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1" w:firstLineChars="100"/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OLE_LINK12"/>
      <w:bookmarkStart w:id="1" w:name="OLE_LINK11"/>
      <w:bookmarkStart w:id="2" w:name="OLE_LINK1"/>
      <w:r>
        <w:rPr>
          <w:rFonts w:hint="eastAsia" w:ascii="Times New Roman" w:hAnsi="Times New Roman" w:cs="Times New Roman"/>
          <w:b/>
          <w:sz w:val="28"/>
          <w:szCs w:val="28"/>
        </w:rPr>
        <w:t xml:space="preserve">Supplementary </w:t>
      </w:r>
      <w:bookmarkEnd w:id="0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sz w:val="28"/>
          <w:szCs w:val="28"/>
        </w:rPr>
        <w:t>1</w:t>
      </w:r>
      <w:bookmarkEnd w:id="2"/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Primer sequences used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in this study</w:t>
      </w:r>
    </w:p>
    <w:tbl>
      <w:tblPr>
        <w:tblStyle w:val="5"/>
        <w:tblpPr w:leftFromText="180" w:rightFromText="180" w:vertAnchor="text" w:horzAnchor="page" w:tblpX="1962" w:tblpY="474"/>
        <w:tblOverlap w:val="never"/>
        <w:tblW w:w="841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80"/>
        <w:gridCol w:w="36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bookmarkStart w:id="3" w:name="OLE_LINK66" w:colFirst="0" w:colLast="2"/>
            <w:r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1054" w:firstLineChars="500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Forward (5’-3’)</w:t>
            </w:r>
          </w:p>
        </w:tc>
        <w:tc>
          <w:tcPr>
            <w:tcW w:w="36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843" w:firstLineChars="400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Reverse (5’-3’)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TBX3-1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ACACTGGAAATGGCCGAAGA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GCTTGTTCACTGGAGGACTCA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TBX3-2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TCTGAAACCGACGTTCAGGAG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TGCACTTCAAAGGGAGGAGG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TBX4-1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GCATGAACCCCAAGACCAAG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CCCTGCCACCATCCATTTGT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TBX4-2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AGAACAATGCTTTCGGCTCCA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TCACGGGGTATTCTTTGCTCT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CAGTTACAAAGTGAAGGTGACG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TGCGAATTTGTATCTGTGATCG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CTATGGGAGCGGAGACACAC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CTCCTGGTGGGAAGGTGACT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TBX15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CCAACTTTTCATCTGGCCCC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CTCTGAAGCCTGTTGTAGCCA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BACH1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AAATGAATGCCTGGGAGGAGT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AATTGTGGGGGAAAGGAGTCA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BACH2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  <w:t>ATGGATTGCCAGAGCCTTCTCAT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  <w:t>TGCCGTTCACACCATGTAATTT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MYC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CTCCTACGTTGCGGTCACAC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GGTTCACCATGTCTCCTCCC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SPATS1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TTTAGCAGCAACATCCACACCTACC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AGCACTTGTCCACCGTCCTCTC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HOXD3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AGAGAGCTGCGAGGACAAGA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ACAAGTAGCGGTTGAAGTGGA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ETV1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TCTGGATACTGGCTACTGGCTACTG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AGGCTGGAGACAACAATGTGGAAG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CDH26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CTTAGGTGGCTGTTCTGGCGATG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GTGACACTGGTGACAATGAGGATGG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DUXA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GCATGGCCGAAGACACCTAT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TGTGTAACTGAGAGGCGCTG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SLC1A4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TGAGGCTTACCTCTCGGCA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CTGGACATGGATCAAGCCGAA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SLC1A5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GGTTACTCCTCAAAACCCCCA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GTGACCTGCTCCCTGAGACA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SLC38A1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GCATTTGTTTGCCACCCGTC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CGGACTGCACGTTGTCATAG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SLC38A2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AGATTTCAGTTGGTGGCGTC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TAACAGGAAGAACAAAGCCCCA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GLS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GTCCCGATTTGTGGGGTGT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GGACTGAAGACAGAAGGGAACT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GLUD1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TCAGCTATGGCCGTTTGACC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GCCGTGGGTACAATGGGAA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ASNS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TGTTGGATGGTGTGTTTGCATTT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GTCGCGGAGTGCTTCAATGT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PHGDH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GAACACCCCCAATGGGAACA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微软雅黑" w:cs="Times New Roman"/>
                <w:color w:val="222222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</w:rPr>
              <w:t>GCCTGGGGAATCTGCCTG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CTCCATCCTGGCCTCGCTGT</w:t>
            </w:r>
          </w:p>
        </w:tc>
        <w:tc>
          <w:tcPr>
            <w:tcW w:w="36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GCTGTCACCTTCACCGTTCC</w:t>
            </w:r>
          </w:p>
        </w:tc>
      </w:tr>
      <w:bookmarkEnd w:id="3"/>
    </w:tbl>
    <w:p/>
    <w:p/>
    <w:p/>
    <w:p/>
    <w:p/>
    <w:p/>
    <w:p/>
    <w:p/>
    <w:p/>
    <w:p/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Relationships between SLC1A5 expression and the clinicopathological characteristics of NSCLC patients.</w:t>
      </w:r>
    </w:p>
    <w:p>
      <w:pPr>
        <w:rPr>
          <w:szCs w:val="21"/>
        </w:rPr>
      </w:pPr>
    </w:p>
    <w:tbl>
      <w:tblPr>
        <w:tblStyle w:val="5"/>
        <w:tblW w:w="94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460"/>
        <w:gridCol w:w="1470"/>
        <w:gridCol w:w="1500"/>
        <w:gridCol w:w="138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Variables</w:t>
            </w:r>
          </w:p>
        </w:tc>
        <w:tc>
          <w:tcPr>
            <w:tcW w:w="7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SLC1A5</w:t>
            </w:r>
            <w:r>
              <w:rPr>
                <w:rFonts w:ascii="Times New Roman" w:hAnsi="Times New Roman"/>
                <w:b/>
              </w:rPr>
              <w:t xml:space="preserve"> staining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/>
                <w:b/>
                <w:szCs w:val="21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High (%)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Middle(%)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Low (%)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P </w:t>
            </w:r>
            <w:r>
              <w:rPr>
                <w:rFonts w:ascii="Times New Roman" w:hAnsi="Times New Roman"/>
                <w:b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Gender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/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/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/>
        </w:tc>
        <w:tc>
          <w:tcPr>
            <w:tcW w:w="12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hint="eastAsia" w:ascii="Times New Roman" w:hAnsi="Times New Roman"/>
                <w:bCs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0 </w:t>
            </w:r>
            <w:r>
              <w:rPr>
                <w:rFonts w:hint="eastAsia" w:ascii="Times New Roman" w:hAnsi="Times New Roman"/>
              </w:rPr>
              <w:t>(33.7)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 </w:t>
            </w:r>
            <w:r>
              <w:rPr>
                <w:rFonts w:hint="eastAsia" w:ascii="Times New Roman" w:hAnsi="Times New Roman"/>
              </w:rPr>
              <w:t>(57.3)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>
              <w:rPr>
                <w:rFonts w:hint="eastAsia" w:ascii="Times New Roman" w:hAnsi="Times New Roman"/>
              </w:rPr>
              <w:t>(8.9)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hint="eastAsia" w:ascii="Times New Roman" w:hAnsi="Times New Roman"/>
                <w:bCs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9 </w:t>
            </w:r>
            <w:r>
              <w:rPr>
                <w:rFonts w:hint="eastAsia" w:ascii="Times New Roman" w:hAnsi="Times New Roman"/>
              </w:rPr>
              <w:t>(30.0)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81 </w:t>
            </w:r>
            <w:r>
              <w:rPr>
                <w:rFonts w:hint="eastAsia" w:ascii="Times New Roman" w:hAnsi="Times New Roman"/>
              </w:rPr>
              <w:t>(62.3)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>
              <w:rPr>
                <w:rFonts w:hint="eastAsia" w:ascii="Times New Roman" w:hAnsi="Times New Roman"/>
              </w:rPr>
              <w:t>(7.7)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dvOT8608a8d1+22"/>
              </w:rPr>
              <w:t>≤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9 </w:t>
            </w:r>
            <w:r>
              <w:rPr>
                <w:rFonts w:hint="eastAsia" w:ascii="Times New Roman" w:hAnsi="Times New Roman"/>
              </w:rPr>
              <w:t>(32.8)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 </w:t>
            </w:r>
            <w:r>
              <w:rPr>
                <w:rFonts w:hint="eastAsia" w:ascii="Times New Roman" w:hAnsi="Times New Roman"/>
              </w:rPr>
              <w:t>(53.4)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 (13.8)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50 (31.1)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101 (62.7)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 (6.2)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Lymph node metastasis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38 </w:t>
            </w:r>
            <w:r>
              <w:rPr>
                <w:rFonts w:hint="eastAsia" w:ascii="Times New Roman" w:hAnsi="Times New Roman"/>
              </w:rPr>
              <w:t>(27.5)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83 </w:t>
            </w:r>
            <w:r>
              <w:rPr>
                <w:rFonts w:hint="eastAsia" w:ascii="Times New Roman" w:hAnsi="Times New Roman"/>
              </w:rPr>
              <w:t>(60.1)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 </w:t>
            </w:r>
            <w:r>
              <w:rPr>
                <w:rFonts w:hint="eastAsia" w:ascii="Times New Roman" w:hAnsi="Times New Roman"/>
              </w:rPr>
              <w:t>(12.3)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 </w:t>
            </w:r>
            <w:r>
              <w:rPr>
                <w:rFonts w:hint="eastAsia" w:ascii="Times New Roman" w:hAnsi="Times New Roman"/>
              </w:rPr>
              <w:t>(38.3)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49 </w:t>
            </w:r>
            <w:r>
              <w:rPr>
                <w:rFonts w:hint="eastAsia" w:ascii="Times New Roman" w:hAnsi="Times New Roman"/>
              </w:rPr>
              <w:t>(60.5)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hint="eastAsia" w:ascii="Times New Roman" w:hAnsi="Times New Roman"/>
              </w:rPr>
              <w:t>(1.2)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Distant metastasis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 </w:t>
            </w:r>
            <w:r>
              <w:rPr>
                <w:rFonts w:hint="eastAsia" w:ascii="Times New Roman" w:hAnsi="Times New Roman"/>
              </w:rPr>
              <w:t>(31.1)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124 </w:t>
            </w:r>
            <w:r>
              <w:rPr>
                <w:rFonts w:hint="eastAsia" w:ascii="Times New Roman" w:hAnsi="Times New Roman"/>
              </w:rPr>
              <w:t>(60.2)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</w:t>
            </w:r>
            <w:r>
              <w:rPr>
                <w:rFonts w:hint="eastAsia" w:ascii="Times New Roman" w:hAnsi="Times New Roman"/>
              </w:rPr>
              <w:t>(8.7)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hint="eastAsia" w:ascii="Times New Roman" w:hAnsi="Times New Roman"/>
              </w:rPr>
              <w:t>(38.5)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>
              <w:rPr>
                <w:rFonts w:hint="eastAsia" w:ascii="Times New Roman" w:hAnsi="Times New Roman"/>
              </w:rPr>
              <w:t>(61.5)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>
              <w:rPr>
                <w:rFonts w:hint="eastAsia" w:ascii="Times New Roman" w:hAnsi="Times New Roman"/>
              </w:rPr>
              <w:t>(0.0)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Tumor stage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I~II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>
              <w:rPr>
                <w:rFonts w:hint="eastAsia" w:ascii="Times New Roman" w:hAnsi="Times New Roman"/>
              </w:rPr>
              <w:t>(22.1)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53 </w:t>
            </w:r>
            <w:r>
              <w:rPr>
                <w:rFonts w:hint="eastAsia" w:ascii="Times New Roman" w:hAnsi="Times New Roman"/>
              </w:rPr>
              <w:t>(61.6)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  <w:r>
              <w:rPr>
                <w:rFonts w:hint="eastAsia" w:ascii="Times New Roman" w:hAnsi="Times New Roman"/>
              </w:rPr>
              <w:t>(16.3)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III~IV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 </w:t>
            </w:r>
            <w:r>
              <w:rPr>
                <w:rFonts w:hint="eastAsia" w:ascii="Times New Roman" w:hAnsi="Times New Roman"/>
              </w:rPr>
              <w:t>(38.3)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78 </w:t>
            </w:r>
            <w:r>
              <w:rPr>
                <w:rFonts w:hint="eastAsia" w:ascii="Times New Roman" w:hAnsi="Times New Roman"/>
              </w:rPr>
              <w:t>(58.6)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hint="eastAsia" w:ascii="Times New Roman" w:hAnsi="Times New Roman"/>
              </w:rPr>
              <w:t>(3.0)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EGFR status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15 (36.5)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24 (58.5)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 (4.9)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 (25.9)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18 (66.7)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 (7.4)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rPr>
          <w:rFonts w:ascii="Calibri" w:hAnsi="Calibri" w:cs="Times New Roman"/>
          <w:szCs w:val="21"/>
        </w:rPr>
      </w:pPr>
      <w:r>
        <w:t xml:space="preserve"> </w:t>
      </w:r>
    </w:p>
    <w:p>
      <w:pPr>
        <w:ind w:firstLine="281" w:firstLineChars="100"/>
      </w:pPr>
      <w:r>
        <w:rPr>
          <w:rFonts w:hint="eastAsia"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: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Anti-body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and reagents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used 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in this study</w:t>
      </w:r>
    </w:p>
    <w:tbl>
      <w:tblPr>
        <w:tblStyle w:val="9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6"/>
        <w:gridCol w:w="1892"/>
        <w:gridCol w:w="17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536" w:type="dxa"/>
            <w:tcBorders>
              <w:top w:val="single" w:color="005689" w:sz="8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REAGENT or RESOURCE</w:t>
            </w:r>
          </w:p>
        </w:tc>
        <w:tc>
          <w:tcPr>
            <w:tcW w:w="1892" w:type="dxa"/>
            <w:tcBorders>
              <w:top w:val="single" w:color="005689" w:sz="8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SOURCE</w:t>
            </w:r>
          </w:p>
        </w:tc>
        <w:tc>
          <w:tcPr>
            <w:tcW w:w="1794" w:type="dxa"/>
            <w:tcBorders>
              <w:top w:val="single" w:color="005689" w:sz="8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IDENTIFIER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536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Antibodies</w:t>
            </w:r>
          </w:p>
        </w:tc>
        <w:tc>
          <w:tcPr>
            <w:tcW w:w="1892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536" w:type="dxa"/>
            <w:tcBorders>
              <w:top w:val="single" w:color="005689" w:sz="4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anti-SLC1A4</w:t>
            </w:r>
          </w:p>
        </w:tc>
        <w:tc>
          <w:tcPr>
            <w:tcW w:w="1892" w:type="dxa"/>
            <w:tcBorders>
              <w:top w:val="single" w:color="005689" w:sz="4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005689" w:sz="4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Cat#13067-2-AP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anti-SLC1A5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Cat#20350-1-AP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anti-HK2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Cat#22029-1-AP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anti-PFKFB3</w:t>
            </w:r>
          </w:p>
        </w:tc>
        <w:tc>
          <w:tcPr>
            <w:tcW w:w="1892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Cat#13763-1-AP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anti-MCT1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Cat#20139-1-AP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anti-GPI</w:t>
            </w:r>
          </w:p>
        </w:tc>
        <w:tc>
          <w:tcPr>
            <w:tcW w:w="1892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Cat#15171-1-AP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anti-HIF1a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Cat#20960-1-AP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anti-GAPDH</w:t>
            </w:r>
          </w:p>
        </w:tc>
        <w:tc>
          <w:tcPr>
            <w:tcW w:w="1892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Cat#10494-1-AP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anti-C-MYC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Cat#10828-1-AP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anti-BACH1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Cat#14018-1-AP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anti-Alpha Tubulin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Proteintech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Cat#14018-1-AP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536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anti-TBX4</w:t>
            </w:r>
          </w:p>
        </w:tc>
        <w:tc>
          <w:tcPr>
            <w:tcW w:w="1892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ABclonal</w:t>
            </w:r>
          </w:p>
        </w:tc>
        <w:tc>
          <w:tcPr>
            <w:tcW w:w="1794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Cat#A10691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536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Rabbit Polyclonal anti-TBX15</w:t>
            </w:r>
          </w:p>
        </w:tc>
        <w:tc>
          <w:tcPr>
            <w:tcW w:w="1892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ABclonal</w:t>
            </w:r>
          </w:p>
        </w:tc>
        <w:tc>
          <w:tcPr>
            <w:tcW w:w="1794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Cat#A10481</w:t>
            </w:r>
          </w:p>
        </w:tc>
      </w:tr>
    </w:tbl>
    <w:p>
      <w:pPr>
        <w:jc w:val="left"/>
        <w:rPr>
          <w:rFonts w:hint="default" w:ascii="Times New Roman" w:hAnsi="Times New Roman" w:cs="Times New Roman"/>
        </w:rPr>
      </w:pPr>
    </w:p>
    <w:tbl>
      <w:tblPr>
        <w:tblStyle w:val="9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1984"/>
        <w:gridCol w:w="18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379" w:type="dxa"/>
            <w:gridSpan w:val="2"/>
            <w:tcBorders>
              <w:top w:val="single" w:color="005689" w:sz="8" w:space="0"/>
              <w:left w:val="nil"/>
              <w:bottom w:val="single" w:color="005689" w:sz="8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Chemicals, Peptides, and Recombinant Protein</w:t>
            </w:r>
          </w:p>
        </w:tc>
        <w:tc>
          <w:tcPr>
            <w:tcW w:w="1843" w:type="dxa"/>
            <w:tcBorders>
              <w:top w:val="single" w:color="005689" w:sz="8" w:space="0"/>
              <w:left w:val="nil"/>
              <w:bottom w:val="single" w:color="005689" w:sz="8" w:space="0"/>
              <w:right w:val="nil"/>
            </w:tcBorders>
            <w:shd w:val="clear" w:color="auto" w:fill="E0E0E0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395" w:type="dxa"/>
            <w:tcBorders>
              <w:top w:val="single" w:color="005689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Seahorse XF 1.0 M glucose solution</w:t>
            </w:r>
          </w:p>
        </w:tc>
        <w:tc>
          <w:tcPr>
            <w:tcW w:w="1984" w:type="dxa"/>
            <w:tcBorders>
              <w:top w:val="single" w:color="005689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Aligent</w:t>
            </w:r>
          </w:p>
        </w:tc>
        <w:tc>
          <w:tcPr>
            <w:tcW w:w="1843" w:type="dxa"/>
            <w:tcBorders>
              <w:top w:val="single" w:color="005689" w:sz="8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Cat#103577-100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4395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Seahorse XF 100 mM pyruvate solution</w:t>
            </w:r>
          </w:p>
        </w:tc>
        <w:tc>
          <w:tcPr>
            <w:tcW w:w="1984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Aligent</w:t>
            </w:r>
          </w:p>
        </w:tc>
        <w:tc>
          <w:tcPr>
            <w:tcW w:w="1843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Cat#103578-100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395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Seahorse XF 200 mM glutamine solution</w:t>
            </w:r>
          </w:p>
        </w:tc>
        <w:tc>
          <w:tcPr>
            <w:tcW w:w="1984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Aligent</w:t>
            </w:r>
          </w:p>
        </w:tc>
        <w:tc>
          <w:tcPr>
            <w:tcW w:w="1843" w:type="dxa"/>
            <w:tcBorders>
              <w:top w:val="single" w:color="FFFFFF" w:sz="12" w:space="0"/>
              <w:left w:val="nil"/>
              <w:bottom w:val="single" w:color="FFFFFF" w:sz="12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Cat#103579-100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395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JQ1</w:t>
            </w:r>
          </w:p>
        </w:tc>
        <w:tc>
          <w:tcPr>
            <w:tcW w:w="1984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MedChemExpress</w:t>
            </w:r>
          </w:p>
        </w:tc>
        <w:tc>
          <w:tcPr>
            <w:tcW w:w="1843" w:type="dxa"/>
            <w:tcBorders>
              <w:top w:val="single" w:color="FFFFFF" w:sz="12" w:space="0"/>
              <w:left w:val="nil"/>
              <w:bottom w:val="single" w:color="005689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Cat#HY-13030</w:t>
            </w:r>
          </w:p>
        </w:tc>
      </w:tr>
    </w:tbl>
    <w:p>
      <w:pPr>
        <w:jc w:val="left"/>
        <w:rPr>
          <w:rFonts w:hint="default" w:ascii="Times New Roman" w:hAnsi="Times New Roman" w:cs="Times New Roman"/>
        </w:rPr>
      </w:pPr>
    </w:p>
    <w:tbl>
      <w:tblPr>
        <w:tblStyle w:val="9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3"/>
        <w:gridCol w:w="1984"/>
        <w:gridCol w:w="19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4253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Critical Commercial Assays</w:t>
            </w:r>
          </w:p>
        </w:tc>
        <w:tc>
          <w:tcPr>
            <w:tcW w:w="1984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color="005689" w:sz="4" w:space="0"/>
              <w:left w:val="nil"/>
              <w:bottom w:val="single" w:color="005689" w:sz="4" w:space="0"/>
              <w:right w:val="nil"/>
            </w:tcBorders>
            <w:shd w:val="clear" w:color="auto" w:fill="E0E0E0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253" w:type="dxa"/>
            <w:tcBorders>
              <w:top w:val="single" w:color="005689" w:sz="4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Cell-Light EdU Apollo567 In Vitro Kit</w:t>
            </w:r>
          </w:p>
        </w:tc>
        <w:tc>
          <w:tcPr>
            <w:tcW w:w="1984" w:type="dxa"/>
            <w:tcBorders>
              <w:top w:val="single" w:color="005689" w:sz="4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Ribobio</w:t>
            </w:r>
          </w:p>
        </w:tc>
        <w:tc>
          <w:tcPr>
            <w:tcW w:w="1985" w:type="dxa"/>
            <w:tcBorders>
              <w:top w:val="single" w:color="005689" w:sz="4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Cat#C10310-1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Meilun Reactive Oxygen Species Assay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Meilunbio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12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Cat#MA0219-1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Image-iT Hypoxia Reagents</w:t>
            </w:r>
          </w:p>
        </w:tc>
        <w:tc>
          <w:tcPr>
            <w:tcW w:w="1984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Invitrogen</w:t>
            </w:r>
          </w:p>
        </w:tc>
        <w:tc>
          <w:tcPr>
            <w:tcW w:w="1985" w:type="dxa"/>
            <w:tcBorders>
              <w:top w:val="single" w:color="FFFFFF" w:sz="12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Cat#I14834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Annexin V-FITC Apoptosis Detection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KeyGEN BioTECH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Cat#KGA108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Human Gln ELISA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RENJIEBIO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Cat#RJ12495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Human GSH ELISA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RENJIEBIO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Cat#RJ12496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Seahorse XF Cell Mito Stress Test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Aligent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Cat#103015-100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Seahorse XF Glycolysis Stress Test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Aligent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Cat#103020-100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UltraSYBR One Step RT-qPCR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CWBIO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Cat#CW0659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HiScript Q RT SuperMix for qPCR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Vazyme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Cat#R123-01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253" w:type="dxa"/>
            <w:tcBorders>
              <w:top w:val="single" w:color="FFFFFF" w:sz="8" w:space="0"/>
              <w:left w:val="nil"/>
              <w:bottom w:val="single" w:color="005689" w:sz="4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ChIP Assay Kit</w:t>
            </w:r>
          </w:p>
        </w:tc>
        <w:tc>
          <w:tcPr>
            <w:tcW w:w="1984" w:type="dxa"/>
            <w:tcBorders>
              <w:top w:val="single" w:color="FFFFFF" w:sz="8" w:space="0"/>
              <w:left w:val="nil"/>
              <w:bottom w:val="single" w:color="005689" w:sz="4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Beyotime</w:t>
            </w:r>
          </w:p>
        </w:tc>
        <w:tc>
          <w:tcPr>
            <w:tcW w:w="1985" w:type="dxa"/>
            <w:tcBorders>
              <w:top w:val="single" w:color="FFFFFF" w:sz="8" w:space="0"/>
              <w:left w:val="nil"/>
              <w:bottom w:val="single" w:color="005689" w:sz="4" w:space="0"/>
              <w:right w:val="nil"/>
            </w:tcBorders>
            <w:shd w:val="clear" w:color="auto" w:fill="auto"/>
            <w:noWrap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Cat#P2078</w:t>
            </w:r>
          </w:p>
        </w:tc>
      </w:tr>
    </w:tbl>
    <w:p/>
    <w:p>
      <w:pPr>
        <w:rPr>
          <w:rFonts w:hint="eastAsia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vOT8608a8d1+2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E679F"/>
    <w:rsid w:val="007C6F87"/>
    <w:rsid w:val="00A2719C"/>
    <w:rsid w:val="00C40894"/>
    <w:rsid w:val="00F13864"/>
    <w:rsid w:val="00FB0839"/>
    <w:rsid w:val="077E679F"/>
    <w:rsid w:val="5FAE5456"/>
    <w:rsid w:val="7BF44191"/>
    <w:rsid w:val="7D63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  <w:style w:type="table" w:customStyle="1" w:styleId="9">
    <w:name w:val="Table Normal"/>
    <w:basedOn w:val="4"/>
    <w:uiPriority w:val="0"/>
    <w:rPr>
      <w:rFonts w:eastAsia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1840</Characters>
  <Lines>15</Lines>
  <Paragraphs>4</Paragraphs>
  <TotalTime>0</TotalTime>
  <ScaleCrop>false</ScaleCrop>
  <LinksUpToDate>false</LinksUpToDate>
  <CharactersWithSpaces>2158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2021-12-16T05:30:00Z</dcterms:created>
  <dc:creator>一叶知秋</dc:creator>
  <cp:lastModifiedBy>一叶知秋</cp:lastModifiedBy>
  <dcterms:modified xsi:type="dcterms:W3CDTF">2022-01-10T11:09:38Z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F580FC7587884610B60478E7A5E42622</vt:lpwstr>
  </property>
</Properties>
</file>