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horzAnchor="margin" w:tblpY="870"/>
        <w:tblW w:w="0" w:type="auto"/>
        <w:tblLook w:val="04A0" w:firstRow="1" w:lastRow="0" w:firstColumn="1" w:lastColumn="0" w:noHBand="0" w:noVBand="1"/>
      </w:tblPr>
      <w:tblGrid>
        <w:gridCol w:w="3536"/>
        <w:gridCol w:w="995"/>
        <w:gridCol w:w="1134"/>
      </w:tblGrid>
      <w:tr w:rsidR="00021CED" w:rsidTr="00021CED">
        <w:tc>
          <w:tcPr>
            <w:tcW w:w="3536" w:type="dxa"/>
          </w:tcPr>
          <w:p w:rsidR="00021CED" w:rsidRDefault="00021CED" w:rsidP="00021CED"/>
        </w:tc>
        <w:tc>
          <w:tcPr>
            <w:tcW w:w="995" w:type="dxa"/>
          </w:tcPr>
          <w:p w:rsidR="00021CED" w:rsidRDefault="00021CED" w:rsidP="00021CED">
            <w:pPr>
              <w:jc w:val="center"/>
            </w:pPr>
            <w:r>
              <w:t>r</w:t>
            </w:r>
          </w:p>
        </w:tc>
        <w:tc>
          <w:tcPr>
            <w:tcW w:w="1134" w:type="dxa"/>
          </w:tcPr>
          <w:p w:rsidR="00021CED" w:rsidRDefault="00021CED" w:rsidP="00021CED">
            <w:pPr>
              <w:jc w:val="center"/>
            </w:pPr>
            <w:r>
              <w:t>P</w:t>
            </w:r>
          </w:p>
        </w:tc>
      </w:tr>
      <w:tr w:rsidR="00021CED" w:rsidTr="00021CED">
        <w:tc>
          <w:tcPr>
            <w:tcW w:w="3536" w:type="dxa"/>
          </w:tcPr>
          <w:p w:rsidR="00021CED" w:rsidRDefault="00021CED" w:rsidP="00021CED">
            <w:r>
              <w:t xml:space="preserve">BNP </w:t>
            </w:r>
            <w:r w:rsidRPr="00891BE9">
              <w:rPr>
                <w:i/>
              </w:rPr>
              <w:t>(ng</w:t>
            </w:r>
            <w:r>
              <w:rPr>
                <w:i/>
              </w:rPr>
              <w:t>.</w:t>
            </w:r>
            <w:r w:rsidRPr="00891BE9">
              <w:rPr>
                <w:i/>
              </w:rPr>
              <w:t>L</w:t>
            </w:r>
            <w:r>
              <w:rPr>
                <w:i/>
                <w:vertAlign w:val="superscript"/>
              </w:rPr>
              <w:t>-1</w:t>
            </w:r>
            <w:r w:rsidRPr="00891BE9">
              <w:rPr>
                <w:i/>
              </w:rPr>
              <w:t>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0.006</w:t>
            </w:r>
          </w:p>
        </w:tc>
        <w:tc>
          <w:tcPr>
            <w:tcW w:w="1134" w:type="dxa"/>
          </w:tcPr>
          <w:p w:rsidR="00021CED" w:rsidRPr="00FB0A72" w:rsidRDefault="00021CED" w:rsidP="00021CED">
            <w:pPr>
              <w:jc w:val="center"/>
              <w:rPr>
                <w:b/>
              </w:rPr>
            </w:pPr>
            <w:r>
              <w:rPr>
                <w:b/>
              </w:rPr>
              <w:t>&lt;</w:t>
            </w:r>
            <w:r w:rsidRPr="00FB0A72">
              <w:rPr>
                <w:b/>
              </w:rPr>
              <w:t>0.0001</w:t>
            </w:r>
          </w:p>
        </w:tc>
      </w:tr>
      <w:tr w:rsidR="00021CED" w:rsidTr="00021CED">
        <w:tc>
          <w:tcPr>
            <w:tcW w:w="3536" w:type="dxa"/>
          </w:tcPr>
          <w:p w:rsidR="00021CED" w:rsidRPr="00852375" w:rsidRDefault="00021CED" w:rsidP="00021CED">
            <w:r>
              <w:t xml:space="preserve">BMI </w:t>
            </w:r>
            <w:r w:rsidRPr="00852375">
              <w:rPr>
                <w:i/>
              </w:rPr>
              <w:t>(kg.m</w:t>
            </w:r>
            <w:r w:rsidRPr="00852375">
              <w:rPr>
                <w:i/>
                <w:vertAlign w:val="superscript"/>
              </w:rPr>
              <w:t>-2</w:t>
            </w:r>
            <w:r w:rsidRPr="00852375">
              <w:rPr>
                <w:i/>
              </w:rPr>
              <w:t>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0.82</w:t>
            </w:r>
          </w:p>
        </w:tc>
        <w:tc>
          <w:tcPr>
            <w:tcW w:w="1134" w:type="dxa"/>
          </w:tcPr>
          <w:p w:rsidR="00021CED" w:rsidRPr="00FB0A72" w:rsidRDefault="00021CED" w:rsidP="00021CED">
            <w:pPr>
              <w:jc w:val="center"/>
              <w:rPr>
                <w:b/>
              </w:rPr>
            </w:pPr>
            <w:r w:rsidRPr="00FB0A72">
              <w:rPr>
                <w:b/>
              </w:rPr>
              <w:t>0.00</w:t>
            </w:r>
            <w:r>
              <w:rPr>
                <w:b/>
              </w:rPr>
              <w:t>07</w:t>
            </w:r>
          </w:p>
        </w:tc>
      </w:tr>
      <w:tr w:rsidR="00021CED" w:rsidTr="00021CED">
        <w:tc>
          <w:tcPr>
            <w:tcW w:w="3536" w:type="dxa"/>
          </w:tcPr>
          <w:p w:rsidR="00021CED" w:rsidRPr="00852375" w:rsidRDefault="00021CED" w:rsidP="00021CED">
            <w:proofErr w:type="spellStart"/>
            <w:r>
              <w:t>eGFR</w:t>
            </w:r>
            <w:proofErr w:type="spellEnd"/>
            <w:r>
              <w:t xml:space="preserve">  </w:t>
            </w:r>
            <w:r w:rsidRPr="00852375">
              <w:rPr>
                <w:i/>
              </w:rPr>
              <w:t>(ml.min</w:t>
            </w:r>
            <w:r w:rsidRPr="00852375">
              <w:rPr>
                <w:i/>
                <w:vertAlign w:val="superscript"/>
              </w:rPr>
              <w:t>-1</w:t>
            </w:r>
            <w:r w:rsidRPr="00852375">
              <w:rPr>
                <w:i/>
              </w:rPr>
              <w:t>.1.73m</w:t>
            </w:r>
            <w:r w:rsidRPr="00852375">
              <w:rPr>
                <w:i/>
                <w:vertAlign w:val="superscript"/>
              </w:rPr>
              <w:t>-2</w:t>
            </w:r>
            <w:r w:rsidRPr="00852375">
              <w:rPr>
                <w:i/>
              </w:rPr>
              <w:t>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0.01</w:t>
            </w:r>
          </w:p>
        </w:tc>
        <w:tc>
          <w:tcPr>
            <w:tcW w:w="1134" w:type="dxa"/>
          </w:tcPr>
          <w:p w:rsidR="00021CED" w:rsidRPr="003C427B" w:rsidRDefault="00021CED" w:rsidP="00021CED">
            <w:pPr>
              <w:jc w:val="center"/>
            </w:pPr>
            <w:r>
              <w:t>0.85</w:t>
            </w:r>
          </w:p>
        </w:tc>
      </w:tr>
      <w:tr w:rsidR="00021CED" w:rsidTr="00021CED">
        <w:tc>
          <w:tcPr>
            <w:tcW w:w="3536" w:type="dxa"/>
          </w:tcPr>
          <w:p w:rsidR="00021CED" w:rsidRDefault="00021CED" w:rsidP="00021CED">
            <w:r>
              <w:t xml:space="preserve">MET </w:t>
            </w:r>
            <w:r w:rsidRPr="00707571">
              <w:rPr>
                <w:i/>
              </w:rPr>
              <w:t>(present vs. absent)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- 9.2</w:t>
            </w:r>
          </w:p>
        </w:tc>
        <w:tc>
          <w:tcPr>
            <w:tcW w:w="1134" w:type="dxa"/>
          </w:tcPr>
          <w:p w:rsidR="00021CED" w:rsidRPr="00080C03" w:rsidRDefault="00021CED" w:rsidP="00021CED">
            <w:pPr>
              <w:jc w:val="center"/>
              <w:rPr>
                <w:b/>
              </w:rPr>
            </w:pPr>
            <w:r>
              <w:rPr>
                <w:b/>
              </w:rPr>
              <w:t>0.003</w:t>
            </w:r>
          </w:p>
        </w:tc>
      </w:tr>
      <w:tr w:rsidR="00021CED" w:rsidTr="00021CED">
        <w:tc>
          <w:tcPr>
            <w:tcW w:w="3536" w:type="dxa"/>
          </w:tcPr>
          <w:p w:rsidR="00021CED" w:rsidRDefault="00021CED" w:rsidP="00021CED">
            <w:r>
              <w:t xml:space="preserve">SU derivatives </w:t>
            </w:r>
            <w:r w:rsidRPr="00707571">
              <w:rPr>
                <w:i/>
              </w:rPr>
              <w:t>(present vs. absent)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1.2</w:t>
            </w:r>
          </w:p>
        </w:tc>
        <w:tc>
          <w:tcPr>
            <w:tcW w:w="1134" w:type="dxa"/>
          </w:tcPr>
          <w:p w:rsidR="00021CED" w:rsidRDefault="00021CED" w:rsidP="00021CED">
            <w:pPr>
              <w:jc w:val="center"/>
            </w:pPr>
            <w:r>
              <w:t>0.73</w:t>
            </w:r>
          </w:p>
        </w:tc>
      </w:tr>
      <w:tr w:rsidR="00021CED" w:rsidTr="00021CED">
        <w:tc>
          <w:tcPr>
            <w:tcW w:w="3536" w:type="dxa"/>
          </w:tcPr>
          <w:p w:rsidR="00021CED" w:rsidRDefault="00021CED" w:rsidP="00021CED">
            <w:proofErr w:type="spellStart"/>
            <w:r>
              <w:t>DPPIVi</w:t>
            </w:r>
            <w:proofErr w:type="spellEnd"/>
            <w:r>
              <w:t xml:space="preserve"> </w:t>
            </w:r>
            <w:r w:rsidRPr="00707571">
              <w:rPr>
                <w:i/>
              </w:rPr>
              <w:t>(present vs. absent)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-7.9</w:t>
            </w:r>
          </w:p>
        </w:tc>
        <w:tc>
          <w:tcPr>
            <w:tcW w:w="1134" w:type="dxa"/>
          </w:tcPr>
          <w:p w:rsidR="00021CED" w:rsidRDefault="00021CED" w:rsidP="00021CED">
            <w:pPr>
              <w:jc w:val="center"/>
            </w:pPr>
            <w:r>
              <w:t>0.12</w:t>
            </w:r>
          </w:p>
        </w:tc>
      </w:tr>
      <w:tr w:rsidR="00021CED" w:rsidTr="00021CED">
        <w:tc>
          <w:tcPr>
            <w:tcW w:w="3536" w:type="dxa"/>
          </w:tcPr>
          <w:p w:rsidR="00021CED" w:rsidRDefault="00021CED" w:rsidP="00021CED">
            <w:r>
              <w:t xml:space="preserve">Insulin </w:t>
            </w:r>
            <w:r w:rsidRPr="00707571">
              <w:rPr>
                <w:i/>
              </w:rPr>
              <w:t>(present vs. absent)</w:t>
            </w:r>
          </w:p>
        </w:tc>
        <w:tc>
          <w:tcPr>
            <w:tcW w:w="995" w:type="dxa"/>
          </w:tcPr>
          <w:p w:rsidR="00021CED" w:rsidRPr="00021CED" w:rsidRDefault="00021CED" w:rsidP="00021CED">
            <w:pPr>
              <w:jc w:val="center"/>
            </w:pPr>
            <w:r w:rsidRPr="00021CED">
              <w:t>-1.4</w:t>
            </w:r>
          </w:p>
        </w:tc>
        <w:tc>
          <w:tcPr>
            <w:tcW w:w="1134" w:type="dxa"/>
          </w:tcPr>
          <w:p w:rsidR="00021CED" w:rsidRDefault="00021CED" w:rsidP="00021CED">
            <w:pPr>
              <w:jc w:val="center"/>
            </w:pPr>
            <w:r>
              <w:t>0.62</w:t>
            </w:r>
          </w:p>
        </w:tc>
      </w:tr>
    </w:tbl>
    <w:p w:rsidR="00FB162F" w:rsidRPr="00FB0A72" w:rsidRDefault="00325936">
      <w:r>
        <w:rPr>
          <w:rFonts w:asciiTheme="minorHAnsi" w:hAnsiTheme="minorHAnsi" w:cstheme="minorBidi"/>
          <w:b/>
        </w:rPr>
        <w:t xml:space="preserve">Supplementary table 2: </w:t>
      </w:r>
      <w:r w:rsidRPr="007C07C0">
        <w:rPr>
          <w:b/>
        </w:rPr>
        <w:t xml:space="preserve"> </w:t>
      </w:r>
      <w:r w:rsidR="005640EF">
        <w:rPr>
          <w:b/>
        </w:rPr>
        <w:t xml:space="preserve">Variables associated with </w:t>
      </w:r>
      <w:r w:rsidR="00FB0A72" w:rsidRPr="00FB0A72">
        <w:rPr>
          <w:b/>
        </w:rPr>
        <w:t>MLHFQ score</w:t>
      </w:r>
      <w:r w:rsidR="00520A8A">
        <w:rPr>
          <w:b/>
        </w:rPr>
        <w:t xml:space="preserve"> </w:t>
      </w:r>
      <w:r w:rsidR="005640EF">
        <w:rPr>
          <w:b/>
        </w:rPr>
        <w:br/>
      </w:r>
      <w:r w:rsidR="00520A8A">
        <w:rPr>
          <w:b/>
        </w:rPr>
        <w:t>(DM patients only, n= 380)</w:t>
      </w:r>
      <w:r w:rsidR="00FB0A72"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="005640EF">
        <w:rPr>
          <w:b/>
        </w:rPr>
        <w:br/>
      </w:r>
      <w:r w:rsidRPr="0046046C">
        <w:t>MLHFQ - Minnesota living with heart failure questionnaire</w:t>
      </w:r>
      <w:bookmarkStart w:id="0" w:name="_GoBack"/>
      <w:bookmarkEnd w:id="0"/>
      <w:r>
        <w:br/>
      </w:r>
      <w:r w:rsidR="008940F3" w:rsidRPr="008940F3">
        <w:t xml:space="preserve">BMI and BNP and MET, but not other glucose-lowering agents, were associated with </w:t>
      </w:r>
      <w:proofErr w:type="spellStart"/>
      <w:r w:rsidR="008940F3" w:rsidRPr="008940F3">
        <w:t>QoL</w:t>
      </w:r>
      <w:proofErr w:type="spellEnd"/>
      <w:r w:rsidR="008940F3" w:rsidRPr="008940F3">
        <w:t xml:space="preserve"> (MLHFQ score) in multivariable linear regression</w:t>
      </w:r>
      <w:r w:rsidR="008940F3">
        <w:t xml:space="preserve"> model</w:t>
      </w:r>
      <w:r w:rsidR="008940F3" w:rsidRPr="008940F3">
        <w:t xml:space="preserve"> (</w:t>
      </w:r>
      <w:r w:rsidR="00FB0A72" w:rsidRPr="008940F3">
        <w:t>r</w:t>
      </w:r>
      <w:r w:rsidR="00FB0A72" w:rsidRPr="008940F3">
        <w:rPr>
          <w:vertAlign w:val="superscript"/>
        </w:rPr>
        <w:t>2</w:t>
      </w:r>
      <w:r w:rsidR="00FB0A72" w:rsidRPr="008940F3">
        <w:t xml:space="preserve"> </w:t>
      </w:r>
      <w:r w:rsidR="008940F3" w:rsidRPr="008940F3">
        <w:t xml:space="preserve">for all variables </w:t>
      </w:r>
      <w:r w:rsidR="00FB0A72" w:rsidRPr="008940F3">
        <w:t xml:space="preserve">= </w:t>
      </w:r>
      <w:r w:rsidR="00520A8A" w:rsidRPr="008940F3">
        <w:t>0.11</w:t>
      </w:r>
      <w:r w:rsidR="008940F3" w:rsidRPr="008940F3">
        <w:t>)</w:t>
      </w:r>
      <w:r w:rsidR="008940F3">
        <w:t>.</w:t>
      </w:r>
    </w:p>
    <w:sectPr w:rsidR="00FB162F" w:rsidRPr="00FB0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D7"/>
    <w:rsid w:val="00021CED"/>
    <w:rsid w:val="00070CE7"/>
    <w:rsid w:val="002426DB"/>
    <w:rsid w:val="00325936"/>
    <w:rsid w:val="003869E1"/>
    <w:rsid w:val="00520A8A"/>
    <w:rsid w:val="005640EF"/>
    <w:rsid w:val="005E43D7"/>
    <w:rsid w:val="006C0953"/>
    <w:rsid w:val="00807072"/>
    <w:rsid w:val="00864F4D"/>
    <w:rsid w:val="008940F3"/>
    <w:rsid w:val="00906BB5"/>
    <w:rsid w:val="009B5FDD"/>
    <w:rsid w:val="00B77393"/>
    <w:rsid w:val="00C41DC6"/>
    <w:rsid w:val="00CE30FA"/>
    <w:rsid w:val="00FB0A72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581C"/>
  <w15:chartTrackingRefBased/>
  <w15:docId w15:val="{2A8CF67A-ACD5-4E80-B9F6-B1E4A4C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43D7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43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 klinické a experimentální medicíny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Jan Beneš, Ph.D.</dc:creator>
  <cp:keywords/>
  <dc:description/>
  <cp:lastModifiedBy>MUDr. Jan Beneš, Ph.D.</cp:lastModifiedBy>
  <cp:revision>10</cp:revision>
  <dcterms:created xsi:type="dcterms:W3CDTF">2021-01-11T12:30:00Z</dcterms:created>
  <dcterms:modified xsi:type="dcterms:W3CDTF">2022-02-24T10:00:00Z</dcterms:modified>
</cp:coreProperties>
</file>