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0"/>
        <w:gridCol w:w="19253"/>
      </w:tblGrid>
      <w:tr w:rsidR="00852EC0" w:rsidRPr="00852EC0" w14:paraId="667BF48E" w14:textId="77777777" w:rsidTr="0031637C">
        <w:trPr>
          <w:trHeight w:val="551"/>
        </w:trPr>
        <w:tc>
          <w:tcPr>
            <w:tcW w:w="23083" w:type="dxa"/>
            <w:gridSpan w:val="2"/>
            <w:tcBorders>
              <w:bottom w:val="single" w:sz="12" w:space="0" w:color="auto"/>
            </w:tcBorders>
            <w:vAlign w:val="center"/>
          </w:tcPr>
          <w:p w14:paraId="0E0810DF" w14:textId="5FB5701B" w:rsidR="00852EC0" w:rsidRPr="001C2737" w:rsidRDefault="00852EC0" w:rsidP="0049109B">
            <w:pPr>
              <w:spacing w:line="360" w:lineRule="auto"/>
              <w:rPr>
                <w:rFonts w:ascii="Candara" w:hAnsi="Candara" w:cs="Times New Roman"/>
                <w:b/>
                <w:caps/>
                <w:sz w:val="24"/>
              </w:rPr>
            </w:pPr>
            <w:r w:rsidRPr="001C2737">
              <w:rPr>
                <w:rFonts w:ascii="Candara" w:hAnsi="Candara" w:cs="Times New Roman"/>
                <w:b/>
                <w:caps/>
                <w:sz w:val="24"/>
              </w:rPr>
              <w:t>Table S</w:t>
            </w:r>
            <w:r w:rsidR="00BD4BF2" w:rsidRPr="001C2737">
              <w:rPr>
                <w:rFonts w:ascii="Candara" w:hAnsi="Candara" w:cs="Times New Roman"/>
                <w:b/>
                <w:caps/>
                <w:sz w:val="24"/>
              </w:rPr>
              <w:t>1</w:t>
            </w:r>
            <w:r w:rsidRPr="001C2737">
              <w:rPr>
                <w:rFonts w:ascii="Candara" w:hAnsi="Candara" w:cs="Times New Roman"/>
                <w:b/>
                <w:caps/>
                <w:sz w:val="24"/>
              </w:rPr>
              <w:t xml:space="preserve"> The definitions of secondary outcomes.</w:t>
            </w:r>
          </w:p>
        </w:tc>
      </w:tr>
      <w:tr w:rsidR="0020623F" w:rsidRPr="0020623F" w14:paraId="2116EC78" w14:textId="77777777" w:rsidTr="0031637C">
        <w:trPr>
          <w:trHeight w:val="456"/>
        </w:trPr>
        <w:tc>
          <w:tcPr>
            <w:tcW w:w="3830" w:type="dxa"/>
            <w:tcBorders>
              <w:top w:val="single" w:sz="12" w:space="0" w:color="auto"/>
              <w:bottom w:val="single" w:sz="4" w:space="0" w:color="auto"/>
            </w:tcBorders>
            <w:vAlign w:val="center"/>
          </w:tcPr>
          <w:p w14:paraId="3C61D89B" w14:textId="77777777" w:rsidR="00852EC0" w:rsidRPr="0020623F" w:rsidRDefault="00852EC0" w:rsidP="0049109B">
            <w:pPr>
              <w:spacing w:line="360" w:lineRule="auto"/>
              <w:rPr>
                <w:rFonts w:ascii="Candara" w:hAnsi="Candara" w:cs="Times New Roman"/>
                <w:b/>
                <w:sz w:val="24"/>
              </w:rPr>
            </w:pPr>
            <w:r w:rsidRPr="0020623F">
              <w:rPr>
                <w:rFonts w:ascii="Candara" w:hAnsi="Candara" w:cs="Times New Roman"/>
                <w:b/>
                <w:sz w:val="24"/>
              </w:rPr>
              <w:t>Outcomes</w:t>
            </w:r>
          </w:p>
        </w:tc>
        <w:tc>
          <w:tcPr>
            <w:tcW w:w="19253" w:type="dxa"/>
            <w:tcBorders>
              <w:top w:val="single" w:sz="12" w:space="0" w:color="auto"/>
              <w:bottom w:val="single" w:sz="4" w:space="0" w:color="auto"/>
            </w:tcBorders>
            <w:vAlign w:val="center"/>
          </w:tcPr>
          <w:p w14:paraId="10BF972A" w14:textId="77777777" w:rsidR="00852EC0" w:rsidRPr="0020623F" w:rsidRDefault="00852EC0" w:rsidP="0049109B">
            <w:pPr>
              <w:spacing w:line="360" w:lineRule="auto"/>
              <w:rPr>
                <w:rFonts w:ascii="Candara" w:hAnsi="Candara" w:cs="Times New Roman"/>
                <w:b/>
                <w:sz w:val="24"/>
              </w:rPr>
            </w:pPr>
            <w:r w:rsidRPr="0020623F">
              <w:rPr>
                <w:rFonts w:ascii="Candara" w:hAnsi="Candara" w:cs="Times New Roman"/>
                <w:b/>
                <w:sz w:val="24"/>
              </w:rPr>
              <w:t>Definitions</w:t>
            </w:r>
          </w:p>
        </w:tc>
      </w:tr>
      <w:tr w:rsidR="006D5F5B" w:rsidRPr="00852EC0" w14:paraId="5434AEF6" w14:textId="77777777" w:rsidTr="0031637C">
        <w:trPr>
          <w:trHeight w:val="443"/>
        </w:trPr>
        <w:tc>
          <w:tcPr>
            <w:tcW w:w="3830" w:type="dxa"/>
            <w:tcBorders>
              <w:top w:val="single" w:sz="4" w:space="0" w:color="auto"/>
            </w:tcBorders>
            <w:vAlign w:val="center"/>
          </w:tcPr>
          <w:p w14:paraId="077A72A4" w14:textId="403BE95B" w:rsidR="00852EC0" w:rsidRPr="00852EC0" w:rsidRDefault="00852EC0" w:rsidP="0049109B">
            <w:pPr>
              <w:spacing w:line="360" w:lineRule="auto"/>
              <w:rPr>
                <w:rFonts w:ascii="Candara" w:hAnsi="Candara" w:cs="Times New Roman"/>
                <w:sz w:val="24"/>
              </w:rPr>
            </w:pPr>
            <w:r w:rsidRPr="00852EC0">
              <w:rPr>
                <w:rFonts w:ascii="Candara" w:hAnsi="Candara" w:cs="Times New Roman"/>
                <w:sz w:val="24"/>
              </w:rPr>
              <w:t>Positive pregnancy</w:t>
            </w:r>
          </w:p>
        </w:tc>
        <w:tc>
          <w:tcPr>
            <w:tcW w:w="19253" w:type="dxa"/>
            <w:tcBorders>
              <w:top w:val="single" w:sz="4" w:space="0" w:color="auto"/>
            </w:tcBorders>
            <w:vAlign w:val="center"/>
          </w:tcPr>
          <w:p w14:paraId="7F8CB625" w14:textId="77777777" w:rsidR="00852EC0" w:rsidRPr="00852EC0" w:rsidRDefault="00852EC0" w:rsidP="0049109B">
            <w:pPr>
              <w:spacing w:line="360" w:lineRule="auto"/>
              <w:rPr>
                <w:rFonts w:ascii="Candara" w:hAnsi="Candara" w:cs="Times New Roman"/>
                <w:sz w:val="24"/>
              </w:rPr>
            </w:pPr>
            <w:r w:rsidRPr="00852EC0">
              <w:rPr>
                <w:rFonts w:ascii="Candara" w:hAnsi="Candara" w:cs="Times New Roman"/>
                <w:sz w:val="24"/>
              </w:rPr>
              <w:t>Positive pregnancy (biochemical pregnancy), i.e. serum β-hCG level ≥ 10mIU/mL, 14 days after embryo transfer.</w:t>
            </w:r>
          </w:p>
        </w:tc>
      </w:tr>
      <w:tr w:rsidR="006D5F5B" w:rsidRPr="00852EC0" w14:paraId="01147A38" w14:textId="77777777" w:rsidTr="0031637C">
        <w:trPr>
          <w:trHeight w:val="456"/>
        </w:trPr>
        <w:tc>
          <w:tcPr>
            <w:tcW w:w="3830" w:type="dxa"/>
            <w:vAlign w:val="center"/>
          </w:tcPr>
          <w:p w14:paraId="6BE88D02" w14:textId="12D5183E" w:rsidR="00852EC0" w:rsidRPr="00852EC0" w:rsidRDefault="00852EC0" w:rsidP="0049109B">
            <w:pPr>
              <w:spacing w:line="360" w:lineRule="auto"/>
              <w:rPr>
                <w:rFonts w:ascii="Candara" w:hAnsi="Candara" w:cs="Times New Roman"/>
                <w:sz w:val="24"/>
              </w:rPr>
            </w:pPr>
            <w:r w:rsidRPr="00852EC0">
              <w:rPr>
                <w:rFonts w:ascii="Candara" w:hAnsi="Candara" w:cs="Times New Roman"/>
                <w:sz w:val="24"/>
              </w:rPr>
              <w:t>Clinical pregnancy</w:t>
            </w:r>
          </w:p>
        </w:tc>
        <w:tc>
          <w:tcPr>
            <w:tcW w:w="19253" w:type="dxa"/>
            <w:vAlign w:val="center"/>
          </w:tcPr>
          <w:p w14:paraId="53766BDA" w14:textId="77777777" w:rsidR="00852EC0" w:rsidRPr="00852EC0" w:rsidRDefault="00852EC0" w:rsidP="0049109B">
            <w:pPr>
              <w:spacing w:line="360" w:lineRule="auto"/>
              <w:rPr>
                <w:rFonts w:ascii="Candara" w:hAnsi="Candara" w:cs="Times New Roman"/>
                <w:sz w:val="24"/>
              </w:rPr>
            </w:pPr>
            <w:r w:rsidRPr="00852EC0">
              <w:rPr>
                <w:rFonts w:ascii="Candara" w:hAnsi="Candara" w:cs="Times New Roman"/>
                <w:sz w:val="24"/>
              </w:rPr>
              <w:t>Clinical pregnancy, defined as an intrauterine gestational sac with fetal heartbeat detected by transvaginal ultrasonography after 6 weeks of gestation.</w:t>
            </w:r>
          </w:p>
        </w:tc>
      </w:tr>
      <w:tr w:rsidR="006D5F5B" w:rsidRPr="00852EC0" w14:paraId="7961FF4B" w14:textId="77777777" w:rsidTr="0031637C">
        <w:trPr>
          <w:trHeight w:val="456"/>
        </w:trPr>
        <w:tc>
          <w:tcPr>
            <w:tcW w:w="3830" w:type="dxa"/>
            <w:vAlign w:val="center"/>
          </w:tcPr>
          <w:p w14:paraId="09A158AA" w14:textId="3838263F" w:rsidR="00852EC0" w:rsidRPr="00852EC0" w:rsidRDefault="00852EC0" w:rsidP="0049109B">
            <w:pPr>
              <w:spacing w:line="360" w:lineRule="auto"/>
              <w:rPr>
                <w:rFonts w:ascii="Candara" w:hAnsi="Candara" w:cs="Times New Roman"/>
                <w:sz w:val="24"/>
              </w:rPr>
            </w:pPr>
            <w:r w:rsidRPr="00852EC0">
              <w:rPr>
                <w:rFonts w:ascii="Candara" w:hAnsi="Candara" w:cs="Times New Roman"/>
                <w:sz w:val="24"/>
              </w:rPr>
              <w:t>Ectopic pregnancy</w:t>
            </w:r>
          </w:p>
        </w:tc>
        <w:tc>
          <w:tcPr>
            <w:tcW w:w="19253" w:type="dxa"/>
            <w:vAlign w:val="center"/>
          </w:tcPr>
          <w:p w14:paraId="0DD32C95" w14:textId="77777777" w:rsidR="00852EC0" w:rsidRPr="00852EC0" w:rsidRDefault="00852EC0" w:rsidP="0049109B">
            <w:pPr>
              <w:spacing w:line="360" w:lineRule="auto"/>
              <w:rPr>
                <w:rFonts w:ascii="Candara" w:hAnsi="Candara" w:cs="Times New Roman"/>
                <w:sz w:val="24"/>
              </w:rPr>
            </w:pPr>
            <w:r w:rsidRPr="00852EC0">
              <w:rPr>
                <w:rFonts w:ascii="Candara" w:hAnsi="Candara" w:cs="Times New Roman"/>
                <w:sz w:val="24"/>
              </w:rPr>
              <w:t>Ectopic pregnancy, defined as a pregnancy in which implantation takes place outside the uterine cavity.</w:t>
            </w:r>
          </w:p>
        </w:tc>
      </w:tr>
      <w:tr w:rsidR="006D5F5B" w:rsidRPr="00852EC0" w14:paraId="0709B1C7" w14:textId="77777777" w:rsidTr="0031637C">
        <w:trPr>
          <w:trHeight w:val="456"/>
        </w:trPr>
        <w:tc>
          <w:tcPr>
            <w:tcW w:w="3830" w:type="dxa"/>
            <w:vAlign w:val="center"/>
          </w:tcPr>
          <w:p w14:paraId="3F8BDA6B" w14:textId="56581F7B" w:rsidR="00852EC0" w:rsidRPr="00852EC0" w:rsidRDefault="00204B6B" w:rsidP="0049109B">
            <w:pPr>
              <w:spacing w:line="360" w:lineRule="auto"/>
              <w:rPr>
                <w:rFonts w:ascii="Candara" w:hAnsi="Candara" w:cs="Times New Roman"/>
                <w:sz w:val="24"/>
              </w:rPr>
            </w:pPr>
            <w:r>
              <w:rPr>
                <w:rFonts w:ascii="Candara" w:hAnsi="Candara" w:cs="Times New Roman"/>
                <w:sz w:val="24"/>
              </w:rPr>
              <w:t>Clinical p</w:t>
            </w:r>
            <w:r w:rsidR="00852EC0" w:rsidRPr="00852EC0">
              <w:rPr>
                <w:rFonts w:ascii="Candara" w:hAnsi="Candara" w:cs="Times New Roman"/>
                <w:sz w:val="24"/>
              </w:rPr>
              <w:t>regnancy loss</w:t>
            </w:r>
          </w:p>
        </w:tc>
        <w:tc>
          <w:tcPr>
            <w:tcW w:w="19253" w:type="dxa"/>
            <w:vAlign w:val="center"/>
          </w:tcPr>
          <w:p w14:paraId="734707F8" w14:textId="77777777" w:rsidR="00852EC0" w:rsidRPr="00852EC0" w:rsidRDefault="00852EC0" w:rsidP="0049109B">
            <w:pPr>
              <w:spacing w:line="360" w:lineRule="auto"/>
              <w:rPr>
                <w:rFonts w:ascii="Candara" w:hAnsi="Candara" w:cs="Times New Roman"/>
                <w:sz w:val="24"/>
              </w:rPr>
            </w:pPr>
            <w:r w:rsidRPr="00852EC0">
              <w:rPr>
                <w:rFonts w:ascii="Candara" w:hAnsi="Candara" w:cs="Times New Roman"/>
                <w:sz w:val="24"/>
              </w:rPr>
              <w:t>Pregnancy loss, defined as clinically recognized spontaneous loss of pregnancy before the completion of twenty gestational weeks.</w:t>
            </w:r>
          </w:p>
        </w:tc>
      </w:tr>
      <w:tr w:rsidR="005871B5" w:rsidRPr="00852EC0" w14:paraId="7F665E7F" w14:textId="77777777" w:rsidTr="0031637C">
        <w:trPr>
          <w:trHeight w:val="443"/>
        </w:trPr>
        <w:tc>
          <w:tcPr>
            <w:tcW w:w="3830" w:type="dxa"/>
            <w:vAlign w:val="center"/>
          </w:tcPr>
          <w:p w14:paraId="78C1BDBF" w14:textId="2368DBC0" w:rsidR="005871B5" w:rsidRPr="00852EC0" w:rsidRDefault="00204B6B" w:rsidP="0049109B">
            <w:pPr>
              <w:spacing w:line="360" w:lineRule="auto"/>
              <w:rPr>
                <w:rFonts w:ascii="Candara" w:hAnsi="Candara" w:cs="Times New Roman"/>
                <w:sz w:val="24"/>
              </w:rPr>
            </w:pPr>
            <w:r w:rsidRPr="0078073A">
              <w:rPr>
                <w:rFonts w:ascii="Candara" w:hAnsi="Candara"/>
                <w:sz w:val="24"/>
                <w:szCs w:val="24"/>
              </w:rPr>
              <w:t xml:space="preserve">Biochemical </w:t>
            </w:r>
            <w:r>
              <w:rPr>
                <w:rFonts w:ascii="Candara" w:hAnsi="Candara" w:hint="eastAsia"/>
                <w:sz w:val="24"/>
                <w:szCs w:val="24"/>
              </w:rPr>
              <w:t>pregnancy</w:t>
            </w:r>
            <w:r>
              <w:rPr>
                <w:rFonts w:ascii="Candara" w:hAnsi="Candara"/>
                <w:sz w:val="24"/>
                <w:szCs w:val="24"/>
              </w:rPr>
              <w:t xml:space="preserve"> </w:t>
            </w:r>
            <w:r w:rsidRPr="0078073A">
              <w:rPr>
                <w:rFonts w:ascii="Candara" w:hAnsi="Candara"/>
                <w:sz w:val="24"/>
                <w:szCs w:val="24"/>
              </w:rPr>
              <w:t>loss</w:t>
            </w:r>
          </w:p>
        </w:tc>
        <w:tc>
          <w:tcPr>
            <w:tcW w:w="19253" w:type="dxa"/>
            <w:vAlign w:val="center"/>
          </w:tcPr>
          <w:p w14:paraId="3B9933D6" w14:textId="1B53D2D3" w:rsidR="005871B5" w:rsidRPr="00852EC0" w:rsidRDefault="00B6725B" w:rsidP="00B6725B">
            <w:pPr>
              <w:spacing w:line="360" w:lineRule="auto"/>
              <w:rPr>
                <w:rFonts w:ascii="Candara" w:hAnsi="Candara" w:cs="Times New Roman"/>
                <w:sz w:val="24"/>
              </w:rPr>
            </w:pPr>
            <w:r w:rsidRPr="00B6725B">
              <w:rPr>
                <w:rFonts w:ascii="Candara" w:hAnsi="Candara" w:cs="Times New Roman"/>
                <w:sz w:val="24"/>
              </w:rPr>
              <w:t>Non-visualized pregnancy losses documented only by a positive pregnancy test (serum or urine human chorionic gonadotrophin).</w:t>
            </w:r>
          </w:p>
        </w:tc>
      </w:tr>
      <w:tr w:rsidR="001F41AE" w:rsidRPr="00852EC0" w14:paraId="43EBF397" w14:textId="77777777" w:rsidTr="0031637C">
        <w:trPr>
          <w:trHeight w:val="456"/>
        </w:trPr>
        <w:tc>
          <w:tcPr>
            <w:tcW w:w="3830" w:type="dxa"/>
            <w:vAlign w:val="center"/>
          </w:tcPr>
          <w:p w14:paraId="44C833B5" w14:textId="5E7B9B4B" w:rsidR="001F41AE" w:rsidRPr="00852EC0" w:rsidRDefault="001F41AE" w:rsidP="001F41AE">
            <w:pPr>
              <w:spacing w:line="360" w:lineRule="auto"/>
              <w:rPr>
                <w:rFonts w:ascii="Candara" w:hAnsi="Candara" w:cs="Times New Roman"/>
                <w:sz w:val="24"/>
              </w:rPr>
            </w:pPr>
            <w:r>
              <w:rPr>
                <w:rFonts w:ascii="Candara" w:hAnsi="Candara" w:cs="Times New Roman"/>
                <w:sz w:val="24"/>
              </w:rPr>
              <w:t>multiple</w:t>
            </w:r>
            <w:r w:rsidRPr="00852EC0">
              <w:rPr>
                <w:rFonts w:ascii="Candara" w:hAnsi="Candara" w:cs="Times New Roman"/>
                <w:sz w:val="24"/>
              </w:rPr>
              <w:t xml:space="preserve"> pregnancies</w:t>
            </w:r>
          </w:p>
        </w:tc>
        <w:tc>
          <w:tcPr>
            <w:tcW w:w="19253" w:type="dxa"/>
            <w:vAlign w:val="center"/>
          </w:tcPr>
          <w:p w14:paraId="4F7483AA" w14:textId="470177D8" w:rsidR="001F41AE" w:rsidRPr="00852EC0" w:rsidRDefault="001F41AE" w:rsidP="001F41AE">
            <w:pPr>
              <w:spacing w:line="360" w:lineRule="auto"/>
              <w:rPr>
                <w:rFonts w:ascii="Candara" w:hAnsi="Candara" w:cs="Times New Roman"/>
                <w:sz w:val="24"/>
              </w:rPr>
            </w:pPr>
            <w:r w:rsidRPr="00852EC0">
              <w:rPr>
                <w:rFonts w:ascii="Candara" w:hAnsi="Candara" w:cs="Times New Roman"/>
                <w:sz w:val="24"/>
              </w:rPr>
              <w:t xml:space="preserve">A pregnancy in which two </w:t>
            </w:r>
            <w:r>
              <w:rPr>
                <w:rFonts w:ascii="Candara" w:hAnsi="Candara" w:cs="Times New Roman"/>
                <w:sz w:val="24"/>
              </w:rPr>
              <w:t xml:space="preserve">or more </w:t>
            </w:r>
            <w:r w:rsidRPr="00852EC0">
              <w:rPr>
                <w:rFonts w:ascii="Candara" w:hAnsi="Candara" w:cs="Times New Roman"/>
                <w:sz w:val="24"/>
              </w:rPr>
              <w:t>embryos develop in the uterus at the same time.</w:t>
            </w:r>
          </w:p>
        </w:tc>
      </w:tr>
      <w:tr w:rsidR="002C40AE" w:rsidRPr="00852EC0" w14:paraId="19521ACA" w14:textId="77777777" w:rsidTr="0031637C">
        <w:trPr>
          <w:trHeight w:val="456"/>
        </w:trPr>
        <w:tc>
          <w:tcPr>
            <w:tcW w:w="3830" w:type="dxa"/>
            <w:vAlign w:val="center"/>
          </w:tcPr>
          <w:p w14:paraId="708CDA37" w14:textId="1725B8B4" w:rsidR="002C40AE" w:rsidRDefault="002C40AE" w:rsidP="001F41AE">
            <w:pPr>
              <w:spacing w:line="360" w:lineRule="auto"/>
              <w:rPr>
                <w:rFonts w:ascii="Candara" w:hAnsi="Candara" w:cs="Times New Roman"/>
                <w:sz w:val="24"/>
              </w:rPr>
            </w:pPr>
            <w:r>
              <w:rPr>
                <w:rFonts w:ascii="Candara" w:hAnsi="Candara" w:cs="Times New Roman" w:hint="eastAsia"/>
                <w:sz w:val="24"/>
              </w:rPr>
              <w:t>L</w:t>
            </w:r>
            <w:r>
              <w:rPr>
                <w:rFonts w:ascii="Candara" w:hAnsi="Candara" w:cs="Times New Roman"/>
                <w:sz w:val="24"/>
              </w:rPr>
              <w:t>ive birth</w:t>
            </w:r>
          </w:p>
        </w:tc>
        <w:tc>
          <w:tcPr>
            <w:tcW w:w="19253" w:type="dxa"/>
            <w:vAlign w:val="center"/>
          </w:tcPr>
          <w:p w14:paraId="669C6817" w14:textId="1C2EF6E7" w:rsidR="002C40AE" w:rsidRPr="00852EC0" w:rsidRDefault="001F25F7" w:rsidP="001F41AE">
            <w:pPr>
              <w:spacing w:line="360" w:lineRule="auto"/>
              <w:rPr>
                <w:rFonts w:ascii="Candara" w:hAnsi="Candara" w:cs="Times New Roman"/>
                <w:sz w:val="24"/>
              </w:rPr>
            </w:pPr>
            <w:r>
              <w:rPr>
                <w:rFonts w:ascii="Candara" w:hAnsi="Candara" w:cs="Times New Roman"/>
                <w:sz w:val="24"/>
              </w:rPr>
              <w:t>L</w:t>
            </w:r>
            <w:r w:rsidR="00380CC1" w:rsidRPr="00380CC1">
              <w:rPr>
                <w:rFonts w:ascii="Candara" w:hAnsi="Candara" w:cs="Times New Roman"/>
                <w:sz w:val="24"/>
              </w:rPr>
              <w:t>ive birth, defined as the birth of at least one child with breath and heartbeat, irrespective of the duration of gestation.</w:t>
            </w:r>
          </w:p>
        </w:tc>
      </w:tr>
      <w:tr w:rsidR="005871B5" w:rsidRPr="00852EC0" w14:paraId="7D2FCA2A" w14:textId="77777777" w:rsidTr="0031637C">
        <w:trPr>
          <w:trHeight w:val="456"/>
        </w:trPr>
        <w:tc>
          <w:tcPr>
            <w:tcW w:w="3830" w:type="dxa"/>
            <w:vAlign w:val="center"/>
          </w:tcPr>
          <w:p w14:paraId="55A2A9E9" w14:textId="261ABC09" w:rsidR="005871B5" w:rsidRDefault="005A0A33" w:rsidP="001F41AE">
            <w:pPr>
              <w:spacing w:line="360" w:lineRule="auto"/>
              <w:rPr>
                <w:rFonts w:ascii="Candara" w:hAnsi="Candara" w:cs="Times New Roman"/>
                <w:sz w:val="24"/>
              </w:rPr>
            </w:pPr>
            <w:r w:rsidRPr="00715373">
              <w:rPr>
                <w:rFonts w:ascii="Candara" w:hAnsi="Candara"/>
                <w:sz w:val="24"/>
                <w:szCs w:val="24"/>
              </w:rPr>
              <w:t>Preeclampsia</w:t>
            </w:r>
          </w:p>
        </w:tc>
        <w:tc>
          <w:tcPr>
            <w:tcW w:w="19253" w:type="dxa"/>
            <w:vAlign w:val="center"/>
          </w:tcPr>
          <w:p w14:paraId="5C5D2A62" w14:textId="0B905CCE" w:rsidR="005871B5" w:rsidRPr="00852EC0" w:rsidRDefault="00E22474" w:rsidP="001F41AE">
            <w:pPr>
              <w:spacing w:line="360" w:lineRule="auto"/>
              <w:rPr>
                <w:rFonts w:ascii="Candara" w:hAnsi="Candara" w:cs="Times New Roman"/>
                <w:sz w:val="24"/>
              </w:rPr>
            </w:pPr>
            <w:r w:rsidRPr="00E22474">
              <w:rPr>
                <w:rFonts w:ascii="Candara" w:hAnsi="Candara" w:cs="Times New Roman"/>
                <w:sz w:val="24"/>
              </w:rPr>
              <w:t>It is characterized by hypertension (blood pressure [BP] &gt; 140/90) and proteinuria (300 mg in 24 hours or 1+ dipstick) after 20 weeks’ gestation.</w:t>
            </w:r>
          </w:p>
        </w:tc>
      </w:tr>
      <w:tr w:rsidR="001F41AE" w:rsidRPr="00852EC0" w14:paraId="10EBC425" w14:textId="77777777" w:rsidTr="0031637C">
        <w:trPr>
          <w:trHeight w:val="456"/>
        </w:trPr>
        <w:tc>
          <w:tcPr>
            <w:tcW w:w="3830" w:type="dxa"/>
            <w:vAlign w:val="center"/>
          </w:tcPr>
          <w:p w14:paraId="3899BCF6" w14:textId="7C4902DD" w:rsidR="001F41AE" w:rsidRPr="00852EC0" w:rsidRDefault="005A0A33" w:rsidP="001F41AE">
            <w:pPr>
              <w:spacing w:line="360" w:lineRule="auto"/>
              <w:rPr>
                <w:rFonts w:ascii="Candara" w:hAnsi="Candara" w:cs="Times New Roman"/>
                <w:sz w:val="24"/>
              </w:rPr>
            </w:pPr>
            <w:r w:rsidRPr="003F0521">
              <w:rPr>
                <w:rFonts w:ascii="Candara" w:hAnsi="Candara"/>
                <w:sz w:val="24"/>
                <w:szCs w:val="24"/>
              </w:rPr>
              <w:t>Gestational diabetes</w:t>
            </w:r>
          </w:p>
        </w:tc>
        <w:tc>
          <w:tcPr>
            <w:tcW w:w="19253" w:type="dxa"/>
            <w:vAlign w:val="center"/>
          </w:tcPr>
          <w:p w14:paraId="7CF2FD49" w14:textId="6ABABEF8" w:rsidR="001F41AE" w:rsidRPr="00852EC0" w:rsidRDefault="00210A21" w:rsidP="001F41AE">
            <w:pPr>
              <w:spacing w:line="360" w:lineRule="auto"/>
              <w:rPr>
                <w:rFonts w:ascii="Candara" w:hAnsi="Candara" w:cs="Times New Roman"/>
                <w:sz w:val="24"/>
              </w:rPr>
            </w:pPr>
            <w:r w:rsidRPr="00210A21">
              <w:rPr>
                <w:rFonts w:ascii="Candara" w:hAnsi="Candara" w:cs="Times New Roman"/>
                <w:sz w:val="24"/>
              </w:rPr>
              <w:t>Diagnosis is made when fasting plasma glucose is measured at 24-28 weeks of gestation and an oral glucose tolerance test (OGTT) is performed, and normal criteria are met or exceeded.</w:t>
            </w:r>
          </w:p>
        </w:tc>
      </w:tr>
      <w:tr w:rsidR="001F41AE" w:rsidRPr="00852EC0" w14:paraId="6AAE0711" w14:textId="77777777" w:rsidTr="0031637C">
        <w:trPr>
          <w:trHeight w:val="456"/>
        </w:trPr>
        <w:tc>
          <w:tcPr>
            <w:tcW w:w="3830" w:type="dxa"/>
            <w:vAlign w:val="center"/>
          </w:tcPr>
          <w:p w14:paraId="113E255C" w14:textId="04F1D90F" w:rsidR="001F41AE" w:rsidRPr="00852EC0" w:rsidRDefault="00E93DB8" w:rsidP="001F41AE">
            <w:pPr>
              <w:spacing w:line="360" w:lineRule="auto"/>
              <w:rPr>
                <w:rFonts w:ascii="Candara" w:hAnsi="Candara" w:cs="Times New Roman"/>
                <w:sz w:val="24"/>
              </w:rPr>
            </w:pPr>
            <w:r w:rsidRPr="00715373">
              <w:rPr>
                <w:rFonts w:ascii="Candara" w:hAnsi="Candara"/>
                <w:sz w:val="24"/>
                <w:szCs w:val="24"/>
              </w:rPr>
              <w:t>Gestational hypertension</w:t>
            </w:r>
          </w:p>
        </w:tc>
        <w:tc>
          <w:tcPr>
            <w:tcW w:w="19253" w:type="dxa"/>
            <w:vAlign w:val="center"/>
          </w:tcPr>
          <w:p w14:paraId="182BFDA3" w14:textId="15CC26E3" w:rsidR="001F41AE" w:rsidRPr="00852EC0" w:rsidRDefault="001978A6" w:rsidP="001F41AE">
            <w:pPr>
              <w:spacing w:line="360" w:lineRule="auto"/>
              <w:rPr>
                <w:rFonts w:ascii="Candara" w:hAnsi="Candara" w:cs="Times New Roman"/>
                <w:sz w:val="24"/>
              </w:rPr>
            </w:pPr>
            <w:r w:rsidRPr="001978A6">
              <w:rPr>
                <w:rFonts w:ascii="Candara" w:hAnsi="Candara" w:cs="Times New Roman" w:hint="eastAsia"/>
                <w:sz w:val="24"/>
              </w:rPr>
              <w:t xml:space="preserve">Gestational hypertension: blood pressure </w:t>
            </w:r>
            <w:r w:rsidRPr="001978A6">
              <w:rPr>
                <w:rFonts w:ascii="Times New Roman" w:hAnsi="Times New Roman" w:cs="Times New Roman"/>
                <w:sz w:val="24"/>
              </w:rPr>
              <w:t>≥</w:t>
            </w:r>
            <w:r w:rsidRPr="001978A6">
              <w:rPr>
                <w:rFonts w:ascii="Candara" w:hAnsi="Candara" w:cs="Times New Roman" w:hint="eastAsia"/>
                <w:sz w:val="24"/>
              </w:rPr>
              <w:t xml:space="preserve"> 140/90 mmHg after 20 weeks of gestation with negative urine protein or 24-hour urine protein quantification &lt; 0.3 g/L.</w:t>
            </w:r>
          </w:p>
        </w:tc>
      </w:tr>
      <w:tr w:rsidR="001F41AE" w:rsidRPr="00852EC0" w14:paraId="3DBB1388" w14:textId="77777777" w:rsidTr="0031637C">
        <w:trPr>
          <w:trHeight w:val="443"/>
        </w:trPr>
        <w:tc>
          <w:tcPr>
            <w:tcW w:w="3830" w:type="dxa"/>
            <w:vAlign w:val="center"/>
          </w:tcPr>
          <w:p w14:paraId="1DD282B6" w14:textId="2A23119C" w:rsidR="001F41AE" w:rsidRPr="00852EC0" w:rsidRDefault="00E93DB8" w:rsidP="001F41AE">
            <w:pPr>
              <w:spacing w:line="360" w:lineRule="auto"/>
              <w:rPr>
                <w:rFonts w:ascii="Candara" w:hAnsi="Candara" w:cs="Times New Roman"/>
                <w:sz w:val="24"/>
              </w:rPr>
            </w:pPr>
            <w:r w:rsidRPr="00715373">
              <w:rPr>
                <w:rFonts w:ascii="Candara" w:hAnsi="Candara"/>
                <w:sz w:val="24"/>
                <w:szCs w:val="24"/>
              </w:rPr>
              <w:t>Preterm delivery</w:t>
            </w:r>
          </w:p>
        </w:tc>
        <w:tc>
          <w:tcPr>
            <w:tcW w:w="19253" w:type="dxa"/>
            <w:vAlign w:val="center"/>
          </w:tcPr>
          <w:p w14:paraId="2FED4D4B" w14:textId="0438D2AF" w:rsidR="001F41AE" w:rsidRPr="00852EC0" w:rsidRDefault="004D421E" w:rsidP="001F41AE">
            <w:pPr>
              <w:spacing w:line="360" w:lineRule="auto"/>
              <w:rPr>
                <w:rFonts w:ascii="Candara" w:hAnsi="Candara" w:cs="Times New Roman"/>
                <w:sz w:val="24"/>
              </w:rPr>
            </w:pPr>
            <w:r w:rsidRPr="004D421E">
              <w:rPr>
                <w:rFonts w:ascii="Candara" w:hAnsi="Candara" w:cs="Times New Roman"/>
                <w:sz w:val="24"/>
              </w:rPr>
              <w:t>Preterm delivery refers to delivery between 28 weeks and less than 37 weeks of gestation.</w:t>
            </w:r>
          </w:p>
        </w:tc>
      </w:tr>
      <w:tr w:rsidR="001F41AE" w:rsidRPr="00852EC0" w14:paraId="4EFED9C2" w14:textId="77777777" w:rsidTr="0031637C">
        <w:trPr>
          <w:trHeight w:val="456"/>
        </w:trPr>
        <w:tc>
          <w:tcPr>
            <w:tcW w:w="3830" w:type="dxa"/>
            <w:vAlign w:val="center"/>
          </w:tcPr>
          <w:p w14:paraId="263D0882" w14:textId="705C7BD7" w:rsidR="001F41AE" w:rsidRPr="00852EC0" w:rsidRDefault="00E93DB8" w:rsidP="001F41AE">
            <w:pPr>
              <w:spacing w:line="360" w:lineRule="auto"/>
              <w:rPr>
                <w:rFonts w:ascii="Candara" w:hAnsi="Candara" w:cs="Times New Roman"/>
                <w:sz w:val="24"/>
              </w:rPr>
            </w:pPr>
            <w:r w:rsidRPr="00737309">
              <w:rPr>
                <w:rFonts w:ascii="Candara" w:hAnsi="Candara"/>
                <w:sz w:val="24"/>
                <w:szCs w:val="24"/>
              </w:rPr>
              <w:t>Low birth weight</w:t>
            </w:r>
          </w:p>
        </w:tc>
        <w:tc>
          <w:tcPr>
            <w:tcW w:w="19253" w:type="dxa"/>
            <w:vAlign w:val="center"/>
          </w:tcPr>
          <w:p w14:paraId="0E7C3B62" w14:textId="79F36829" w:rsidR="001F41AE" w:rsidRPr="00852EC0" w:rsidRDefault="004D421E" w:rsidP="001F41AE">
            <w:pPr>
              <w:spacing w:line="360" w:lineRule="auto"/>
              <w:rPr>
                <w:rFonts w:ascii="Candara" w:hAnsi="Candara" w:cs="Times New Roman"/>
                <w:sz w:val="24"/>
              </w:rPr>
            </w:pPr>
            <w:r w:rsidRPr="004D421E">
              <w:rPr>
                <w:rFonts w:ascii="Candara" w:hAnsi="Candara" w:cs="Times New Roman"/>
                <w:sz w:val="24"/>
              </w:rPr>
              <w:t>Low birth weight, defined as &lt; 2,500 g of a newborn’s weight.</w:t>
            </w:r>
          </w:p>
        </w:tc>
      </w:tr>
      <w:tr w:rsidR="00E93DB8" w:rsidRPr="00852EC0" w14:paraId="16A60BBB" w14:textId="77777777" w:rsidTr="0031637C">
        <w:trPr>
          <w:trHeight w:val="456"/>
        </w:trPr>
        <w:tc>
          <w:tcPr>
            <w:tcW w:w="3830" w:type="dxa"/>
            <w:vAlign w:val="center"/>
          </w:tcPr>
          <w:p w14:paraId="43C36F2A" w14:textId="733AA44A" w:rsidR="00E93DB8" w:rsidRPr="00737309" w:rsidRDefault="00E93DB8" w:rsidP="001F41AE">
            <w:pPr>
              <w:spacing w:line="360" w:lineRule="auto"/>
              <w:rPr>
                <w:rFonts w:ascii="Candara" w:hAnsi="Candara"/>
                <w:sz w:val="24"/>
                <w:szCs w:val="24"/>
              </w:rPr>
            </w:pPr>
            <w:r w:rsidRPr="000B40C1">
              <w:rPr>
                <w:rFonts w:ascii="Candara" w:hAnsi="Candara"/>
                <w:sz w:val="24"/>
                <w:szCs w:val="24"/>
              </w:rPr>
              <w:t>Small for gestational age</w:t>
            </w:r>
            <w:r w:rsidR="004D421E">
              <w:rPr>
                <w:rFonts w:ascii="Candara" w:hAnsi="Candara"/>
                <w:sz w:val="24"/>
                <w:szCs w:val="24"/>
              </w:rPr>
              <w:t xml:space="preserve"> (SGA)</w:t>
            </w:r>
          </w:p>
        </w:tc>
        <w:tc>
          <w:tcPr>
            <w:tcW w:w="19253" w:type="dxa"/>
            <w:vAlign w:val="center"/>
          </w:tcPr>
          <w:p w14:paraId="3B8C7660" w14:textId="4E7C974F" w:rsidR="00E93DB8" w:rsidRPr="00852EC0" w:rsidRDefault="004D421E" w:rsidP="001F41AE">
            <w:pPr>
              <w:spacing w:line="360" w:lineRule="auto"/>
              <w:rPr>
                <w:rFonts w:ascii="Candara" w:hAnsi="Candara" w:cs="Times New Roman"/>
                <w:sz w:val="24"/>
              </w:rPr>
            </w:pPr>
            <w:r w:rsidRPr="004D421E">
              <w:rPr>
                <w:rFonts w:ascii="Candara" w:hAnsi="Candara" w:cs="Times New Roman"/>
                <w:sz w:val="24"/>
              </w:rPr>
              <w:t>The most common definition of small for gestational age (SGA) is a birth weight that is below the 10th percentile.</w:t>
            </w:r>
          </w:p>
        </w:tc>
      </w:tr>
      <w:tr w:rsidR="001F41AE" w:rsidRPr="00852EC0" w14:paraId="303D00DA" w14:textId="77777777" w:rsidTr="0031637C">
        <w:trPr>
          <w:trHeight w:val="456"/>
        </w:trPr>
        <w:tc>
          <w:tcPr>
            <w:tcW w:w="3830" w:type="dxa"/>
            <w:vAlign w:val="center"/>
          </w:tcPr>
          <w:p w14:paraId="6ED87241" w14:textId="2B873B41" w:rsidR="001F41AE" w:rsidRPr="00852EC0" w:rsidRDefault="00E93DB8" w:rsidP="001F41AE">
            <w:pPr>
              <w:spacing w:line="360" w:lineRule="auto"/>
              <w:rPr>
                <w:rFonts w:ascii="Candara" w:hAnsi="Candara" w:cs="Times New Roman"/>
                <w:sz w:val="24"/>
              </w:rPr>
            </w:pPr>
            <w:r w:rsidRPr="000B40C1">
              <w:rPr>
                <w:rFonts w:ascii="Candara" w:hAnsi="Candara"/>
                <w:sz w:val="24"/>
                <w:szCs w:val="24"/>
              </w:rPr>
              <w:t>Large for gestational age</w:t>
            </w:r>
            <w:r w:rsidR="004D421E">
              <w:rPr>
                <w:rFonts w:ascii="Candara" w:hAnsi="Candara"/>
                <w:sz w:val="24"/>
                <w:szCs w:val="24"/>
              </w:rPr>
              <w:t xml:space="preserve"> (LGA)</w:t>
            </w:r>
          </w:p>
        </w:tc>
        <w:tc>
          <w:tcPr>
            <w:tcW w:w="19253" w:type="dxa"/>
            <w:vAlign w:val="center"/>
          </w:tcPr>
          <w:p w14:paraId="00A40ABF" w14:textId="2201D06A" w:rsidR="001F41AE" w:rsidRPr="00852EC0" w:rsidRDefault="004D421E" w:rsidP="001F41AE">
            <w:pPr>
              <w:spacing w:line="360" w:lineRule="auto"/>
              <w:rPr>
                <w:rFonts w:ascii="Candara" w:hAnsi="Candara" w:cs="Times New Roman"/>
                <w:sz w:val="24"/>
              </w:rPr>
            </w:pPr>
            <w:r w:rsidRPr="004D421E">
              <w:rPr>
                <w:rFonts w:ascii="Candara" w:hAnsi="Candara" w:cs="Times New Roman"/>
                <w:sz w:val="24"/>
              </w:rPr>
              <w:t>LGA refers to neonatal birth weight larger than the 90th percentile for a given gestational age.</w:t>
            </w:r>
          </w:p>
        </w:tc>
      </w:tr>
      <w:tr w:rsidR="006D5F5B" w:rsidRPr="00852EC0" w14:paraId="71A26C8D" w14:textId="77777777" w:rsidTr="0031637C">
        <w:trPr>
          <w:trHeight w:val="456"/>
        </w:trPr>
        <w:tc>
          <w:tcPr>
            <w:tcW w:w="3830" w:type="dxa"/>
            <w:tcBorders>
              <w:bottom w:val="single" w:sz="12" w:space="0" w:color="auto"/>
            </w:tcBorders>
            <w:vAlign w:val="center"/>
          </w:tcPr>
          <w:p w14:paraId="19F5DC5D" w14:textId="65F5F1F3" w:rsidR="001F41AE" w:rsidRPr="00852EC0" w:rsidRDefault="00E93DB8" w:rsidP="001F41AE">
            <w:pPr>
              <w:spacing w:line="360" w:lineRule="auto"/>
              <w:rPr>
                <w:rFonts w:ascii="Candara" w:hAnsi="Candara" w:cs="Times New Roman"/>
                <w:sz w:val="24"/>
              </w:rPr>
            </w:pPr>
            <w:r w:rsidRPr="00715373">
              <w:rPr>
                <w:rFonts w:ascii="Candara" w:hAnsi="Candara"/>
                <w:sz w:val="24"/>
                <w:szCs w:val="24"/>
              </w:rPr>
              <w:t>Congenital anomalies</w:t>
            </w:r>
          </w:p>
        </w:tc>
        <w:tc>
          <w:tcPr>
            <w:tcW w:w="19253" w:type="dxa"/>
            <w:tcBorders>
              <w:bottom w:val="single" w:sz="12" w:space="0" w:color="auto"/>
            </w:tcBorders>
            <w:vAlign w:val="center"/>
          </w:tcPr>
          <w:p w14:paraId="081390B0" w14:textId="1860A926" w:rsidR="001F41AE" w:rsidRPr="00852EC0" w:rsidRDefault="00AE0AB2" w:rsidP="001F41AE">
            <w:pPr>
              <w:spacing w:line="360" w:lineRule="auto"/>
              <w:rPr>
                <w:rFonts w:ascii="Candara" w:hAnsi="Candara" w:cs="Times New Roman"/>
                <w:sz w:val="24"/>
              </w:rPr>
            </w:pPr>
            <w:r w:rsidRPr="00AE0AB2">
              <w:rPr>
                <w:rFonts w:ascii="Candara" w:hAnsi="Candara" w:cs="Times New Roman"/>
                <w:sz w:val="24"/>
              </w:rPr>
              <w:t>A congenital anomaly is a medically diagnosed condition present at or from birth that significantly deviates from the common structure or function of the body.</w:t>
            </w:r>
          </w:p>
        </w:tc>
      </w:tr>
    </w:tbl>
    <w:p w14:paraId="36AE825C" w14:textId="111C878E" w:rsidR="007B710B" w:rsidRDefault="007B710B" w:rsidP="00355928">
      <w:pPr>
        <w:spacing w:line="276" w:lineRule="auto"/>
        <w:rPr>
          <w:rFonts w:ascii="Candara" w:hAnsi="Candara" w:cs="Times New Roman"/>
          <w:sz w:val="24"/>
        </w:rPr>
      </w:pPr>
    </w:p>
    <w:p w14:paraId="5C5A7236" w14:textId="77777777" w:rsidR="007B710B" w:rsidRDefault="007B710B">
      <w:pPr>
        <w:widowControl/>
        <w:jc w:val="left"/>
        <w:rPr>
          <w:rFonts w:ascii="Candara" w:hAnsi="Candara" w:cs="Times New Roman"/>
          <w:sz w:val="24"/>
        </w:rPr>
        <w:sectPr w:rsidR="007B710B" w:rsidSect="002C40AE">
          <w:pgSz w:w="25345" w:h="13041" w:orient="landscape" w:code="8"/>
          <w:pgMar w:top="1440" w:right="1077" w:bottom="1440" w:left="1077" w:header="851" w:footer="992" w:gutter="0"/>
          <w:cols w:space="425"/>
          <w:docGrid w:type="lines" w:linePitch="312"/>
        </w:sectPr>
      </w:pPr>
    </w:p>
    <w:tbl>
      <w:tblPr>
        <w:tblW w:w="14675" w:type="dxa"/>
        <w:jc w:val="center"/>
        <w:tblLook w:val="04A0" w:firstRow="1" w:lastRow="0" w:firstColumn="1" w:lastColumn="0" w:noHBand="0" w:noVBand="1"/>
      </w:tblPr>
      <w:tblGrid>
        <w:gridCol w:w="6596"/>
        <w:gridCol w:w="3368"/>
        <w:gridCol w:w="3190"/>
        <w:gridCol w:w="1521"/>
      </w:tblGrid>
      <w:tr w:rsidR="007B710B" w14:paraId="39322C7E" w14:textId="77777777" w:rsidTr="007B710B">
        <w:trPr>
          <w:trHeight w:val="573"/>
          <w:jc w:val="center"/>
        </w:trPr>
        <w:tc>
          <w:tcPr>
            <w:tcW w:w="14675" w:type="dxa"/>
            <w:gridSpan w:val="4"/>
            <w:tcBorders>
              <w:bottom w:val="single" w:sz="12" w:space="0" w:color="auto"/>
            </w:tcBorders>
            <w:shd w:val="clear" w:color="auto" w:fill="auto"/>
            <w:vAlign w:val="center"/>
          </w:tcPr>
          <w:p w14:paraId="1C927228" w14:textId="4BE43B8A" w:rsidR="007B710B" w:rsidRDefault="007B710B" w:rsidP="00061804">
            <w:pPr>
              <w:spacing w:line="276" w:lineRule="auto"/>
              <w:rPr>
                <w:rFonts w:cstheme="minorHAnsi"/>
                <w:b/>
                <w:sz w:val="28"/>
                <w:szCs w:val="24"/>
              </w:rPr>
            </w:pPr>
            <w:bookmarkStart w:id="0" w:name="_GoBack"/>
            <w:bookmarkEnd w:id="0"/>
            <w:r>
              <w:rPr>
                <w:rFonts w:cstheme="minorHAnsi"/>
                <w:b/>
                <w:sz w:val="28"/>
                <w:szCs w:val="24"/>
              </w:rPr>
              <w:lastRenderedPageBreak/>
              <w:t xml:space="preserve">TABLE </w:t>
            </w:r>
            <w:r>
              <w:rPr>
                <w:rFonts w:cstheme="minorHAnsi"/>
                <w:b/>
                <w:sz w:val="28"/>
                <w:szCs w:val="24"/>
              </w:rPr>
              <w:t>S2</w:t>
            </w:r>
            <w:r>
              <w:rPr>
                <w:rFonts w:cstheme="minorHAnsi"/>
                <w:b/>
                <w:sz w:val="28"/>
                <w:szCs w:val="24"/>
              </w:rPr>
              <w:t xml:space="preserve"> </w:t>
            </w:r>
            <w:r>
              <w:rPr>
                <w:rFonts w:cstheme="minorHAnsi"/>
                <w:b/>
                <w:caps/>
                <w:sz w:val="28"/>
                <w:szCs w:val="24"/>
              </w:rPr>
              <w:t>Maternal and perinatal complications</w:t>
            </w:r>
          </w:p>
        </w:tc>
      </w:tr>
      <w:tr w:rsidR="007B710B" w14:paraId="608EDA46" w14:textId="77777777" w:rsidTr="007B710B">
        <w:trPr>
          <w:trHeight w:val="470"/>
          <w:jc w:val="center"/>
        </w:trPr>
        <w:tc>
          <w:tcPr>
            <w:tcW w:w="6596" w:type="dxa"/>
            <w:tcBorders>
              <w:top w:val="single" w:sz="12" w:space="0" w:color="auto"/>
              <w:bottom w:val="single" w:sz="4" w:space="0" w:color="auto"/>
            </w:tcBorders>
            <w:shd w:val="clear" w:color="auto" w:fill="auto"/>
            <w:vAlign w:val="center"/>
          </w:tcPr>
          <w:p w14:paraId="54E1ADF2" w14:textId="77777777" w:rsidR="007B710B" w:rsidRDefault="007B710B" w:rsidP="00061804">
            <w:pPr>
              <w:spacing w:line="276" w:lineRule="auto"/>
              <w:jc w:val="left"/>
              <w:rPr>
                <w:rFonts w:cstheme="minorHAnsi"/>
                <w:sz w:val="24"/>
                <w:szCs w:val="24"/>
              </w:rPr>
            </w:pPr>
          </w:p>
        </w:tc>
        <w:tc>
          <w:tcPr>
            <w:tcW w:w="3368" w:type="dxa"/>
            <w:tcBorders>
              <w:top w:val="single" w:sz="12" w:space="0" w:color="auto"/>
              <w:bottom w:val="single" w:sz="4" w:space="0" w:color="auto"/>
            </w:tcBorders>
            <w:shd w:val="clear" w:color="auto" w:fill="auto"/>
            <w:vAlign w:val="center"/>
          </w:tcPr>
          <w:p w14:paraId="70DB0463" w14:textId="77777777" w:rsidR="007B710B" w:rsidRDefault="007B710B" w:rsidP="00061804">
            <w:pPr>
              <w:jc w:val="left"/>
              <w:rPr>
                <w:rFonts w:ascii="Calibri" w:hAnsi="Calibri" w:cs="Calibri"/>
                <w:b/>
                <w:sz w:val="24"/>
                <w:szCs w:val="24"/>
              </w:rPr>
            </w:pPr>
            <w:r>
              <w:rPr>
                <w:rFonts w:ascii="Calibri" w:hAnsi="Calibri" w:cs="Calibri"/>
                <w:b/>
                <w:sz w:val="24"/>
                <w:szCs w:val="24"/>
              </w:rPr>
              <w:t>Seven Days (Group A)</w:t>
            </w:r>
          </w:p>
        </w:tc>
        <w:tc>
          <w:tcPr>
            <w:tcW w:w="3190" w:type="dxa"/>
            <w:tcBorders>
              <w:top w:val="single" w:sz="12" w:space="0" w:color="auto"/>
              <w:bottom w:val="single" w:sz="4" w:space="0" w:color="auto"/>
            </w:tcBorders>
            <w:shd w:val="clear" w:color="auto" w:fill="auto"/>
            <w:vAlign w:val="center"/>
          </w:tcPr>
          <w:p w14:paraId="1D444440" w14:textId="77777777" w:rsidR="007B710B" w:rsidRDefault="007B710B" w:rsidP="00061804">
            <w:pPr>
              <w:jc w:val="left"/>
              <w:rPr>
                <w:rFonts w:ascii="Calibri" w:hAnsi="Calibri" w:cs="Calibri"/>
                <w:b/>
                <w:sz w:val="24"/>
                <w:szCs w:val="24"/>
              </w:rPr>
            </w:pPr>
            <w:r>
              <w:rPr>
                <w:rFonts w:ascii="Calibri" w:hAnsi="Calibri" w:cs="Calibri"/>
                <w:b/>
                <w:sz w:val="24"/>
                <w:szCs w:val="24"/>
              </w:rPr>
              <w:t>Fourteen Days (Group B)</w:t>
            </w:r>
          </w:p>
        </w:tc>
        <w:tc>
          <w:tcPr>
            <w:tcW w:w="1521" w:type="dxa"/>
            <w:tcBorders>
              <w:top w:val="single" w:sz="12" w:space="0" w:color="auto"/>
              <w:bottom w:val="single" w:sz="4" w:space="0" w:color="auto"/>
            </w:tcBorders>
            <w:vAlign w:val="center"/>
          </w:tcPr>
          <w:p w14:paraId="5EFB0F82" w14:textId="77777777" w:rsidR="007B710B" w:rsidRDefault="007B710B" w:rsidP="00061804">
            <w:pPr>
              <w:spacing w:line="276" w:lineRule="auto"/>
              <w:jc w:val="left"/>
              <w:rPr>
                <w:rFonts w:cstheme="minorHAnsi"/>
                <w:b/>
                <w:sz w:val="24"/>
                <w:szCs w:val="24"/>
              </w:rPr>
            </w:pPr>
            <w:r>
              <w:rPr>
                <w:rFonts w:cstheme="minorHAnsi"/>
                <w:b/>
                <w:sz w:val="24"/>
                <w:szCs w:val="24"/>
              </w:rPr>
              <w:t>P-value</w:t>
            </w:r>
          </w:p>
        </w:tc>
      </w:tr>
      <w:tr w:rsidR="007B710B" w14:paraId="22172B03" w14:textId="77777777" w:rsidTr="007B710B">
        <w:trPr>
          <w:trHeight w:val="445"/>
          <w:jc w:val="center"/>
        </w:trPr>
        <w:tc>
          <w:tcPr>
            <w:tcW w:w="6596" w:type="dxa"/>
            <w:tcBorders>
              <w:top w:val="single" w:sz="4" w:space="0" w:color="auto"/>
            </w:tcBorders>
            <w:shd w:val="clear" w:color="auto" w:fill="auto"/>
            <w:vAlign w:val="center"/>
          </w:tcPr>
          <w:p w14:paraId="6358866B" w14:textId="77777777" w:rsidR="007B710B" w:rsidRDefault="007B710B" w:rsidP="00061804">
            <w:pPr>
              <w:spacing w:line="276" w:lineRule="auto"/>
              <w:jc w:val="left"/>
              <w:rPr>
                <w:rFonts w:cstheme="minorHAnsi"/>
                <w:b/>
                <w:sz w:val="24"/>
                <w:szCs w:val="24"/>
              </w:rPr>
            </w:pPr>
            <w:r>
              <w:rPr>
                <w:rFonts w:cstheme="minorHAnsi"/>
                <w:b/>
                <w:sz w:val="24"/>
              </w:rPr>
              <w:t>Patients</w:t>
            </w:r>
          </w:p>
        </w:tc>
        <w:tc>
          <w:tcPr>
            <w:tcW w:w="3368" w:type="dxa"/>
            <w:tcBorders>
              <w:top w:val="single" w:sz="4" w:space="0" w:color="auto"/>
            </w:tcBorders>
            <w:shd w:val="clear" w:color="auto" w:fill="auto"/>
            <w:vAlign w:val="center"/>
          </w:tcPr>
          <w:p w14:paraId="5629B2A7" w14:textId="77777777" w:rsidR="007B710B" w:rsidRDefault="007B710B" w:rsidP="00061804">
            <w:pPr>
              <w:jc w:val="left"/>
              <w:rPr>
                <w:rFonts w:ascii="Calibri" w:hAnsi="Calibri" w:cs="Calibri"/>
                <w:b/>
                <w:sz w:val="24"/>
                <w:szCs w:val="24"/>
              </w:rPr>
            </w:pPr>
            <w:r>
              <w:rPr>
                <w:rFonts w:ascii="Calibri" w:hAnsi="Calibri" w:cs="Calibri" w:hint="eastAsia"/>
                <w:b/>
                <w:sz w:val="24"/>
                <w:szCs w:val="24"/>
              </w:rPr>
              <w:t>94</w:t>
            </w:r>
            <w:r>
              <w:rPr>
                <w:rFonts w:ascii="Calibri" w:hAnsi="Calibri" w:cs="Calibri"/>
                <w:b/>
                <w:sz w:val="24"/>
                <w:szCs w:val="24"/>
              </w:rPr>
              <w:t>2</w:t>
            </w:r>
          </w:p>
        </w:tc>
        <w:tc>
          <w:tcPr>
            <w:tcW w:w="3190" w:type="dxa"/>
            <w:tcBorders>
              <w:top w:val="single" w:sz="4" w:space="0" w:color="auto"/>
            </w:tcBorders>
            <w:shd w:val="clear" w:color="auto" w:fill="auto"/>
            <w:vAlign w:val="center"/>
          </w:tcPr>
          <w:p w14:paraId="18B78D35" w14:textId="77777777" w:rsidR="007B710B" w:rsidRDefault="007B710B" w:rsidP="00061804">
            <w:pPr>
              <w:jc w:val="left"/>
              <w:rPr>
                <w:rFonts w:ascii="Calibri" w:hAnsi="Calibri" w:cs="Calibri"/>
                <w:b/>
                <w:sz w:val="24"/>
                <w:szCs w:val="24"/>
              </w:rPr>
            </w:pPr>
            <w:r>
              <w:rPr>
                <w:rFonts w:ascii="Calibri" w:hAnsi="Calibri" w:cs="Calibri" w:hint="eastAsia"/>
                <w:b/>
                <w:sz w:val="24"/>
                <w:szCs w:val="24"/>
              </w:rPr>
              <w:t>1</w:t>
            </w:r>
            <w:r>
              <w:rPr>
                <w:rFonts w:ascii="Calibri" w:hAnsi="Calibri" w:cs="Calibri"/>
                <w:b/>
                <w:sz w:val="24"/>
                <w:szCs w:val="24"/>
              </w:rPr>
              <w:t>686</w:t>
            </w:r>
          </w:p>
        </w:tc>
        <w:tc>
          <w:tcPr>
            <w:tcW w:w="1521" w:type="dxa"/>
            <w:tcBorders>
              <w:top w:val="single" w:sz="4" w:space="0" w:color="auto"/>
            </w:tcBorders>
            <w:vAlign w:val="center"/>
          </w:tcPr>
          <w:p w14:paraId="54B0EA3E" w14:textId="77777777" w:rsidR="007B710B" w:rsidRDefault="007B710B" w:rsidP="00061804">
            <w:pPr>
              <w:spacing w:line="276" w:lineRule="auto"/>
              <w:jc w:val="left"/>
              <w:rPr>
                <w:rFonts w:cstheme="minorHAnsi"/>
                <w:i/>
                <w:sz w:val="24"/>
                <w:szCs w:val="24"/>
              </w:rPr>
            </w:pPr>
          </w:p>
        </w:tc>
      </w:tr>
      <w:tr w:rsidR="007B710B" w14:paraId="14376332" w14:textId="77777777" w:rsidTr="007B710B">
        <w:trPr>
          <w:trHeight w:val="410"/>
          <w:jc w:val="center"/>
        </w:trPr>
        <w:tc>
          <w:tcPr>
            <w:tcW w:w="6596" w:type="dxa"/>
            <w:shd w:val="clear" w:color="auto" w:fill="auto"/>
            <w:vAlign w:val="center"/>
          </w:tcPr>
          <w:p w14:paraId="6DD9C770" w14:textId="77777777" w:rsidR="007B710B" w:rsidRDefault="007B710B" w:rsidP="00061804">
            <w:pPr>
              <w:jc w:val="left"/>
              <w:rPr>
                <w:rFonts w:ascii="Calibri" w:hAnsi="Calibri" w:cs="Calibri"/>
                <w:b/>
                <w:sz w:val="24"/>
              </w:rPr>
            </w:pPr>
            <w:r>
              <w:rPr>
                <w:rFonts w:ascii="Calibri" w:hAnsi="Calibri" w:cs="Calibri"/>
                <w:b/>
                <w:sz w:val="24"/>
              </w:rPr>
              <w:t>FET cycles</w:t>
            </w:r>
          </w:p>
        </w:tc>
        <w:tc>
          <w:tcPr>
            <w:tcW w:w="3368" w:type="dxa"/>
            <w:shd w:val="clear" w:color="auto" w:fill="auto"/>
            <w:vAlign w:val="center"/>
          </w:tcPr>
          <w:p w14:paraId="56C4FA1D" w14:textId="77777777" w:rsidR="007B710B" w:rsidRDefault="007B710B" w:rsidP="00061804">
            <w:pPr>
              <w:jc w:val="left"/>
              <w:rPr>
                <w:rFonts w:ascii="Calibri" w:hAnsi="Calibri" w:cs="Calibri"/>
                <w:b/>
                <w:sz w:val="24"/>
                <w:szCs w:val="24"/>
              </w:rPr>
            </w:pPr>
            <w:r>
              <w:rPr>
                <w:rFonts w:ascii="Calibri" w:hAnsi="Calibri" w:cs="Calibri" w:hint="eastAsia"/>
                <w:b/>
                <w:sz w:val="24"/>
                <w:szCs w:val="24"/>
              </w:rPr>
              <w:t>1</w:t>
            </w:r>
            <w:r>
              <w:rPr>
                <w:rFonts w:ascii="Calibri" w:hAnsi="Calibri" w:cs="Calibri"/>
                <w:b/>
                <w:sz w:val="24"/>
                <w:szCs w:val="24"/>
              </w:rPr>
              <w:t>406</w:t>
            </w:r>
          </w:p>
        </w:tc>
        <w:tc>
          <w:tcPr>
            <w:tcW w:w="3190" w:type="dxa"/>
            <w:shd w:val="clear" w:color="auto" w:fill="auto"/>
            <w:vAlign w:val="center"/>
          </w:tcPr>
          <w:p w14:paraId="5DBC1010" w14:textId="77777777" w:rsidR="007B710B" w:rsidRDefault="007B710B" w:rsidP="00061804">
            <w:pPr>
              <w:jc w:val="left"/>
              <w:rPr>
                <w:rFonts w:ascii="Calibri" w:hAnsi="Calibri" w:cs="Calibri"/>
                <w:b/>
                <w:sz w:val="24"/>
                <w:szCs w:val="24"/>
              </w:rPr>
            </w:pPr>
            <w:r>
              <w:rPr>
                <w:rFonts w:ascii="Calibri" w:hAnsi="Calibri" w:cs="Calibri" w:hint="eastAsia"/>
                <w:b/>
                <w:sz w:val="24"/>
                <w:szCs w:val="24"/>
              </w:rPr>
              <w:t>2</w:t>
            </w:r>
            <w:r>
              <w:rPr>
                <w:rFonts w:ascii="Calibri" w:hAnsi="Calibri" w:cs="Calibri"/>
                <w:b/>
                <w:sz w:val="24"/>
                <w:szCs w:val="24"/>
              </w:rPr>
              <w:t>716</w:t>
            </w:r>
          </w:p>
        </w:tc>
        <w:tc>
          <w:tcPr>
            <w:tcW w:w="1521" w:type="dxa"/>
            <w:vAlign w:val="center"/>
          </w:tcPr>
          <w:p w14:paraId="12C11460" w14:textId="77777777" w:rsidR="007B710B" w:rsidRDefault="007B710B" w:rsidP="00061804">
            <w:pPr>
              <w:spacing w:line="276" w:lineRule="auto"/>
              <w:jc w:val="left"/>
              <w:rPr>
                <w:rFonts w:cstheme="minorHAnsi"/>
                <w:i/>
                <w:sz w:val="24"/>
                <w:szCs w:val="24"/>
              </w:rPr>
            </w:pPr>
          </w:p>
        </w:tc>
      </w:tr>
      <w:tr w:rsidR="007B710B" w14:paraId="5D438949" w14:textId="77777777" w:rsidTr="007B710B">
        <w:trPr>
          <w:trHeight w:val="410"/>
          <w:jc w:val="center"/>
        </w:trPr>
        <w:tc>
          <w:tcPr>
            <w:tcW w:w="6596" w:type="dxa"/>
            <w:shd w:val="clear" w:color="auto" w:fill="auto"/>
            <w:vAlign w:val="center"/>
          </w:tcPr>
          <w:p w14:paraId="2BE5311C" w14:textId="77777777" w:rsidR="007B710B" w:rsidRPr="005F29A6" w:rsidRDefault="007B710B" w:rsidP="00061804">
            <w:pPr>
              <w:spacing w:line="276" w:lineRule="auto"/>
              <w:jc w:val="left"/>
              <w:rPr>
                <w:rFonts w:cstheme="minorHAnsi"/>
                <w:sz w:val="24"/>
                <w:szCs w:val="24"/>
              </w:rPr>
            </w:pPr>
            <w:r w:rsidRPr="005F29A6">
              <w:rPr>
                <w:rFonts w:cstheme="minorHAnsi"/>
                <w:sz w:val="24"/>
                <w:szCs w:val="24"/>
              </w:rPr>
              <w:t>Multiple pregnanc</w:t>
            </w:r>
            <w:r>
              <w:rPr>
                <w:rFonts w:cstheme="minorHAnsi"/>
                <w:sz w:val="24"/>
                <w:szCs w:val="24"/>
              </w:rPr>
              <w:t>ies</w:t>
            </w:r>
          </w:p>
        </w:tc>
        <w:tc>
          <w:tcPr>
            <w:tcW w:w="3368" w:type="dxa"/>
            <w:shd w:val="clear" w:color="auto" w:fill="auto"/>
            <w:vAlign w:val="center"/>
          </w:tcPr>
          <w:p w14:paraId="1299BEA4" w14:textId="77777777" w:rsidR="007B710B" w:rsidRPr="005F29A6" w:rsidRDefault="007B710B" w:rsidP="00061804">
            <w:pPr>
              <w:spacing w:line="276" w:lineRule="auto"/>
              <w:jc w:val="left"/>
              <w:rPr>
                <w:rFonts w:cstheme="minorHAnsi"/>
                <w:sz w:val="24"/>
                <w:szCs w:val="24"/>
              </w:rPr>
            </w:pPr>
            <w:r>
              <w:rPr>
                <w:rFonts w:cstheme="minorHAnsi"/>
                <w:sz w:val="24"/>
                <w:szCs w:val="24"/>
              </w:rPr>
              <w:t>59</w:t>
            </w:r>
            <w:r>
              <w:rPr>
                <w:rFonts w:cstheme="minorHAnsi" w:hint="eastAsia"/>
                <w:sz w:val="24"/>
                <w:szCs w:val="24"/>
              </w:rPr>
              <w:t>/6</w:t>
            </w:r>
            <w:r>
              <w:rPr>
                <w:rFonts w:cstheme="minorHAnsi"/>
                <w:sz w:val="24"/>
                <w:szCs w:val="24"/>
              </w:rPr>
              <w:t>22 (9.5)</w:t>
            </w:r>
          </w:p>
        </w:tc>
        <w:tc>
          <w:tcPr>
            <w:tcW w:w="3190" w:type="dxa"/>
            <w:shd w:val="clear" w:color="auto" w:fill="auto"/>
            <w:vAlign w:val="center"/>
          </w:tcPr>
          <w:p w14:paraId="2F334749" w14:textId="77777777" w:rsidR="007B710B" w:rsidRPr="005F29A6" w:rsidRDefault="007B710B" w:rsidP="00061804">
            <w:pPr>
              <w:spacing w:line="276" w:lineRule="auto"/>
              <w:jc w:val="left"/>
              <w:rPr>
                <w:rFonts w:cstheme="minorHAnsi"/>
                <w:sz w:val="24"/>
                <w:szCs w:val="24"/>
              </w:rPr>
            </w:pPr>
            <w:r>
              <w:rPr>
                <w:rFonts w:cstheme="minorHAnsi"/>
                <w:sz w:val="24"/>
                <w:szCs w:val="24"/>
              </w:rPr>
              <w:t>107</w:t>
            </w:r>
            <w:r>
              <w:rPr>
                <w:rFonts w:cstheme="minorHAnsi" w:hint="eastAsia"/>
                <w:sz w:val="24"/>
                <w:szCs w:val="24"/>
              </w:rPr>
              <w:t>/1</w:t>
            </w:r>
            <w:r>
              <w:rPr>
                <w:rFonts w:cstheme="minorHAnsi"/>
                <w:sz w:val="24"/>
                <w:szCs w:val="24"/>
              </w:rPr>
              <w:t>113 (9.6)</w:t>
            </w:r>
          </w:p>
        </w:tc>
        <w:tc>
          <w:tcPr>
            <w:tcW w:w="1521" w:type="dxa"/>
            <w:vAlign w:val="center"/>
          </w:tcPr>
          <w:p w14:paraId="5D428DB7" w14:textId="77777777" w:rsidR="007B710B" w:rsidRPr="004043FB" w:rsidRDefault="007B710B" w:rsidP="00061804">
            <w:pPr>
              <w:spacing w:line="276" w:lineRule="auto"/>
              <w:jc w:val="left"/>
              <w:rPr>
                <w:rFonts w:cstheme="minorHAnsi"/>
                <w:i/>
                <w:sz w:val="24"/>
                <w:szCs w:val="24"/>
              </w:rPr>
            </w:pPr>
            <w:r w:rsidRPr="004043FB">
              <w:rPr>
                <w:rFonts w:cstheme="minorHAnsi" w:hint="eastAsia"/>
                <w:i/>
                <w:sz w:val="24"/>
                <w:szCs w:val="24"/>
              </w:rPr>
              <w:t>0</w:t>
            </w:r>
            <w:r w:rsidRPr="004043FB">
              <w:rPr>
                <w:rFonts w:cstheme="minorHAnsi"/>
                <w:i/>
                <w:sz w:val="24"/>
                <w:szCs w:val="24"/>
              </w:rPr>
              <w:t>.931</w:t>
            </w:r>
          </w:p>
        </w:tc>
      </w:tr>
      <w:tr w:rsidR="007B710B" w14:paraId="42A846C6" w14:textId="77777777" w:rsidTr="007B710B">
        <w:trPr>
          <w:trHeight w:hRule="exact" w:val="417"/>
          <w:jc w:val="center"/>
        </w:trPr>
        <w:tc>
          <w:tcPr>
            <w:tcW w:w="6596" w:type="dxa"/>
            <w:shd w:val="clear" w:color="auto" w:fill="auto"/>
            <w:vAlign w:val="center"/>
          </w:tcPr>
          <w:p w14:paraId="02F68D44" w14:textId="77777777" w:rsidR="007B710B" w:rsidRDefault="007B710B" w:rsidP="00061804">
            <w:pPr>
              <w:spacing w:line="276" w:lineRule="auto"/>
              <w:jc w:val="left"/>
              <w:rPr>
                <w:rFonts w:cstheme="minorHAnsi"/>
                <w:sz w:val="24"/>
                <w:szCs w:val="24"/>
              </w:rPr>
            </w:pPr>
            <w:r>
              <w:rPr>
                <w:rFonts w:cstheme="minorHAnsi"/>
                <w:sz w:val="24"/>
                <w:szCs w:val="24"/>
              </w:rPr>
              <w:t>Preeclampsia among clinical pregnancies</w:t>
            </w:r>
          </w:p>
        </w:tc>
        <w:tc>
          <w:tcPr>
            <w:tcW w:w="3368" w:type="dxa"/>
            <w:shd w:val="clear" w:color="auto" w:fill="auto"/>
            <w:vAlign w:val="center"/>
          </w:tcPr>
          <w:p w14:paraId="479611B7" w14:textId="77777777" w:rsidR="007B710B" w:rsidRDefault="007B710B" w:rsidP="00061804">
            <w:pPr>
              <w:spacing w:line="276" w:lineRule="auto"/>
              <w:jc w:val="left"/>
              <w:rPr>
                <w:rFonts w:cstheme="minorHAnsi"/>
                <w:sz w:val="24"/>
                <w:szCs w:val="24"/>
              </w:rPr>
            </w:pPr>
            <w:r>
              <w:rPr>
                <w:rFonts w:cstheme="minorHAnsi"/>
                <w:sz w:val="24"/>
                <w:szCs w:val="24"/>
              </w:rPr>
              <w:t>47/622 (7.6)</w:t>
            </w:r>
          </w:p>
        </w:tc>
        <w:tc>
          <w:tcPr>
            <w:tcW w:w="3190" w:type="dxa"/>
            <w:shd w:val="clear" w:color="auto" w:fill="auto"/>
            <w:vAlign w:val="center"/>
          </w:tcPr>
          <w:p w14:paraId="6332732C" w14:textId="77777777" w:rsidR="007B710B" w:rsidRDefault="007B710B" w:rsidP="00061804">
            <w:pPr>
              <w:spacing w:line="276" w:lineRule="auto"/>
              <w:jc w:val="left"/>
              <w:rPr>
                <w:rFonts w:cstheme="minorHAnsi"/>
                <w:sz w:val="24"/>
                <w:szCs w:val="24"/>
              </w:rPr>
            </w:pPr>
            <w:r>
              <w:rPr>
                <w:rFonts w:cstheme="minorHAnsi"/>
                <w:sz w:val="24"/>
                <w:szCs w:val="24"/>
              </w:rPr>
              <w:t>109/1113 (9.8)</w:t>
            </w:r>
          </w:p>
        </w:tc>
        <w:tc>
          <w:tcPr>
            <w:tcW w:w="1521" w:type="dxa"/>
            <w:vAlign w:val="center"/>
          </w:tcPr>
          <w:p w14:paraId="217939BA" w14:textId="77777777" w:rsidR="007B710B" w:rsidRDefault="007B710B" w:rsidP="00061804">
            <w:pPr>
              <w:spacing w:line="276" w:lineRule="auto"/>
              <w:jc w:val="left"/>
              <w:rPr>
                <w:rFonts w:cstheme="minorHAnsi"/>
                <w:i/>
                <w:sz w:val="24"/>
                <w:szCs w:val="24"/>
              </w:rPr>
            </w:pPr>
            <w:r>
              <w:rPr>
                <w:rFonts w:cstheme="minorHAnsi"/>
                <w:i/>
                <w:sz w:val="24"/>
                <w:szCs w:val="24"/>
              </w:rPr>
              <w:t>0.118</w:t>
            </w:r>
          </w:p>
        </w:tc>
      </w:tr>
      <w:tr w:rsidR="007B710B" w14:paraId="5D6D06B4" w14:textId="77777777" w:rsidTr="007B710B">
        <w:trPr>
          <w:trHeight w:hRule="exact" w:val="417"/>
          <w:jc w:val="center"/>
        </w:trPr>
        <w:tc>
          <w:tcPr>
            <w:tcW w:w="6596" w:type="dxa"/>
            <w:shd w:val="clear" w:color="auto" w:fill="auto"/>
            <w:vAlign w:val="center"/>
          </w:tcPr>
          <w:p w14:paraId="4CAFE83B" w14:textId="77777777" w:rsidR="007B710B" w:rsidRDefault="007B710B" w:rsidP="00061804">
            <w:pPr>
              <w:spacing w:line="276" w:lineRule="auto"/>
              <w:jc w:val="left"/>
              <w:rPr>
                <w:rFonts w:cstheme="minorHAnsi"/>
                <w:sz w:val="24"/>
                <w:szCs w:val="24"/>
              </w:rPr>
            </w:pPr>
            <w:r>
              <w:rPr>
                <w:rFonts w:cstheme="minorHAnsi"/>
                <w:sz w:val="24"/>
                <w:szCs w:val="24"/>
              </w:rPr>
              <w:t>Gestational diabetes among clinical pregnancies</w:t>
            </w:r>
          </w:p>
        </w:tc>
        <w:tc>
          <w:tcPr>
            <w:tcW w:w="3368" w:type="dxa"/>
            <w:shd w:val="clear" w:color="auto" w:fill="auto"/>
            <w:vAlign w:val="center"/>
          </w:tcPr>
          <w:p w14:paraId="136CF228" w14:textId="77777777" w:rsidR="007B710B" w:rsidRDefault="007B710B" w:rsidP="00061804">
            <w:pPr>
              <w:spacing w:line="276" w:lineRule="auto"/>
              <w:jc w:val="left"/>
              <w:rPr>
                <w:rFonts w:cstheme="minorHAnsi"/>
                <w:sz w:val="24"/>
                <w:szCs w:val="24"/>
              </w:rPr>
            </w:pPr>
            <w:r>
              <w:rPr>
                <w:rFonts w:cstheme="minorHAnsi"/>
                <w:sz w:val="24"/>
                <w:szCs w:val="24"/>
              </w:rPr>
              <w:t>14/622 (2.3)</w:t>
            </w:r>
          </w:p>
        </w:tc>
        <w:tc>
          <w:tcPr>
            <w:tcW w:w="3190" w:type="dxa"/>
            <w:shd w:val="clear" w:color="auto" w:fill="auto"/>
            <w:vAlign w:val="center"/>
          </w:tcPr>
          <w:p w14:paraId="5592B063" w14:textId="77777777" w:rsidR="007B710B" w:rsidRDefault="007B710B" w:rsidP="00061804">
            <w:pPr>
              <w:spacing w:line="276" w:lineRule="auto"/>
              <w:jc w:val="left"/>
              <w:rPr>
                <w:rFonts w:cstheme="minorHAnsi"/>
                <w:sz w:val="24"/>
                <w:szCs w:val="24"/>
              </w:rPr>
            </w:pPr>
            <w:r>
              <w:rPr>
                <w:rFonts w:cstheme="minorHAnsi"/>
                <w:sz w:val="24"/>
                <w:szCs w:val="24"/>
              </w:rPr>
              <w:t>20/1113 (1.8)</w:t>
            </w:r>
          </w:p>
        </w:tc>
        <w:tc>
          <w:tcPr>
            <w:tcW w:w="1521" w:type="dxa"/>
            <w:vAlign w:val="center"/>
          </w:tcPr>
          <w:p w14:paraId="7785A738" w14:textId="77777777" w:rsidR="007B710B" w:rsidRDefault="007B710B" w:rsidP="00061804">
            <w:pPr>
              <w:spacing w:line="276" w:lineRule="auto"/>
              <w:jc w:val="left"/>
              <w:rPr>
                <w:rFonts w:cstheme="minorHAnsi"/>
                <w:i/>
                <w:sz w:val="24"/>
                <w:szCs w:val="24"/>
              </w:rPr>
            </w:pPr>
            <w:r>
              <w:rPr>
                <w:rFonts w:cstheme="minorHAnsi" w:hint="eastAsia"/>
                <w:i/>
                <w:sz w:val="24"/>
                <w:szCs w:val="24"/>
              </w:rPr>
              <w:t>0</w:t>
            </w:r>
            <w:r>
              <w:rPr>
                <w:rFonts w:cstheme="minorHAnsi"/>
                <w:i/>
                <w:sz w:val="24"/>
                <w:szCs w:val="24"/>
              </w:rPr>
              <w:t>.513</w:t>
            </w:r>
          </w:p>
        </w:tc>
      </w:tr>
      <w:tr w:rsidR="007B710B" w14:paraId="37642A06" w14:textId="77777777" w:rsidTr="007B710B">
        <w:trPr>
          <w:trHeight w:hRule="exact" w:val="417"/>
          <w:jc w:val="center"/>
        </w:trPr>
        <w:tc>
          <w:tcPr>
            <w:tcW w:w="6596" w:type="dxa"/>
            <w:shd w:val="clear" w:color="auto" w:fill="auto"/>
            <w:vAlign w:val="center"/>
          </w:tcPr>
          <w:p w14:paraId="3AA70EDE" w14:textId="77777777" w:rsidR="007B710B" w:rsidRDefault="007B710B" w:rsidP="00061804">
            <w:pPr>
              <w:spacing w:line="276" w:lineRule="auto"/>
              <w:jc w:val="left"/>
              <w:rPr>
                <w:rFonts w:cstheme="minorHAnsi"/>
                <w:sz w:val="24"/>
                <w:szCs w:val="24"/>
              </w:rPr>
            </w:pPr>
            <w:r>
              <w:rPr>
                <w:rFonts w:cstheme="minorHAnsi"/>
                <w:sz w:val="24"/>
                <w:szCs w:val="24"/>
              </w:rPr>
              <w:t>Gestational hypertension among clinical pregnancies</w:t>
            </w:r>
          </w:p>
        </w:tc>
        <w:tc>
          <w:tcPr>
            <w:tcW w:w="3368" w:type="dxa"/>
            <w:shd w:val="clear" w:color="auto" w:fill="auto"/>
            <w:vAlign w:val="center"/>
          </w:tcPr>
          <w:p w14:paraId="35F22E92" w14:textId="77777777" w:rsidR="007B710B" w:rsidRDefault="007B710B" w:rsidP="00061804">
            <w:pPr>
              <w:spacing w:line="276" w:lineRule="auto"/>
              <w:jc w:val="left"/>
              <w:rPr>
                <w:rFonts w:cstheme="minorHAnsi"/>
                <w:sz w:val="24"/>
                <w:szCs w:val="24"/>
              </w:rPr>
            </w:pPr>
            <w:r>
              <w:rPr>
                <w:rFonts w:cstheme="minorHAnsi"/>
                <w:sz w:val="24"/>
                <w:szCs w:val="24"/>
              </w:rPr>
              <w:t>32/622 (5.1)</w:t>
            </w:r>
          </w:p>
        </w:tc>
        <w:tc>
          <w:tcPr>
            <w:tcW w:w="3190" w:type="dxa"/>
            <w:shd w:val="clear" w:color="auto" w:fill="auto"/>
            <w:vAlign w:val="center"/>
          </w:tcPr>
          <w:p w14:paraId="26F15B4D" w14:textId="77777777" w:rsidR="007B710B" w:rsidRDefault="007B710B" w:rsidP="00061804">
            <w:pPr>
              <w:spacing w:line="276" w:lineRule="auto"/>
              <w:jc w:val="left"/>
              <w:rPr>
                <w:rFonts w:cstheme="minorHAnsi"/>
                <w:sz w:val="24"/>
                <w:szCs w:val="24"/>
              </w:rPr>
            </w:pPr>
            <w:r>
              <w:rPr>
                <w:rFonts w:cstheme="minorHAnsi"/>
                <w:sz w:val="24"/>
                <w:szCs w:val="24"/>
              </w:rPr>
              <w:t>75/1113 (6.7)</w:t>
            </w:r>
          </w:p>
        </w:tc>
        <w:tc>
          <w:tcPr>
            <w:tcW w:w="1521" w:type="dxa"/>
            <w:vAlign w:val="center"/>
          </w:tcPr>
          <w:p w14:paraId="14485EA9" w14:textId="77777777" w:rsidR="007B710B" w:rsidRDefault="007B710B" w:rsidP="00061804">
            <w:pPr>
              <w:spacing w:line="276" w:lineRule="auto"/>
              <w:jc w:val="left"/>
              <w:rPr>
                <w:rFonts w:cstheme="minorHAnsi"/>
                <w:i/>
                <w:sz w:val="24"/>
                <w:szCs w:val="24"/>
              </w:rPr>
            </w:pPr>
            <w:r>
              <w:rPr>
                <w:rFonts w:cstheme="minorHAnsi"/>
                <w:i/>
                <w:sz w:val="24"/>
                <w:szCs w:val="24"/>
              </w:rPr>
              <w:t>0.186</w:t>
            </w:r>
          </w:p>
        </w:tc>
      </w:tr>
      <w:tr w:rsidR="007B710B" w14:paraId="15715503" w14:textId="77777777" w:rsidTr="007B710B">
        <w:trPr>
          <w:trHeight w:hRule="exact" w:val="417"/>
          <w:jc w:val="center"/>
        </w:trPr>
        <w:tc>
          <w:tcPr>
            <w:tcW w:w="6596" w:type="dxa"/>
            <w:shd w:val="clear" w:color="auto" w:fill="auto"/>
            <w:vAlign w:val="center"/>
          </w:tcPr>
          <w:p w14:paraId="18ACFD9A" w14:textId="77777777" w:rsidR="007B710B" w:rsidRDefault="007B710B" w:rsidP="00061804">
            <w:pPr>
              <w:spacing w:line="276" w:lineRule="auto"/>
              <w:jc w:val="left"/>
              <w:rPr>
                <w:rFonts w:cstheme="minorHAnsi"/>
                <w:sz w:val="24"/>
                <w:szCs w:val="24"/>
              </w:rPr>
            </w:pPr>
            <w:r>
              <w:rPr>
                <w:rFonts w:cstheme="minorHAnsi"/>
                <w:sz w:val="24"/>
                <w:szCs w:val="24"/>
              </w:rPr>
              <w:t>Preterm delivery among clinical pregnancies</w:t>
            </w:r>
          </w:p>
        </w:tc>
        <w:tc>
          <w:tcPr>
            <w:tcW w:w="3368" w:type="dxa"/>
            <w:shd w:val="clear" w:color="auto" w:fill="auto"/>
            <w:vAlign w:val="center"/>
          </w:tcPr>
          <w:p w14:paraId="3F89B31E" w14:textId="77777777" w:rsidR="007B710B" w:rsidRDefault="007B710B" w:rsidP="00061804">
            <w:pPr>
              <w:spacing w:line="276" w:lineRule="auto"/>
              <w:jc w:val="left"/>
              <w:rPr>
                <w:rFonts w:cstheme="minorHAnsi"/>
                <w:sz w:val="24"/>
                <w:szCs w:val="24"/>
              </w:rPr>
            </w:pPr>
            <w:r>
              <w:rPr>
                <w:rFonts w:cstheme="minorHAnsi"/>
                <w:sz w:val="24"/>
                <w:szCs w:val="24"/>
              </w:rPr>
              <w:t>29/622 (4.7)</w:t>
            </w:r>
          </w:p>
        </w:tc>
        <w:tc>
          <w:tcPr>
            <w:tcW w:w="3190" w:type="dxa"/>
            <w:shd w:val="clear" w:color="auto" w:fill="auto"/>
            <w:vAlign w:val="center"/>
          </w:tcPr>
          <w:p w14:paraId="20A96C41" w14:textId="77777777" w:rsidR="007B710B" w:rsidRDefault="007B710B" w:rsidP="00061804">
            <w:pPr>
              <w:spacing w:line="276" w:lineRule="auto"/>
              <w:jc w:val="left"/>
              <w:rPr>
                <w:rFonts w:cstheme="minorHAnsi"/>
                <w:sz w:val="24"/>
                <w:szCs w:val="24"/>
              </w:rPr>
            </w:pPr>
            <w:r>
              <w:rPr>
                <w:rFonts w:cstheme="minorHAnsi"/>
                <w:sz w:val="24"/>
                <w:szCs w:val="24"/>
              </w:rPr>
              <w:t>77/1113 (6.9)</w:t>
            </w:r>
          </w:p>
        </w:tc>
        <w:tc>
          <w:tcPr>
            <w:tcW w:w="1521" w:type="dxa"/>
            <w:vAlign w:val="center"/>
          </w:tcPr>
          <w:p w14:paraId="1EAAB1BD" w14:textId="77777777" w:rsidR="007B710B" w:rsidRDefault="007B710B" w:rsidP="00061804">
            <w:pPr>
              <w:spacing w:line="276" w:lineRule="auto"/>
              <w:jc w:val="left"/>
              <w:rPr>
                <w:rFonts w:cstheme="minorHAnsi"/>
                <w:i/>
                <w:sz w:val="24"/>
                <w:szCs w:val="24"/>
              </w:rPr>
            </w:pPr>
            <w:r>
              <w:rPr>
                <w:rFonts w:cstheme="minorHAnsi"/>
                <w:i/>
                <w:sz w:val="24"/>
                <w:szCs w:val="24"/>
              </w:rPr>
              <w:t>0.060</w:t>
            </w:r>
          </w:p>
        </w:tc>
      </w:tr>
      <w:tr w:rsidR="007B710B" w14:paraId="671A2911" w14:textId="77777777" w:rsidTr="007B710B">
        <w:trPr>
          <w:trHeight w:hRule="exact" w:val="417"/>
          <w:jc w:val="center"/>
        </w:trPr>
        <w:tc>
          <w:tcPr>
            <w:tcW w:w="6596" w:type="dxa"/>
            <w:shd w:val="clear" w:color="auto" w:fill="auto"/>
            <w:vAlign w:val="center"/>
          </w:tcPr>
          <w:p w14:paraId="37D71428" w14:textId="77777777" w:rsidR="007B710B" w:rsidRDefault="007B710B" w:rsidP="00061804">
            <w:pPr>
              <w:spacing w:line="276" w:lineRule="auto"/>
              <w:jc w:val="left"/>
              <w:rPr>
                <w:rFonts w:cstheme="minorHAnsi"/>
                <w:sz w:val="24"/>
                <w:szCs w:val="24"/>
              </w:rPr>
            </w:pPr>
            <w:r>
              <w:rPr>
                <w:rFonts w:cstheme="minorHAnsi"/>
                <w:sz w:val="24"/>
                <w:szCs w:val="24"/>
              </w:rPr>
              <w:t>Low birth weight ¶</w:t>
            </w:r>
          </w:p>
        </w:tc>
        <w:tc>
          <w:tcPr>
            <w:tcW w:w="3368" w:type="dxa"/>
            <w:shd w:val="clear" w:color="auto" w:fill="auto"/>
            <w:vAlign w:val="center"/>
          </w:tcPr>
          <w:p w14:paraId="512D019F" w14:textId="77777777" w:rsidR="007B710B" w:rsidRDefault="007B710B" w:rsidP="00061804">
            <w:pPr>
              <w:spacing w:line="276" w:lineRule="auto"/>
              <w:jc w:val="left"/>
              <w:rPr>
                <w:rFonts w:cstheme="minorHAnsi"/>
                <w:sz w:val="24"/>
                <w:szCs w:val="24"/>
              </w:rPr>
            </w:pPr>
            <w:r>
              <w:rPr>
                <w:rFonts w:cstheme="minorHAnsi"/>
                <w:sz w:val="24"/>
                <w:szCs w:val="24"/>
              </w:rPr>
              <w:t>33/484 (6.8)</w:t>
            </w:r>
          </w:p>
        </w:tc>
        <w:tc>
          <w:tcPr>
            <w:tcW w:w="3190" w:type="dxa"/>
            <w:shd w:val="clear" w:color="auto" w:fill="auto"/>
            <w:vAlign w:val="center"/>
          </w:tcPr>
          <w:p w14:paraId="46A4085A" w14:textId="77777777" w:rsidR="007B710B" w:rsidRDefault="007B710B" w:rsidP="00061804">
            <w:pPr>
              <w:spacing w:line="276" w:lineRule="auto"/>
              <w:jc w:val="left"/>
              <w:rPr>
                <w:rFonts w:cstheme="minorHAnsi"/>
                <w:sz w:val="24"/>
                <w:szCs w:val="24"/>
              </w:rPr>
            </w:pPr>
            <w:r>
              <w:rPr>
                <w:rFonts w:cstheme="minorHAnsi"/>
                <w:sz w:val="24"/>
                <w:szCs w:val="24"/>
              </w:rPr>
              <w:t>76/859 (8.8)</w:t>
            </w:r>
          </w:p>
        </w:tc>
        <w:tc>
          <w:tcPr>
            <w:tcW w:w="1521" w:type="dxa"/>
            <w:vAlign w:val="center"/>
          </w:tcPr>
          <w:p w14:paraId="1DE14B80" w14:textId="77777777" w:rsidR="007B710B" w:rsidRDefault="007B710B" w:rsidP="00061804">
            <w:pPr>
              <w:spacing w:line="276" w:lineRule="auto"/>
              <w:jc w:val="left"/>
              <w:rPr>
                <w:rFonts w:cstheme="minorHAnsi"/>
                <w:i/>
                <w:sz w:val="24"/>
                <w:szCs w:val="24"/>
              </w:rPr>
            </w:pPr>
            <w:r>
              <w:rPr>
                <w:rFonts w:cstheme="minorHAnsi"/>
                <w:i/>
                <w:sz w:val="24"/>
                <w:szCs w:val="24"/>
              </w:rPr>
              <w:t>0.191</w:t>
            </w:r>
          </w:p>
        </w:tc>
      </w:tr>
      <w:tr w:rsidR="007B710B" w14:paraId="5E1AB83C" w14:textId="77777777" w:rsidTr="007B710B">
        <w:trPr>
          <w:trHeight w:hRule="exact" w:val="417"/>
          <w:jc w:val="center"/>
        </w:trPr>
        <w:tc>
          <w:tcPr>
            <w:tcW w:w="6596" w:type="dxa"/>
            <w:shd w:val="clear" w:color="auto" w:fill="auto"/>
            <w:vAlign w:val="center"/>
          </w:tcPr>
          <w:p w14:paraId="71A65A86" w14:textId="77777777" w:rsidR="007B710B" w:rsidRDefault="007B710B" w:rsidP="00061804">
            <w:pPr>
              <w:spacing w:line="276" w:lineRule="auto"/>
              <w:jc w:val="left"/>
              <w:rPr>
                <w:rFonts w:cstheme="minorHAnsi"/>
                <w:sz w:val="24"/>
                <w:szCs w:val="24"/>
              </w:rPr>
            </w:pPr>
            <w:r>
              <w:rPr>
                <w:rFonts w:cstheme="minorHAnsi"/>
                <w:sz w:val="24"/>
                <w:szCs w:val="24"/>
              </w:rPr>
              <w:t>Small for gestational age §</w:t>
            </w:r>
          </w:p>
        </w:tc>
        <w:tc>
          <w:tcPr>
            <w:tcW w:w="3368" w:type="dxa"/>
            <w:shd w:val="clear" w:color="auto" w:fill="auto"/>
            <w:vAlign w:val="center"/>
          </w:tcPr>
          <w:p w14:paraId="15EBAF5B" w14:textId="77777777" w:rsidR="007B710B" w:rsidRDefault="007B710B" w:rsidP="00061804">
            <w:pPr>
              <w:spacing w:line="276" w:lineRule="auto"/>
              <w:jc w:val="left"/>
              <w:rPr>
                <w:rFonts w:cstheme="minorHAnsi"/>
                <w:sz w:val="24"/>
                <w:szCs w:val="24"/>
              </w:rPr>
            </w:pPr>
            <w:r>
              <w:rPr>
                <w:rFonts w:cstheme="minorHAnsi"/>
                <w:sz w:val="24"/>
                <w:szCs w:val="24"/>
              </w:rPr>
              <w:t>36/484 (7.4)</w:t>
            </w:r>
          </w:p>
        </w:tc>
        <w:tc>
          <w:tcPr>
            <w:tcW w:w="3190" w:type="dxa"/>
            <w:shd w:val="clear" w:color="auto" w:fill="auto"/>
            <w:vAlign w:val="center"/>
          </w:tcPr>
          <w:p w14:paraId="0DB30676" w14:textId="77777777" w:rsidR="007B710B" w:rsidRDefault="007B710B" w:rsidP="00061804">
            <w:pPr>
              <w:spacing w:line="276" w:lineRule="auto"/>
              <w:jc w:val="left"/>
              <w:rPr>
                <w:rFonts w:cstheme="minorHAnsi"/>
                <w:sz w:val="24"/>
                <w:szCs w:val="24"/>
              </w:rPr>
            </w:pPr>
            <w:r>
              <w:rPr>
                <w:rFonts w:cstheme="minorHAnsi"/>
                <w:sz w:val="24"/>
                <w:szCs w:val="24"/>
              </w:rPr>
              <w:t>57/859 (6.6)</w:t>
            </w:r>
          </w:p>
        </w:tc>
        <w:tc>
          <w:tcPr>
            <w:tcW w:w="1521" w:type="dxa"/>
            <w:vAlign w:val="center"/>
          </w:tcPr>
          <w:p w14:paraId="280B8C86" w14:textId="77777777" w:rsidR="007B710B" w:rsidRDefault="007B710B" w:rsidP="00061804">
            <w:pPr>
              <w:spacing w:line="276" w:lineRule="auto"/>
              <w:jc w:val="left"/>
              <w:rPr>
                <w:rFonts w:cstheme="minorHAnsi"/>
                <w:i/>
                <w:sz w:val="24"/>
                <w:szCs w:val="24"/>
              </w:rPr>
            </w:pPr>
            <w:r>
              <w:rPr>
                <w:rFonts w:cstheme="minorHAnsi"/>
                <w:i/>
                <w:sz w:val="24"/>
                <w:szCs w:val="24"/>
              </w:rPr>
              <w:t>0.578</w:t>
            </w:r>
          </w:p>
        </w:tc>
      </w:tr>
      <w:tr w:rsidR="007B710B" w14:paraId="12D158F7" w14:textId="77777777" w:rsidTr="007B710B">
        <w:trPr>
          <w:trHeight w:hRule="exact" w:val="417"/>
          <w:jc w:val="center"/>
        </w:trPr>
        <w:tc>
          <w:tcPr>
            <w:tcW w:w="6596" w:type="dxa"/>
            <w:shd w:val="clear" w:color="auto" w:fill="auto"/>
            <w:vAlign w:val="center"/>
          </w:tcPr>
          <w:p w14:paraId="421AC18B" w14:textId="77777777" w:rsidR="007B710B" w:rsidRDefault="007B710B" w:rsidP="00061804">
            <w:pPr>
              <w:spacing w:line="276" w:lineRule="auto"/>
              <w:jc w:val="left"/>
              <w:rPr>
                <w:rFonts w:cstheme="minorHAnsi"/>
                <w:sz w:val="24"/>
                <w:szCs w:val="24"/>
              </w:rPr>
            </w:pPr>
            <w:r>
              <w:rPr>
                <w:rFonts w:cstheme="minorHAnsi"/>
                <w:sz w:val="24"/>
                <w:szCs w:val="24"/>
              </w:rPr>
              <w:t>Large for gestational age §</w:t>
            </w:r>
          </w:p>
        </w:tc>
        <w:tc>
          <w:tcPr>
            <w:tcW w:w="3368" w:type="dxa"/>
            <w:shd w:val="clear" w:color="auto" w:fill="auto"/>
            <w:vAlign w:val="center"/>
          </w:tcPr>
          <w:p w14:paraId="177FD2FB" w14:textId="77777777" w:rsidR="007B710B" w:rsidRDefault="007B710B" w:rsidP="00061804">
            <w:pPr>
              <w:spacing w:line="276" w:lineRule="auto"/>
              <w:jc w:val="left"/>
              <w:rPr>
                <w:rFonts w:cstheme="minorHAnsi"/>
                <w:sz w:val="24"/>
                <w:szCs w:val="24"/>
              </w:rPr>
            </w:pPr>
            <w:r>
              <w:rPr>
                <w:rFonts w:cstheme="minorHAnsi"/>
                <w:sz w:val="24"/>
                <w:szCs w:val="24"/>
              </w:rPr>
              <w:t>39/484 (8.1)</w:t>
            </w:r>
          </w:p>
        </w:tc>
        <w:tc>
          <w:tcPr>
            <w:tcW w:w="3190" w:type="dxa"/>
            <w:shd w:val="clear" w:color="auto" w:fill="auto"/>
            <w:vAlign w:val="center"/>
          </w:tcPr>
          <w:p w14:paraId="1DCDA6BA" w14:textId="77777777" w:rsidR="007B710B" w:rsidRDefault="007B710B" w:rsidP="00061804">
            <w:pPr>
              <w:spacing w:line="276" w:lineRule="auto"/>
              <w:jc w:val="left"/>
              <w:rPr>
                <w:rFonts w:cstheme="minorHAnsi"/>
                <w:sz w:val="24"/>
                <w:szCs w:val="24"/>
              </w:rPr>
            </w:pPr>
            <w:r>
              <w:rPr>
                <w:rFonts w:cstheme="minorHAnsi"/>
                <w:sz w:val="24"/>
                <w:szCs w:val="24"/>
              </w:rPr>
              <w:t>49/859 (5.7)</w:t>
            </w:r>
          </w:p>
        </w:tc>
        <w:tc>
          <w:tcPr>
            <w:tcW w:w="1521" w:type="dxa"/>
            <w:vAlign w:val="center"/>
          </w:tcPr>
          <w:p w14:paraId="7581E23E" w14:textId="77777777" w:rsidR="007B710B" w:rsidRDefault="007B710B" w:rsidP="00061804">
            <w:pPr>
              <w:spacing w:line="276" w:lineRule="auto"/>
              <w:jc w:val="left"/>
              <w:rPr>
                <w:rFonts w:cstheme="minorHAnsi"/>
                <w:i/>
                <w:sz w:val="24"/>
                <w:szCs w:val="24"/>
              </w:rPr>
            </w:pPr>
            <w:r>
              <w:rPr>
                <w:rFonts w:cstheme="minorHAnsi"/>
                <w:i/>
                <w:sz w:val="24"/>
                <w:szCs w:val="24"/>
              </w:rPr>
              <w:t>0.094</w:t>
            </w:r>
          </w:p>
        </w:tc>
      </w:tr>
      <w:tr w:rsidR="007B710B" w14:paraId="662573A0" w14:textId="77777777" w:rsidTr="007B710B">
        <w:trPr>
          <w:trHeight w:hRule="exact" w:val="417"/>
          <w:jc w:val="center"/>
        </w:trPr>
        <w:tc>
          <w:tcPr>
            <w:tcW w:w="6596" w:type="dxa"/>
            <w:tcBorders>
              <w:bottom w:val="single" w:sz="12" w:space="0" w:color="auto"/>
            </w:tcBorders>
            <w:shd w:val="clear" w:color="auto" w:fill="auto"/>
            <w:vAlign w:val="center"/>
          </w:tcPr>
          <w:p w14:paraId="044EB9B3" w14:textId="77777777" w:rsidR="007B710B" w:rsidRDefault="007B710B" w:rsidP="00061804">
            <w:pPr>
              <w:spacing w:line="276" w:lineRule="auto"/>
              <w:jc w:val="left"/>
              <w:rPr>
                <w:rFonts w:cstheme="minorHAnsi"/>
                <w:sz w:val="24"/>
                <w:szCs w:val="24"/>
              </w:rPr>
            </w:pPr>
            <w:r>
              <w:rPr>
                <w:rFonts w:cstheme="minorHAnsi"/>
                <w:sz w:val="24"/>
                <w:szCs w:val="24"/>
              </w:rPr>
              <w:t>Congenital anomalies ‡</w:t>
            </w:r>
          </w:p>
        </w:tc>
        <w:tc>
          <w:tcPr>
            <w:tcW w:w="3368" w:type="dxa"/>
            <w:tcBorders>
              <w:bottom w:val="single" w:sz="12" w:space="0" w:color="auto"/>
            </w:tcBorders>
            <w:shd w:val="clear" w:color="auto" w:fill="auto"/>
            <w:vAlign w:val="center"/>
          </w:tcPr>
          <w:p w14:paraId="5B36C3D2" w14:textId="77777777" w:rsidR="007B710B" w:rsidRDefault="007B710B" w:rsidP="00061804">
            <w:pPr>
              <w:spacing w:line="276" w:lineRule="auto"/>
              <w:jc w:val="left"/>
              <w:rPr>
                <w:rFonts w:cstheme="minorHAnsi"/>
                <w:sz w:val="24"/>
                <w:szCs w:val="24"/>
              </w:rPr>
            </w:pPr>
            <w:r>
              <w:rPr>
                <w:rFonts w:cstheme="minorHAnsi"/>
                <w:sz w:val="24"/>
                <w:szCs w:val="24"/>
              </w:rPr>
              <w:t>3/484 (0.6)</w:t>
            </w:r>
          </w:p>
        </w:tc>
        <w:tc>
          <w:tcPr>
            <w:tcW w:w="3190" w:type="dxa"/>
            <w:tcBorders>
              <w:bottom w:val="single" w:sz="12" w:space="0" w:color="auto"/>
            </w:tcBorders>
            <w:shd w:val="clear" w:color="auto" w:fill="auto"/>
            <w:vAlign w:val="center"/>
          </w:tcPr>
          <w:p w14:paraId="5F03272E" w14:textId="77777777" w:rsidR="007B710B" w:rsidRDefault="007B710B" w:rsidP="00061804">
            <w:pPr>
              <w:spacing w:line="276" w:lineRule="auto"/>
              <w:jc w:val="left"/>
              <w:rPr>
                <w:rFonts w:cstheme="minorHAnsi"/>
                <w:sz w:val="24"/>
                <w:szCs w:val="24"/>
              </w:rPr>
            </w:pPr>
            <w:r>
              <w:rPr>
                <w:rFonts w:cstheme="minorHAnsi"/>
                <w:sz w:val="24"/>
                <w:szCs w:val="24"/>
              </w:rPr>
              <w:t>5/859 (0.6)</w:t>
            </w:r>
          </w:p>
        </w:tc>
        <w:tc>
          <w:tcPr>
            <w:tcW w:w="1521" w:type="dxa"/>
            <w:tcBorders>
              <w:bottom w:val="single" w:sz="12" w:space="0" w:color="auto"/>
            </w:tcBorders>
            <w:vAlign w:val="center"/>
          </w:tcPr>
          <w:p w14:paraId="1702EC07" w14:textId="77777777" w:rsidR="007B710B" w:rsidRDefault="007B710B" w:rsidP="00061804">
            <w:pPr>
              <w:spacing w:line="276" w:lineRule="auto"/>
              <w:jc w:val="left"/>
              <w:rPr>
                <w:rFonts w:cstheme="minorHAnsi"/>
                <w:i/>
                <w:sz w:val="24"/>
                <w:szCs w:val="24"/>
              </w:rPr>
            </w:pPr>
            <w:r>
              <w:rPr>
                <w:rFonts w:cstheme="minorHAnsi" w:hint="eastAsia"/>
                <w:i/>
                <w:sz w:val="24"/>
                <w:szCs w:val="24"/>
              </w:rPr>
              <w:t>1</w:t>
            </w:r>
            <w:r>
              <w:rPr>
                <w:rFonts w:cstheme="minorHAnsi"/>
                <w:i/>
                <w:sz w:val="24"/>
                <w:szCs w:val="24"/>
              </w:rPr>
              <w:t>.000</w:t>
            </w:r>
          </w:p>
        </w:tc>
      </w:tr>
      <w:tr w:rsidR="007B710B" w14:paraId="58CC2C1C" w14:textId="77777777" w:rsidTr="007B710B">
        <w:trPr>
          <w:trHeight w:hRule="exact" w:val="2179"/>
          <w:jc w:val="center"/>
        </w:trPr>
        <w:tc>
          <w:tcPr>
            <w:tcW w:w="14675" w:type="dxa"/>
            <w:gridSpan w:val="4"/>
            <w:tcBorders>
              <w:top w:val="single" w:sz="12" w:space="0" w:color="auto"/>
            </w:tcBorders>
            <w:shd w:val="clear" w:color="auto" w:fill="auto"/>
            <w:vAlign w:val="center"/>
          </w:tcPr>
          <w:p w14:paraId="45D1ABF9" w14:textId="77777777" w:rsidR="007B710B" w:rsidRDefault="007B710B" w:rsidP="00061804">
            <w:pPr>
              <w:spacing w:line="276" w:lineRule="auto"/>
              <w:rPr>
                <w:rFonts w:cstheme="minorHAnsi"/>
                <w:sz w:val="22"/>
              </w:rPr>
            </w:pPr>
            <w:r>
              <w:rPr>
                <w:rFonts w:cstheme="minorHAnsi"/>
                <w:sz w:val="22"/>
              </w:rPr>
              <w:t>Values are number/total number (%) unless stated otherwise.</w:t>
            </w:r>
          </w:p>
          <w:p w14:paraId="17BF4A0C" w14:textId="77777777" w:rsidR="007B710B" w:rsidRDefault="007B710B" w:rsidP="00061804">
            <w:pPr>
              <w:spacing w:line="276" w:lineRule="auto"/>
              <w:rPr>
                <w:rFonts w:cstheme="minorHAnsi"/>
                <w:sz w:val="22"/>
              </w:rPr>
            </w:pPr>
            <w:r>
              <w:rPr>
                <w:rFonts w:cstheme="minorHAnsi"/>
                <w:sz w:val="22"/>
              </w:rPr>
              <w:t>¶ Low birth weight was defined as birth weight of less than 2500 g.</w:t>
            </w:r>
          </w:p>
          <w:p w14:paraId="208878FD" w14:textId="77777777" w:rsidR="007B710B" w:rsidRDefault="007B710B" w:rsidP="00061804">
            <w:pPr>
              <w:spacing w:line="276" w:lineRule="auto"/>
              <w:rPr>
                <w:rFonts w:cstheme="minorHAnsi"/>
                <w:sz w:val="22"/>
              </w:rPr>
            </w:pPr>
            <w:r>
              <w:rPr>
                <w:rFonts w:cstheme="minorHAnsi"/>
                <w:sz w:val="22"/>
              </w:rPr>
              <w:t>§ Small and large for gestational age defined as less than or more than two standard deviation units from expected birth weight. Small and large for gestational age were calculated from growth curves for Scandinavian children adjusted for sex and gestational age.</w:t>
            </w:r>
          </w:p>
          <w:p w14:paraId="2E965874" w14:textId="77777777" w:rsidR="007B710B" w:rsidRDefault="007B710B" w:rsidP="00061804">
            <w:pPr>
              <w:spacing w:line="276" w:lineRule="auto"/>
              <w:rPr>
                <w:rFonts w:cstheme="minorHAnsi"/>
                <w:sz w:val="24"/>
                <w:szCs w:val="24"/>
              </w:rPr>
            </w:pPr>
            <w:r>
              <w:rPr>
                <w:rFonts w:cstheme="minorHAnsi"/>
                <w:sz w:val="22"/>
              </w:rPr>
              <w:t>‡ The denominator for congenital anomalies includes the number of live newborns plus the number of fetuses that were therapeutically terminated.</w:t>
            </w:r>
          </w:p>
        </w:tc>
      </w:tr>
    </w:tbl>
    <w:p w14:paraId="05044D77" w14:textId="77777777" w:rsidR="00D62136" w:rsidRPr="007B710B" w:rsidRDefault="00D62136" w:rsidP="00355928">
      <w:pPr>
        <w:spacing w:line="276" w:lineRule="auto"/>
        <w:rPr>
          <w:rFonts w:ascii="Candara" w:hAnsi="Candara" w:cs="Times New Roman"/>
          <w:sz w:val="24"/>
        </w:rPr>
      </w:pPr>
    </w:p>
    <w:sectPr w:rsidR="00D62136" w:rsidRPr="007B710B" w:rsidSect="007B710B">
      <w:pgSz w:w="16838" w:h="11906" w:orient="landscape" w:code="9"/>
      <w:pgMar w:top="1440" w:right="1077" w:bottom="1440" w:left="107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63"/>
    <w:rsid w:val="00003557"/>
    <w:rsid w:val="000475D5"/>
    <w:rsid w:val="000805EE"/>
    <w:rsid w:val="00083046"/>
    <w:rsid w:val="000B40C1"/>
    <w:rsid w:val="000C2767"/>
    <w:rsid w:val="000E6358"/>
    <w:rsid w:val="000E64FC"/>
    <w:rsid w:val="000F5887"/>
    <w:rsid w:val="001179B4"/>
    <w:rsid w:val="00131A42"/>
    <w:rsid w:val="001519A0"/>
    <w:rsid w:val="00153FAF"/>
    <w:rsid w:val="001561D4"/>
    <w:rsid w:val="00156497"/>
    <w:rsid w:val="00177D96"/>
    <w:rsid w:val="00190838"/>
    <w:rsid w:val="001978A6"/>
    <w:rsid w:val="001B0EC9"/>
    <w:rsid w:val="001B183F"/>
    <w:rsid w:val="001C2737"/>
    <w:rsid w:val="001D271C"/>
    <w:rsid w:val="001D7E35"/>
    <w:rsid w:val="001F244A"/>
    <w:rsid w:val="001F25F7"/>
    <w:rsid w:val="001F41AE"/>
    <w:rsid w:val="00204B6B"/>
    <w:rsid w:val="0020623F"/>
    <w:rsid w:val="00210A21"/>
    <w:rsid w:val="0021215D"/>
    <w:rsid w:val="00214380"/>
    <w:rsid w:val="00214A31"/>
    <w:rsid w:val="0027293D"/>
    <w:rsid w:val="002C40AE"/>
    <w:rsid w:val="002C7A3A"/>
    <w:rsid w:val="002F6A67"/>
    <w:rsid w:val="003020E1"/>
    <w:rsid w:val="00311565"/>
    <w:rsid w:val="0031637C"/>
    <w:rsid w:val="003178D7"/>
    <w:rsid w:val="00317A88"/>
    <w:rsid w:val="003222E3"/>
    <w:rsid w:val="00322557"/>
    <w:rsid w:val="0033222C"/>
    <w:rsid w:val="00354476"/>
    <w:rsid w:val="00355928"/>
    <w:rsid w:val="00380CC1"/>
    <w:rsid w:val="003909E8"/>
    <w:rsid w:val="003B30E7"/>
    <w:rsid w:val="003F0521"/>
    <w:rsid w:val="003F74ED"/>
    <w:rsid w:val="004030E1"/>
    <w:rsid w:val="00440943"/>
    <w:rsid w:val="00460B43"/>
    <w:rsid w:val="00473B81"/>
    <w:rsid w:val="004846DC"/>
    <w:rsid w:val="0049109B"/>
    <w:rsid w:val="004A05D2"/>
    <w:rsid w:val="004D421E"/>
    <w:rsid w:val="004F2431"/>
    <w:rsid w:val="005758B0"/>
    <w:rsid w:val="00583A77"/>
    <w:rsid w:val="005871B5"/>
    <w:rsid w:val="005A0A33"/>
    <w:rsid w:val="005C1D8E"/>
    <w:rsid w:val="005E17A3"/>
    <w:rsid w:val="005E482C"/>
    <w:rsid w:val="00600135"/>
    <w:rsid w:val="00616063"/>
    <w:rsid w:val="00617A67"/>
    <w:rsid w:val="00653300"/>
    <w:rsid w:val="006670D0"/>
    <w:rsid w:val="00695D28"/>
    <w:rsid w:val="0069770A"/>
    <w:rsid w:val="006A416A"/>
    <w:rsid w:val="006A7F40"/>
    <w:rsid w:val="006C2923"/>
    <w:rsid w:val="006D5F5B"/>
    <w:rsid w:val="006E0162"/>
    <w:rsid w:val="00700BFB"/>
    <w:rsid w:val="00715373"/>
    <w:rsid w:val="00724305"/>
    <w:rsid w:val="007250FC"/>
    <w:rsid w:val="00737309"/>
    <w:rsid w:val="007415BD"/>
    <w:rsid w:val="00745365"/>
    <w:rsid w:val="00751007"/>
    <w:rsid w:val="00753119"/>
    <w:rsid w:val="00770103"/>
    <w:rsid w:val="00783AAB"/>
    <w:rsid w:val="007B34E7"/>
    <w:rsid w:val="007B53C2"/>
    <w:rsid w:val="007B710B"/>
    <w:rsid w:val="007E167B"/>
    <w:rsid w:val="007F01C3"/>
    <w:rsid w:val="00804DBB"/>
    <w:rsid w:val="0081086E"/>
    <w:rsid w:val="00821C63"/>
    <w:rsid w:val="008310E8"/>
    <w:rsid w:val="008413A3"/>
    <w:rsid w:val="00852EC0"/>
    <w:rsid w:val="008662AD"/>
    <w:rsid w:val="00872283"/>
    <w:rsid w:val="008D00C6"/>
    <w:rsid w:val="008D3373"/>
    <w:rsid w:val="00917B24"/>
    <w:rsid w:val="0094204E"/>
    <w:rsid w:val="009C4FC2"/>
    <w:rsid w:val="00A3051C"/>
    <w:rsid w:val="00A3389B"/>
    <w:rsid w:val="00A35BF1"/>
    <w:rsid w:val="00A4772C"/>
    <w:rsid w:val="00A54CBA"/>
    <w:rsid w:val="00A56A1B"/>
    <w:rsid w:val="00A720B1"/>
    <w:rsid w:val="00A75554"/>
    <w:rsid w:val="00A84379"/>
    <w:rsid w:val="00A93053"/>
    <w:rsid w:val="00AE0AB2"/>
    <w:rsid w:val="00AE76CD"/>
    <w:rsid w:val="00B368B9"/>
    <w:rsid w:val="00B6725B"/>
    <w:rsid w:val="00BD2932"/>
    <w:rsid w:val="00BD4BF2"/>
    <w:rsid w:val="00C02A91"/>
    <w:rsid w:val="00C15B7E"/>
    <w:rsid w:val="00C51FE6"/>
    <w:rsid w:val="00C62CF4"/>
    <w:rsid w:val="00C7071C"/>
    <w:rsid w:val="00C72444"/>
    <w:rsid w:val="00C7760A"/>
    <w:rsid w:val="00C82EA1"/>
    <w:rsid w:val="00C94598"/>
    <w:rsid w:val="00CB6959"/>
    <w:rsid w:val="00CE44CD"/>
    <w:rsid w:val="00D04F99"/>
    <w:rsid w:val="00D32B99"/>
    <w:rsid w:val="00D52608"/>
    <w:rsid w:val="00D62136"/>
    <w:rsid w:val="00D74AAD"/>
    <w:rsid w:val="00D8199E"/>
    <w:rsid w:val="00DA3106"/>
    <w:rsid w:val="00DA47C3"/>
    <w:rsid w:val="00DB6D9E"/>
    <w:rsid w:val="00DC77E0"/>
    <w:rsid w:val="00DD3506"/>
    <w:rsid w:val="00E054F1"/>
    <w:rsid w:val="00E106F9"/>
    <w:rsid w:val="00E22474"/>
    <w:rsid w:val="00E35B9E"/>
    <w:rsid w:val="00E36F96"/>
    <w:rsid w:val="00E57274"/>
    <w:rsid w:val="00E71C9A"/>
    <w:rsid w:val="00E93DB8"/>
    <w:rsid w:val="00EF1AAE"/>
    <w:rsid w:val="00F116F6"/>
    <w:rsid w:val="00F11C92"/>
    <w:rsid w:val="00F231A6"/>
    <w:rsid w:val="00F23B47"/>
    <w:rsid w:val="00F40242"/>
    <w:rsid w:val="00F91627"/>
    <w:rsid w:val="00FE34ED"/>
    <w:rsid w:val="00FF27B8"/>
    <w:rsid w:val="00FF7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A2C99"/>
  <w15:chartTrackingRefBased/>
  <w15:docId w15:val="{4FCC943A-DFEA-4357-9573-11C13AA1E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E16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7E1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DE481-2359-4EDB-A813-C11FA46A9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527</Words>
  <Characters>3010</Characters>
  <Application>Microsoft Office Word</Application>
  <DocSecurity>0</DocSecurity>
  <Lines>25</Lines>
  <Paragraphs>7</Paragraphs>
  <ScaleCrop>false</ScaleCrop>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Jing-Yan Song</dc:creator>
  <cp:keywords/>
  <dc:description/>
  <cp:lastModifiedBy>Jing-Yan Song</cp:lastModifiedBy>
  <cp:revision>7</cp:revision>
  <dcterms:created xsi:type="dcterms:W3CDTF">2021-11-09T14:15:00Z</dcterms:created>
  <dcterms:modified xsi:type="dcterms:W3CDTF">2021-11-10T14:15:00Z</dcterms:modified>
</cp:coreProperties>
</file>