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3F35E" w14:textId="77777777" w:rsidR="00FA5A25" w:rsidRPr="0026220F" w:rsidRDefault="00FA5A25" w:rsidP="00FA5A25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6220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Additional file 1: Table S1. Missing values per variable.</w:t>
      </w:r>
    </w:p>
    <w:p w14:paraId="40CC066F" w14:textId="77777777" w:rsidR="00FA5A25" w:rsidRDefault="00FA5A25" w:rsidP="00FA5A2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154F56" w14:paraId="7A7BF338" w14:textId="77777777" w:rsidTr="0026220F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6E1FAD62" w14:textId="77777777" w:rsidR="00FA5A25" w:rsidRPr="00154F56" w:rsidRDefault="00FA5A25" w:rsidP="002622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F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504B795E" w14:textId="77777777" w:rsidR="00FA5A25" w:rsidRPr="00154F56" w:rsidRDefault="00FA5A25" w:rsidP="002622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F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 (%)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A5A25" w:rsidRPr="00154F56" w14:paraId="1B2FB7BF" w14:textId="77777777" w:rsidTr="0026220F">
        <w:trPr>
          <w:trHeight w:val="300"/>
        </w:trPr>
        <w:tc>
          <w:tcPr>
            <w:tcW w:w="9062" w:type="dxa"/>
            <w:tcBorders>
              <w:top w:val="single" w:sz="4" w:space="0" w:color="auto"/>
            </w:tcBorders>
            <w:noWrap/>
          </w:tcPr>
          <w:p w14:paraId="002EB704" w14:textId="77777777" w:rsidR="00FA5A25" w:rsidRPr="0026220F" w:rsidRDefault="00FA5A25" w:rsidP="0026220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2622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Demographic data at inclusion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154F56" w14:paraId="5D3C4E9E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0A8E312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Age</w:t>
            </w:r>
          </w:p>
        </w:tc>
        <w:tc>
          <w:tcPr>
            <w:tcW w:w="2683" w:type="dxa"/>
            <w:noWrap/>
            <w:hideMark/>
          </w:tcPr>
          <w:p w14:paraId="3A1BF2BF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4BB4541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6DA0FD4E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Sex</w:t>
            </w:r>
          </w:p>
        </w:tc>
        <w:tc>
          <w:tcPr>
            <w:tcW w:w="2683" w:type="dxa"/>
            <w:noWrap/>
            <w:hideMark/>
          </w:tcPr>
          <w:p w14:paraId="5422877B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6BC80ED6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600C0C51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Height at inclusion</w:t>
            </w:r>
          </w:p>
        </w:tc>
        <w:tc>
          <w:tcPr>
            <w:tcW w:w="2683" w:type="dxa"/>
            <w:noWrap/>
            <w:hideMark/>
          </w:tcPr>
          <w:p w14:paraId="49415E36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1992F184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74EE240C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Weight at inclusion</w:t>
            </w:r>
          </w:p>
        </w:tc>
        <w:tc>
          <w:tcPr>
            <w:tcW w:w="2683" w:type="dxa"/>
            <w:noWrap/>
            <w:hideMark/>
          </w:tcPr>
          <w:p w14:paraId="6EE9C762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5F16A25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548129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46B7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SAPS 2 </w:t>
            </w:r>
            <w:r w:rsidRPr="00D46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at inclusion</w:t>
            </w:r>
          </w:p>
        </w:tc>
        <w:tc>
          <w:tcPr>
            <w:tcW w:w="2683" w:type="dxa"/>
            <w:noWrap/>
            <w:hideMark/>
          </w:tcPr>
          <w:p w14:paraId="28FF240C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3654161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25FF154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SOFA</w:t>
            </w:r>
            <w:r w:rsidRPr="00D46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at inclusion</w:t>
            </w:r>
          </w:p>
        </w:tc>
        <w:tc>
          <w:tcPr>
            <w:tcW w:w="2683" w:type="dxa"/>
            <w:noWrap/>
            <w:hideMark/>
          </w:tcPr>
          <w:p w14:paraId="35B9DCB0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277DF28B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2E166F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Admission category</w:t>
            </w:r>
          </w:p>
        </w:tc>
        <w:tc>
          <w:tcPr>
            <w:tcW w:w="2683" w:type="dxa"/>
            <w:noWrap/>
            <w:hideMark/>
          </w:tcPr>
          <w:p w14:paraId="2C392645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63D0C4AC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5CE914B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Sepsis *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 at inclusion</w:t>
            </w:r>
          </w:p>
        </w:tc>
        <w:tc>
          <w:tcPr>
            <w:tcW w:w="2683" w:type="dxa"/>
            <w:noWrap/>
            <w:hideMark/>
          </w:tcPr>
          <w:p w14:paraId="00A8B913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621D5FA1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B15F238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Septic shock 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*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 at inclusion</w:t>
            </w:r>
          </w:p>
        </w:tc>
        <w:tc>
          <w:tcPr>
            <w:tcW w:w="2683" w:type="dxa"/>
            <w:noWrap/>
            <w:hideMark/>
          </w:tcPr>
          <w:p w14:paraId="73FA3DAF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154F56" w14:paraId="57B1E2DC" w14:textId="77777777" w:rsidTr="0026220F">
        <w:trPr>
          <w:trHeight w:val="300"/>
        </w:trPr>
        <w:tc>
          <w:tcPr>
            <w:tcW w:w="6379" w:type="dxa"/>
            <w:noWrap/>
          </w:tcPr>
          <w:p w14:paraId="1BEA8379" w14:textId="77777777" w:rsidR="00FA5A25" w:rsidRPr="0026220F" w:rsidRDefault="00FA5A25" w:rsidP="0026220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2622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Data assessed daily</w:t>
            </w:r>
          </w:p>
        </w:tc>
        <w:tc>
          <w:tcPr>
            <w:tcW w:w="2683" w:type="dxa"/>
            <w:noWrap/>
          </w:tcPr>
          <w:p w14:paraId="0EC28696" w14:textId="77777777" w:rsidR="00FA5A25" w:rsidRPr="00F17A2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154F56" w14:paraId="1D551A1A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E58FEDE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weight</w:t>
            </w:r>
          </w:p>
        </w:tc>
        <w:tc>
          <w:tcPr>
            <w:tcW w:w="2683" w:type="dxa"/>
            <w:noWrap/>
            <w:hideMark/>
          </w:tcPr>
          <w:p w14:paraId="17366889" w14:textId="7D102DFA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F17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  <w:r w:rsidR="00FF3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Pr="00F17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 w:rsidR="00FF3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</w:t>
            </w:r>
            <w:r w:rsidRPr="00F17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623811AC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64D7121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coagulation-SOFA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29DEC4FE" w14:textId="32F4D401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3377882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C0AE5A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hepatic-SOFA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6919F0CB" w14:textId="0A509121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27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4D61EF70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216E81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renal-SOFA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63D3BF62" w14:textId="51715B1E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(2%)</w:t>
            </w:r>
          </w:p>
        </w:tc>
      </w:tr>
      <w:tr w:rsidR="00FA5A25" w:rsidRPr="00154F56" w14:paraId="0ADEA9EC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412B778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respiratory-SOFA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3B962A39" w14:textId="05370B91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="00FA5A25"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6871F575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B2974B7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cardiovascular-SOFA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206F49E1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(1%)</w:t>
            </w:r>
          </w:p>
        </w:tc>
      </w:tr>
      <w:tr w:rsidR="00FA5A25" w:rsidRPr="00154F56" w14:paraId="5C44D2F1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76E27699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Daily neurologic-SOFA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subscore</w:t>
            </w:r>
            <w:proofErr w:type="spellEnd"/>
          </w:p>
        </w:tc>
        <w:tc>
          <w:tcPr>
            <w:tcW w:w="2683" w:type="dxa"/>
            <w:noWrap/>
            <w:hideMark/>
          </w:tcPr>
          <w:p w14:paraId="68ECB767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26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(1%)</w:t>
            </w:r>
          </w:p>
        </w:tc>
      </w:tr>
      <w:tr w:rsidR="00FA5A25" w:rsidRPr="00154F56" w14:paraId="3DAC08A2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75D504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global SOFA score</w:t>
            </w:r>
          </w:p>
        </w:tc>
        <w:tc>
          <w:tcPr>
            <w:tcW w:w="2683" w:type="dxa"/>
            <w:noWrap/>
            <w:hideMark/>
          </w:tcPr>
          <w:p w14:paraId="31DE7144" w14:textId="2F179B29" w:rsidR="00FA5A25" w:rsidRPr="00663409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27</w:t>
            </w:r>
            <w:r w:rsidR="00FA5A25"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</w:t>
            </w:r>
            <w:r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582CF0F7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BD3FAE8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Daily PaO</w:t>
            </w: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/FiO</w:t>
            </w: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83" w:type="dxa"/>
            <w:noWrap/>
            <w:hideMark/>
          </w:tcPr>
          <w:p w14:paraId="5E4D57C4" w14:textId="5FDDD240" w:rsidR="00FA5A25" w:rsidRPr="00663409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  <w:r w:rsidR="00FA5A25"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="00FA5A25" w:rsidRP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56D7E615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4F2509B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Daily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2683" w:type="dxa"/>
            <w:noWrap/>
            <w:hideMark/>
          </w:tcPr>
          <w:p w14:paraId="5AF3D24E" w14:textId="68343A30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377D68F1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3A2951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Daily Pa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C</w:t>
            </w: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O</w:t>
            </w:r>
            <w:r w:rsidRPr="00762C3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83" w:type="dxa"/>
            <w:noWrap/>
            <w:hideMark/>
          </w:tcPr>
          <w:p w14:paraId="7F3F3912" w14:textId="08E54E23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71521F71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612FB3B3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bicarbonates</w:t>
            </w:r>
          </w:p>
        </w:tc>
        <w:tc>
          <w:tcPr>
            <w:tcW w:w="2683" w:type="dxa"/>
            <w:noWrap/>
            <w:hideMark/>
          </w:tcPr>
          <w:p w14:paraId="7E0DC52C" w14:textId="16783C02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310E1904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768D38FE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base excess</w:t>
            </w:r>
          </w:p>
        </w:tc>
        <w:tc>
          <w:tcPr>
            <w:tcW w:w="2683" w:type="dxa"/>
            <w:noWrap/>
            <w:hideMark/>
          </w:tcPr>
          <w:p w14:paraId="22D06DB9" w14:textId="0A60EE7B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7609E454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4E27AE2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lactate</w:t>
            </w:r>
          </w:p>
        </w:tc>
        <w:tc>
          <w:tcPr>
            <w:tcW w:w="2683" w:type="dxa"/>
            <w:noWrap/>
            <w:hideMark/>
          </w:tcPr>
          <w:p w14:paraId="7F90EE10" w14:textId="5DF9C55F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22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A3421EA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748968EB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Daily hemoglobin</w:t>
            </w:r>
          </w:p>
        </w:tc>
        <w:tc>
          <w:tcPr>
            <w:tcW w:w="2683" w:type="dxa"/>
            <w:noWrap/>
            <w:hideMark/>
          </w:tcPr>
          <w:p w14:paraId="568AE9B1" w14:textId="68C386A4" w:rsidR="00FA5A25" w:rsidRPr="00154F56" w:rsidRDefault="00FF369E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C59C32B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D05D617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Daily 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Sepsis *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683" w:type="dxa"/>
            <w:noWrap/>
            <w:hideMark/>
          </w:tcPr>
          <w:p w14:paraId="53F30027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09E90414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AA10AC9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Daily 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Septic shock </w:t>
            </w:r>
            <w:r w:rsidRPr="00535D3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* </w:t>
            </w:r>
          </w:p>
        </w:tc>
        <w:tc>
          <w:tcPr>
            <w:tcW w:w="2683" w:type="dxa"/>
            <w:noWrap/>
            <w:hideMark/>
          </w:tcPr>
          <w:p w14:paraId="5F278368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347AC1" w14:paraId="0DD0EDD1" w14:textId="77777777" w:rsidTr="0026220F">
        <w:trPr>
          <w:trHeight w:val="300"/>
        </w:trPr>
        <w:tc>
          <w:tcPr>
            <w:tcW w:w="6379" w:type="dxa"/>
            <w:noWrap/>
          </w:tcPr>
          <w:p w14:paraId="4B4E17D5" w14:textId="77777777" w:rsidR="00FA5A25" w:rsidRPr="0026220F" w:rsidRDefault="00FA5A25" w:rsidP="0026220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US" w:eastAsia="fr-FR"/>
              </w:rPr>
            </w:pPr>
            <w:r w:rsidRPr="0026220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US" w:eastAsia="fr-FR"/>
              </w:rPr>
              <w:t>Data assessed at each hemodynamic evaluation</w:t>
            </w:r>
          </w:p>
        </w:tc>
        <w:tc>
          <w:tcPr>
            <w:tcW w:w="2683" w:type="dxa"/>
            <w:noWrap/>
          </w:tcPr>
          <w:p w14:paraId="0DF5126F" w14:textId="77777777" w:rsidR="00FA5A25" w:rsidRPr="0026220F" w:rsidRDefault="00FA5A25" w:rsidP="002622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FA5A25" w:rsidRPr="00154F56" w14:paraId="44CF5885" w14:textId="77777777" w:rsidTr="0026220F">
        <w:trPr>
          <w:trHeight w:val="300"/>
        </w:trPr>
        <w:tc>
          <w:tcPr>
            <w:tcW w:w="6379" w:type="dxa"/>
            <w:noWrap/>
            <w:vAlign w:val="center"/>
            <w:hideMark/>
          </w:tcPr>
          <w:p w14:paraId="234014F6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Time between CRRT onset and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hemodynamic evaluations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(</w:t>
            </w:r>
            <w:proofErr w:type="spellStart"/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hr</w:t>
            </w:r>
            <w:proofErr w:type="spellEnd"/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6C70F762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32FF3A0A" w14:textId="77777777" w:rsidTr="0026220F">
        <w:trPr>
          <w:trHeight w:val="300"/>
        </w:trPr>
        <w:tc>
          <w:tcPr>
            <w:tcW w:w="6379" w:type="dxa"/>
            <w:noWrap/>
            <w:vAlign w:val="center"/>
            <w:hideMark/>
          </w:tcPr>
          <w:p w14:paraId="6183D223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Time between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inclusion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and hemodynamic evaluations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(</w:t>
            </w:r>
            <w:proofErr w:type="spellStart"/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hr</w:t>
            </w:r>
            <w:proofErr w:type="spellEnd"/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1921712B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0880F396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4626D0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Type of CRRT</w:t>
            </w:r>
          </w:p>
        </w:tc>
        <w:tc>
          <w:tcPr>
            <w:tcW w:w="2683" w:type="dxa"/>
            <w:noWrap/>
            <w:hideMark/>
          </w:tcPr>
          <w:p w14:paraId="4EFE2FEA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6907CD0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60D7138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CRRT circuit anticoagulation</w:t>
            </w:r>
          </w:p>
        </w:tc>
        <w:tc>
          <w:tcPr>
            <w:tcW w:w="2683" w:type="dxa"/>
            <w:noWrap/>
            <w:hideMark/>
          </w:tcPr>
          <w:p w14:paraId="5CBD663B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3E4E4D5A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6B529A4E" w14:textId="6A904582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Ultrafiltrate</w:t>
            </w:r>
            <w:r w:rsidR="0066340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/dialysate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temperature (°C)</w:t>
            </w:r>
          </w:p>
        </w:tc>
        <w:tc>
          <w:tcPr>
            <w:tcW w:w="2683" w:type="dxa"/>
            <w:noWrap/>
            <w:hideMark/>
          </w:tcPr>
          <w:p w14:paraId="5AF684B7" w14:textId="5CDAD2CD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5A9202B4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CFA4C9C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Net UF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(ml.hr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0959F17D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(0%)</w:t>
            </w:r>
          </w:p>
        </w:tc>
      </w:tr>
      <w:tr w:rsidR="00FA5A25" w:rsidRPr="00154F56" w14:paraId="140A017D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E7E995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Blood flow (ml.min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49CE8D28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(0%)</w:t>
            </w:r>
          </w:p>
        </w:tc>
      </w:tr>
      <w:tr w:rsidR="00FA5A25" w:rsidRPr="00154F56" w14:paraId="220C5F79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EE7D699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U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ltrafiltration rate (ml.kg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.hr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) </w:t>
            </w:r>
            <w:r w:rsidRPr="00A9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2683" w:type="dxa"/>
            <w:noWrap/>
            <w:hideMark/>
          </w:tcPr>
          <w:p w14:paraId="7F20A2A4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1C17C9C8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4FB75C07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Dialysate rate (ml.hr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 ***</w:t>
            </w:r>
          </w:p>
        </w:tc>
        <w:tc>
          <w:tcPr>
            <w:tcW w:w="2683" w:type="dxa"/>
            <w:noWrap/>
            <w:hideMark/>
          </w:tcPr>
          <w:p w14:paraId="485265CA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2CA8E347" w14:textId="77777777" w:rsidTr="0026220F">
        <w:trPr>
          <w:trHeight w:val="300"/>
        </w:trPr>
        <w:tc>
          <w:tcPr>
            <w:tcW w:w="6379" w:type="dxa"/>
            <w:noWrap/>
          </w:tcPr>
          <w:p w14:paraId="57A4B780" w14:textId="77777777" w:rsidR="00FA5A25" w:rsidRPr="002B5D45" w:rsidRDefault="00FA5A25" w:rsidP="0026220F">
            <w:pP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</w:pP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CI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bscript"/>
                <w:lang w:val="en-US" w:eastAsia="fr-FR"/>
              </w:rPr>
              <w:t>PC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 (L.min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.m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-2</w:t>
            </w: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) </w:t>
            </w:r>
          </w:p>
        </w:tc>
        <w:tc>
          <w:tcPr>
            <w:tcW w:w="2683" w:type="dxa"/>
            <w:noWrap/>
          </w:tcPr>
          <w:p w14:paraId="65208C07" w14:textId="65ADA6C6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31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03F92088" w14:textId="77777777" w:rsidTr="0026220F">
        <w:trPr>
          <w:trHeight w:val="300"/>
        </w:trPr>
        <w:tc>
          <w:tcPr>
            <w:tcW w:w="6379" w:type="dxa"/>
            <w:noWrap/>
          </w:tcPr>
          <w:p w14:paraId="6623E27F" w14:textId="77777777" w:rsidR="00FA5A25" w:rsidRPr="002B5D45" w:rsidRDefault="00FA5A25" w:rsidP="0026220F">
            <w:pP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</w:pPr>
            <w:r w:rsidRPr="002B5D4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Preload dependence assessed by postural test</w:t>
            </w:r>
          </w:p>
        </w:tc>
        <w:tc>
          <w:tcPr>
            <w:tcW w:w="2683" w:type="dxa"/>
            <w:noWrap/>
          </w:tcPr>
          <w:p w14:paraId="09B51BD3" w14:textId="6AD19621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37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(3%)</w:t>
            </w:r>
          </w:p>
        </w:tc>
      </w:tr>
      <w:tr w:rsidR="00FA5A25" w:rsidRPr="00154F56" w14:paraId="4BBD279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761C1B3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fr-FR"/>
              </w:rPr>
              <w:t>PPV (%)</w:t>
            </w:r>
          </w:p>
        </w:tc>
        <w:tc>
          <w:tcPr>
            <w:tcW w:w="2683" w:type="dxa"/>
            <w:noWrap/>
            <w:hideMark/>
          </w:tcPr>
          <w:p w14:paraId="4C509DA9" w14:textId="2A68E5EE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391133C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2A5E6B0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 w:eastAsia="fr-FR"/>
              </w:rPr>
              <w:lastRenderedPageBreak/>
              <w:t>SVV (%)</w:t>
            </w:r>
          </w:p>
        </w:tc>
        <w:tc>
          <w:tcPr>
            <w:tcW w:w="2683" w:type="dxa"/>
            <w:noWrap/>
            <w:hideMark/>
          </w:tcPr>
          <w:p w14:paraId="218FC54E" w14:textId="7A22FB86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  <w:r w:rsid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85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</w:t>
            </w:r>
            <w:r w:rsid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09BBB5FD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F9BACBB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Ea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bscript"/>
                <w:lang w:val="en-US" w:eastAsia="fr-FR"/>
              </w:rPr>
              <w:t>dyn</w:t>
            </w:r>
            <w:proofErr w:type="spellEnd"/>
          </w:p>
        </w:tc>
        <w:tc>
          <w:tcPr>
            <w:tcW w:w="2683" w:type="dxa"/>
            <w:noWrap/>
            <w:hideMark/>
          </w:tcPr>
          <w:p w14:paraId="623E43CB" w14:textId="36285398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  <w:r w:rsid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88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</w:t>
            </w:r>
            <w:r w:rsidR="006634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0EDCAF46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1416C54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CI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bscript"/>
                <w:lang w:eastAsia="fr-FR"/>
              </w:rPr>
              <w:t>TD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 (L.min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.m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-2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45E57595" w14:textId="2FEA8698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62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54DCF087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433CBCB6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ISVR (dynes.sec.cm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-5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0C20795F" w14:textId="6E501F4D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5D29BC5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B043BAB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GEF (%)</w:t>
            </w:r>
          </w:p>
        </w:tc>
        <w:tc>
          <w:tcPr>
            <w:tcW w:w="2683" w:type="dxa"/>
            <w:noWrap/>
            <w:hideMark/>
          </w:tcPr>
          <w:p w14:paraId="2C71D3AF" w14:textId="39E59133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0D5F8CBE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BAE9B14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EVLW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I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 xml:space="preserve"> (ml.kg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147FFED2" w14:textId="47DF0119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66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41C85D6D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5A70F52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GEDVI (mL.m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-2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15037C68" w14:textId="54E6BE70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71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66969BFD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EB4E88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PVPI</w:t>
            </w:r>
          </w:p>
        </w:tc>
        <w:tc>
          <w:tcPr>
            <w:tcW w:w="2683" w:type="dxa"/>
            <w:noWrap/>
            <w:hideMark/>
          </w:tcPr>
          <w:p w14:paraId="3D4A4DC7" w14:textId="5E196704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70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%)</w:t>
            </w:r>
          </w:p>
        </w:tc>
      </w:tr>
      <w:tr w:rsidR="00FA5A25" w:rsidRPr="00154F56" w14:paraId="28C8CC87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AEB2ACD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Vasopressor dose (µg.kg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.min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6AD5D7E8" w14:textId="69857ADD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(0%)</w:t>
            </w:r>
          </w:p>
        </w:tc>
      </w:tr>
      <w:tr w:rsidR="00FA5A25" w:rsidRPr="00154F56" w14:paraId="2E080981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A5B2A97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06116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Dobutamine dose (µg.kg</w:t>
            </w:r>
            <w:r w:rsidRPr="0006116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06116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.min</w:t>
            </w:r>
            <w:r w:rsidRPr="0006116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06116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567DAAA3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35BC3A17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5616EFC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S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AP (mm Hg)</w:t>
            </w:r>
          </w:p>
        </w:tc>
        <w:tc>
          <w:tcPr>
            <w:tcW w:w="2683" w:type="dxa"/>
            <w:noWrap/>
            <w:hideMark/>
          </w:tcPr>
          <w:p w14:paraId="05EB7A37" w14:textId="4CD443F4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(1%)</w:t>
            </w:r>
          </w:p>
        </w:tc>
      </w:tr>
      <w:tr w:rsidR="00FA5A25" w:rsidRPr="00154F56" w14:paraId="70B9CB89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10D6158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MAP (mm Hg)</w:t>
            </w:r>
          </w:p>
        </w:tc>
        <w:tc>
          <w:tcPr>
            <w:tcW w:w="2683" w:type="dxa"/>
            <w:noWrap/>
            <w:hideMark/>
          </w:tcPr>
          <w:p w14:paraId="495C3067" w14:textId="502F7C18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(1%)</w:t>
            </w:r>
          </w:p>
        </w:tc>
      </w:tr>
      <w:tr w:rsidR="00FA5A25" w:rsidRPr="00154F56" w14:paraId="10B19B1C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22C24B18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D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AP (mm Hg)</w:t>
            </w:r>
          </w:p>
        </w:tc>
        <w:tc>
          <w:tcPr>
            <w:tcW w:w="2683" w:type="dxa"/>
            <w:noWrap/>
            <w:hideMark/>
          </w:tcPr>
          <w:p w14:paraId="12C7A92B" w14:textId="603970C1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10 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(1%)</w:t>
            </w:r>
          </w:p>
        </w:tc>
      </w:tr>
      <w:tr w:rsidR="00FA5A25" w:rsidRPr="00154F56" w14:paraId="48CE941E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08983567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Heart rate (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fr-FR"/>
              </w:rPr>
              <w:t>min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vertAlign w:val="superscript"/>
                <w:lang w:eastAsia="fr-FR"/>
              </w:rPr>
              <w:t>-1</w:t>
            </w: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683" w:type="dxa"/>
            <w:noWrap/>
            <w:hideMark/>
          </w:tcPr>
          <w:p w14:paraId="524554AF" w14:textId="33EE8616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(1%)</w:t>
            </w:r>
          </w:p>
        </w:tc>
      </w:tr>
      <w:tr w:rsidR="00FA5A25" w:rsidRPr="00154F56" w14:paraId="5BC137BF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381514DF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5518D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CVP (mm Hg)</w:t>
            </w:r>
          </w:p>
        </w:tc>
        <w:tc>
          <w:tcPr>
            <w:tcW w:w="2683" w:type="dxa"/>
            <w:noWrap/>
            <w:hideMark/>
          </w:tcPr>
          <w:p w14:paraId="1BCE7DEA" w14:textId="5B2268C0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34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(3%)</w:t>
            </w:r>
          </w:p>
        </w:tc>
      </w:tr>
      <w:tr w:rsidR="00FA5A25" w:rsidRPr="00154F56" w14:paraId="1D86EACE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1E848E01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Position</w:t>
            </w:r>
          </w:p>
        </w:tc>
        <w:tc>
          <w:tcPr>
            <w:tcW w:w="2683" w:type="dxa"/>
            <w:noWrap/>
            <w:hideMark/>
          </w:tcPr>
          <w:p w14:paraId="5E487A41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662C0E83" w14:textId="77777777" w:rsidTr="0026220F">
        <w:trPr>
          <w:trHeight w:val="300"/>
        </w:trPr>
        <w:tc>
          <w:tcPr>
            <w:tcW w:w="6379" w:type="dxa"/>
            <w:noWrap/>
            <w:hideMark/>
          </w:tcPr>
          <w:p w14:paraId="5BEA967C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Mechanical ventilation</w:t>
            </w:r>
          </w:p>
        </w:tc>
        <w:tc>
          <w:tcPr>
            <w:tcW w:w="2683" w:type="dxa"/>
            <w:noWrap/>
            <w:hideMark/>
          </w:tcPr>
          <w:p w14:paraId="519BEEFC" w14:textId="77777777" w:rsidR="00FA5A25" w:rsidRPr="00154F56" w:rsidRDefault="00FA5A25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 (0%)</w:t>
            </w:r>
          </w:p>
        </w:tc>
      </w:tr>
      <w:tr w:rsidR="00FA5A25" w:rsidRPr="00154F56" w14:paraId="0C67975B" w14:textId="77777777" w:rsidTr="0026220F">
        <w:trPr>
          <w:trHeight w:val="300"/>
        </w:trPr>
        <w:tc>
          <w:tcPr>
            <w:tcW w:w="6379" w:type="dxa"/>
            <w:tcBorders>
              <w:bottom w:val="single" w:sz="4" w:space="0" w:color="auto"/>
            </w:tcBorders>
            <w:noWrap/>
            <w:hideMark/>
          </w:tcPr>
          <w:p w14:paraId="4335B70B" w14:textId="77777777" w:rsidR="00FA5A25" w:rsidRPr="00154F56" w:rsidRDefault="00FA5A25" w:rsidP="002622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A94E9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 xml:space="preserve">Preload dependence assessed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fr-FR"/>
              </w:rPr>
              <w:t>during HIRRT episode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noWrap/>
            <w:hideMark/>
          </w:tcPr>
          <w:p w14:paraId="7EBBF9B5" w14:textId="34E9CF0B" w:rsidR="00FA5A25" w:rsidRPr="00154F56" w:rsidRDefault="00663409" w:rsidP="002622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  <w:r w:rsidR="00FA5A25" w:rsidRPr="0015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(0%)</w:t>
            </w:r>
          </w:p>
        </w:tc>
      </w:tr>
    </w:tbl>
    <w:p w14:paraId="7D26489C" w14:textId="77777777" w:rsidR="00FA5A25" w:rsidRDefault="00FA5A25" w:rsidP="00FA5A2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BC7E9C" w14:textId="77777777" w:rsidR="00FA5A25" w:rsidRPr="002B5D45" w:rsidRDefault="00FA5A25" w:rsidP="00FA5A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E9E">
        <w:rPr>
          <w:rFonts w:ascii="Times New Roman" w:hAnsi="Times New Roman" w:cs="Times New Roman"/>
          <w:sz w:val="24"/>
          <w:szCs w:val="24"/>
          <w:lang w:val="en-US"/>
        </w:rPr>
        <w:t>BMI = body mass index; SAPS 2 = simplified Acute Physiology Score 2; SOFA = sequential Organ Failure 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CRF = chronic respiratory failure; CHF = chronic heart failure; ICU = intensive care unit; CRRT = continuous renal replacement therapy;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HIRRT = hemodynamic instability related to renal replacement therapy; UF = ultrafiltration;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A94E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PC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 = cardiac index assessed by pulse contour analysis; CVP = central venous pressure;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delta CVP = </w:t>
      </w:r>
      <w:r w:rsidRPr="002B5D45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fr-FR"/>
        </w:rPr>
        <w:t>CVP (mm Hg) at postural test onset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en-US" w:eastAsia="fr-FR"/>
        </w:rPr>
        <w:t xml:space="preserve"> -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5D45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fr-FR"/>
        </w:rPr>
        <w:t>CVP (mm Hg) at postural test outset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;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PPV = pulse pressure variation; SVV = stroke volume variation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94E9E">
        <w:rPr>
          <w:rFonts w:ascii="Times New Roman" w:hAnsi="Times New Roman" w:cs="Times New Roman"/>
          <w:sz w:val="24"/>
          <w:szCs w:val="24"/>
          <w:lang w:val="en-US"/>
        </w:rPr>
        <w:t>Ea</w:t>
      </w:r>
      <w:r w:rsidRPr="00A94E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dyn</w:t>
      </w:r>
      <w:proofErr w:type="spellEnd"/>
      <w:r w:rsidRPr="00A94E9E">
        <w:rPr>
          <w:rFonts w:ascii="Times New Roman" w:hAnsi="Times New Roman" w:cs="Times New Roman"/>
          <w:sz w:val="24"/>
          <w:szCs w:val="24"/>
          <w:lang w:val="en-US"/>
        </w:rPr>
        <w:t>= dynamic arterial elastance;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A94E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TD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 = cardiac index assessed by thermodilution; ISVR = indexed systemic vascular resistance;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GEF = global ejection fraction;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EVLW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 = extravascular lung water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index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; GEDVI = global end-diastolic volume index;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PVPI = pulmonary vascular permeability index;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SAP = systolic arterial pressure; MAP = mean arterial pressure; DAP = diastolic arterial pressure; </w:t>
      </w:r>
      <w:r w:rsidRPr="002B5D45">
        <w:rPr>
          <w:rFonts w:ascii="Times New Roman" w:hAnsi="Times New Roman" w:cs="Times New Roman"/>
          <w:color w:val="000000"/>
          <w:sz w:val="24"/>
          <w:szCs w:val="24"/>
          <w:lang w:val="en-US"/>
        </w:rPr>
        <w:t>PEEP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</w:t>
      </w:r>
      <w:r w:rsidRPr="002B5D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positive end-expiratory pressure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A51FCEB" w14:textId="77777777" w:rsidR="00FA5A25" w:rsidRPr="00C73CA6" w:rsidRDefault="00FA5A25" w:rsidP="00FA5A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E9E">
        <w:rPr>
          <w:rFonts w:ascii="Times New Roman" w:hAnsi="Times New Roman" w:cs="Times New Roman"/>
          <w:sz w:val="24"/>
          <w:szCs w:val="24"/>
          <w:lang w:val="en-US"/>
        </w:rPr>
        <w:t>* According to sepsis 3 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34CC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EC34CC">
        <w:rPr>
          <w:rFonts w:ascii="Times New Roman" w:hAnsi="Times New Roman" w:cs="Times New Roman"/>
          <w:sz w:val="24"/>
          <w:szCs w:val="24"/>
          <w:lang w:val="en-US"/>
        </w:rPr>
        <w:instrText xml:space="preserve"> ADDIN ZOTERO_ITEM CSL_CITATION {"citationID":"aqs8t4cpee","properties":{"formattedCitation":"(27)","plainCitation":"(27)"},"citationItems":[{"id":1969,"uris":["http://zotero.org/users/3158667/items/4PHT7M4D"],"uri":["http://zotero.org/users/3158667/items/4PHT7M4D"],"itemData":{"id":1969,"type":"article-journal","title":"The Third International Consensus Definitions for Sepsis and Septic Shock (Sepsis-3)","container-title":"JAMA","page":"801","volume":"315","issue":"8","source":"Crossref","DOI":"10.1001/jama.2016.0287","ISSN":"0098-7484","language":"en","author":[{"family":"Singer","given":"Mervyn"},{"family":"Deutschman","given":"Clifford S."},{"family":"Seymour","given":"Christopher Warren"},{"family":"Shankar-Hari","given":"Manu"},{"family":"Annane","given":"Djillali"},{"family":"Bauer","given":"Michael"},{"family":"Bellomo","given":"Rinaldo"},{"family":"Bernard","given":"Gordon R."},{"family":"Chiche","given":"Jean-Daniel"},{"family":"Coopersmith","given":"Craig M."},{"family":"Hotchkiss","given":"Richard S."},{"family":"Levy","given":"Mitchell M."},{"family":"Marshall","given":"John C."},{"family":"Martin","given":"Greg S."},{"family":"Opal","given":"Steven M."},{"family":"Rubenfeld","given":"Gordon D."},{"family":"Poll","given":"Tom","non-dropping-particle":"van der"},{"family":"Vincent","given":"Jean-Louis"},{"family":"Angus","given":"Derek C."}],"issued":{"date-parts":[["2016",2,23]]}}}],"schema":"https://github.com/citation-style-language/schema/raw/master/csl-citation.json"} </w:instrText>
      </w:r>
      <w:r w:rsidRPr="00EC34C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C34CC">
        <w:rPr>
          <w:rFonts w:ascii="Times New Roman" w:hAnsi="Times New Roman" w:cs="Times New Roman"/>
          <w:sz w:val="24"/>
          <w:szCs w:val="24"/>
          <w:lang w:val="en-US"/>
        </w:rPr>
        <w:t>(27)</w:t>
      </w:r>
      <w:r w:rsidRPr="00EC34C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** in patients treated with CVVH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continuous </w:t>
      </w:r>
      <w:proofErr w:type="spellStart"/>
      <w:r w:rsidRPr="00A94E9E">
        <w:rPr>
          <w:rFonts w:ascii="Times New Roman" w:hAnsi="Times New Roman" w:cs="Times New Roman"/>
          <w:sz w:val="24"/>
          <w:szCs w:val="24"/>
          <w:lang w:val="en-US"/>
        </w:rPr>
        <w:t>veno</w:t>
      </w:r>
      <w:proofErr w:type="spellEnd"/>
      <w:r w:rsidRPr="00A94E9E">
        <w:rPr>
          <w:rFonts w:ascii="Times New Roman" w:hAnsi="Times New Roman" w:cs="Times New Roman"/>
          <w:sz w:val="24"/>
          <w:szCs w:val="24"/>
          <w:lang w:val="en-US"/>
        </w:rPr>
        <w:t>-venous hemofiltration</w:t>
      </w:r>
      <w:r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A94E9E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fr-FR"/>
        </w:rPr>
        <w:t xml:space="preserve"> **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* in patients treated with CVVHD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 xml:space="preserve">continuous </w:t>
      </w:r>
      <w:proofErr w:type="spellStart"/>
      <w:r w:rsidRPr="00A94E9E">
        <w:rPr>
          <w:rFonts w:ascii="Times New Roman" w:hAnsi="Times New Roman" w:cs="Times New Roman"/>
          <w:sz w:val="24"/>
          <w:szCs w:val="24"/>
          <w:lang w:val="en-US"/>
        </w:rPr>
        <w:t>veno</w:t>
      </w:r>
      <w:proofErr w:type="spellEnd"/>
      <w:r w:rsidRPr="00A94E9E">
        <w:rPr>
          <w:rFonts w:ascii="Times New Roman" w:hAnsi="Times New Roman" w:cs="Times New Roman"/>
          <w:sz w:val="24"/>
          <w:szCs w:val="24"/>
          <w:lang w:val="en-US"/>
        </w:rPr>
        <w:t>-venous hemodialysis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94E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DC397" w14:textId="77777777" w:rsidR="00CA0658" w:rsidRPr="00FA5A25" w:rsidRDefault="00CA0658">
      <w:pPr>
        <w:rPr>
          <w:lang w:val="en-US"/>
        </w:rPr>
      </w:pPr>
    </w:p>
    <w:sectPr w:rsidR="00CA0658" w:rsidRPr="00FA5A25" w:rsidSect="00053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25"/>
    <w:rsid w:val="00347AC1"/>
    <w:rsid w:val="00663409"/>
    <w:rsid w:val="00CA0658"/>
    <w:rsid w:val="00FA5A25"/>
    <w:rsid w:val="00FD1937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23803"/>
  <w15:chartTrackingRefBased/>
  <w15:docId w15:val="{98753C9A-E354-4C54-BDDE-249F9942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A25"/>
    <w:pPr>
      <w:spacing w:after="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A5A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5A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5A25"/>
    <w:rPr>
      <w:sz w:val="20"/>
      <w:szCs w:val="20"/>
    </w:rPr>
  </w:style>
  <w:style w:type="table" w:styleId="Grilledutableau">
    <w:name w:val="Table Grid"/>
    <w:basedOn w:val="TableauNormal"/>
    <w:uiPriority w:val="39"/>
    <w:rsid w:val="00FA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A5A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703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jean-christophe richard</cp:lastModifiedBy>
  <cp:revision>3</cp:revision>
  <dcterms:created xsi:type="dcterms:W3CDTF">2020-11-14T18:37:00Z</dcterms:created>
  <dcterms:modified xsi:type="dcterms:W3CDTF">2020-11-16T15:38:00Z</dcterms:modified>
</cp:coreProperties>
</file>