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80" w:rsidRPr="00A43319" w:rsidRDefault="00A43319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4331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material </w:t>
      </w:r>
    </w:p>
    <w:p w:rsidR="00A43319" w:rsidRPr="00A43319" w:rsidRDefault="00A43319" w:rsidP="00A43319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4331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 4: Summary statistics and results from mixed model analysis of outcomes: covariate adjusted analysis (n=59)</w:t>
      </w:r>
    </w:p>
    <w:tbl>
      <w:tblPr>
        <w:tblStyle w:val="TableGrid6"/>
        <w:tblW w:w="1071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350"/>
        <w:gridCol w:w="1440"/>
        <w:gridCol w:w="1080"/>
        <w:gridCol w:w="900"/>
        <w:gridCol w:w="1500"/>
        <w:gridCol w:w="570"/>
        <w:gridCol w:w="1440"/>
        <w:gridCol w:w="1620"/>
        <w:gridCol w:w="810"/>
      </w:tblGrid>
      <w:tr w:rsidR="00A43319" w:rsidRPr="00A43319" w:rsidTr="00CC0232">
        <w:tc>
          <w:tcPr>
            <w:tcW w:w="135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0" w:name="IDX"/>
            <w:bookmarkEnd w:id="0"/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Primary and secondary outcomes</w:t>
            </w:r>
          </w:p>
        </w:tc>
        <w:tc>
          <w:tcPr>
            <w:tcW w:w="144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Measurements</w:t>
            </w:r>
          </w:p>
        </w:tc>
        <w:tc>
          <w:tcPr>
            <w:tcW w:w="108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Visit</w:t>
            </w:r>
          </w:p>
        </w:tc>
        <w:tc>
          <w:tcPr>
            <w:tcW w:w="4410" w:type="dxa"/>
            <w:gridSpan w:val="4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Descriptive statistics </w:t>
            </w:r>
          </w:p>
        </w:tc>
        <w:tc>
          <w:tcPr>
            <w:tcW w:w="2430" w:type="dxa"/>
            <w:gridSpan w:val="2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Mixed model analysis</w:t>
            </w:r>
          </w:p>
        </w:tc>
      </w:tr>
      <w:tr w:rsidR="00A43319" w:rsidRPr="00A43319" w:rsidTr="00CC0232">
        <w:trPr>
          <w:trHeight w:val="480"/>
        </w:trPr>
        <w:tc>
          <w:tcPr>
            <w:tcW w:w="1350" w:type="dxa"/>
            <w:vMerge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500" w:type="dxa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Wait list control</w:t>
            </w:r>
          </w:p>
        </w:tc>
        <w:tc>
          <w:tcPr>
            <w:tcW w:w="57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440" w:type="dxa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Intervention </w:t>
            </w:r>
          </w:p>
        </w:tc>
        <w:tc>
          <w:tcPr>
            <w:tcW w:w="162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Difference (95%CI)</w:t>
            </w:r>
          </w:p>
        </w:tc>
        <w:tc>
          <w:tcPr>
            <w:tcW w:w="810" w:type="dxa"/>
            <w:vMerge w:val="restart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A43319" w:rsidRPr="00A43319" w:rsidTr="00CC0232">
        <w:trPr>
          <w:trHeight w:val="270"/>
        </w:trPr>
        <w:tc>
          <w:tcPr>
            <w:tcW w:w="135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0" w:type="dxa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570" w:type="dxa"/>
            <w:vMerge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D0CECE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62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Paediatrics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Symptoms Checklist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PSC Total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34.17(5.25)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34.52(5.55)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15.57(10.28)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15.00(10.42)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0.64(-4.42,5.70)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0.8003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PSC Internalizing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5.27(1.80)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5.17(1.69)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1.57(1.87)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1.79(1.91)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-0.18(-1.15,0.78)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0.7011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PSC Externalizing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5.43(2.50)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4.83(1.97)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2.64(2.47)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2.11(2.20)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0.35(-0.85,1.55)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0.5569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PSC Attention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5.70(1.86)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5.86(2.12)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2.75(2.62)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2.43(2.18)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0.45(-0.73,1.62)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0.4500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Physiological symptoms scores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Physiological symptoms scores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5.70(3.55)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4.72(2.74)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3.18(3.48)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1.89(2.30)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1.61(0.26,2.96)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0.0207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Patient Health Questionnaire 9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PHQ Total Scor</w:t>
            </w:r>
            <w:bookmarkStart w:id="1" w:name="_GoBack"/>
            <w:bookmarkEnd w:id="1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7.20(5.06)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7.59(3.91)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5.64(5.70)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3.71(3.86)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2.27(0.04,4.50)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0.0462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Perceived Emotional Personal Support Questionnaire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Perceived Emotional Personal Support Total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34.97(17.76)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32.21(14.23)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25.43(13.00)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29.56(11.55)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-3.85(-15.17,7.48)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0.4972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PEPSQ Family subscale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16.43(9.46)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18.03(7.74)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13.57(5.46)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17.26(7.36)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-3.57(-8.16,1.02)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0.1241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PEPSQ Others subscale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9.14(5.48)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10.50(1.69)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9.22(2.99)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9.14(2.79)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0.16(-6.63,6.95)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0.9522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PEPSQ Friends subscale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14.20(7.11)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13.63(5.17)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15.56(9.25)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13.40(5.07)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-0.16(-4.34,4.02)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0.9367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Edinburgh Mental Wellbeing Scale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Edinburg Mental Wellbeing Scale Total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18.67(5.44)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20.52(5.51)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21.82(5.50)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21.00(5.22)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1.29(-1.57,4.16)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0.3687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Social Problem Solving Inventory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Social Problem Solving Inventory Total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44.33(13.31)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47.62(9.93)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37.46(10.58)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35.75(11.86)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3.03(-4.21,10.27)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0.4037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Alabama Parenting Questionnaire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APQ Total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102.20(19.51)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107.34(17.53)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107.50(18.25)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106.07(14.29)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2.35(-6.84,11.54)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0.6090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APQ positive parenting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19.73(4.32)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20.66(4.72)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21.32(4.26)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22.04(4.53)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-0.53(-3.25,2.19)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0.6968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APQ involvement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26.83(6.93)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28.76(6.99)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51.68(12.68)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51.79(11.28)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0.25(-6.79,7.28)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0.9438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APQ poor monitoring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19.87(5.18)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20.66(6.06)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19.61(6.27)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17.18(4.92)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2.47(-0.43,5.38)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0.0926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APQ discipline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12.80(3.55)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13.17(3.92)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12.57(3.95)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11.89(3.10)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0.74(-1.45,2.93)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0.4994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APQ Corporal Punishment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6.07(1.72)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5.90(2.13)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5.86(1.92)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5.07(2.14)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0.76(-0.42,1.94)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0.2004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Paediatric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Quality of Life (Family Impact Module)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averaged out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79.65(14.19)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81.54(19.27)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86.95(14.71)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87.50(13.45)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0.21(-11.15,11.57)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0.9703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physical functioning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80.14(17.97)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82.04(20.02)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88.36(18.11)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91.52(15.49)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-2.46(-15.10,10.18)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0.6969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emotional functioning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73.00(17.65)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73.28(24.97)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80.86(18.95)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84.31(18.21)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-3.00(-16.95,10.95)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0.6671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social functioning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88.13(14.71)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85.99(21.24)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87.72(20.90)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89.66(14.40)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-3.31(-17.10,10.49)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0.6316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cognitive functioning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82.00(18.69)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80.34(23.64)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87.41(18.45)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86.55(18.13)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-0.14(-14.26,13.99)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0.9846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communication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83.06(16.88)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85.63(21.70)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88.79(15.63)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85.92(20.06)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3.64(-8.58,15.85)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0.5520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worry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67.17(21.40)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78.62(20.31)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78.45(21.01)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82.93(15.21)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-1.85(-20.10,16.40)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0.8389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daily activities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78.33(24.72)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83.62(24.04)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92.82(13.68)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88.79(18.67)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4.16(-6.42,14.73)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0.4328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family relations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87.83(13.43)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86.03(22.93)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94.14(10.61)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89.83(13.19)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3.91(-2.02,9.84)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0.1913</w:t>
            </w:r>
          </w:p>
        </w:tc>
      </w:tr>
      <w:tr w:rsidR="00A43319" w:rsidRPr="00A43319" w:rsidTr="00CC0232">
        <w:tc>
          <w:tcPr>
            <w:tcW w:w="135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Pediatric Quality of Life (Child Version)</w:t>
            </w: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averaged out score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60.98(17.74)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65.78(12.20)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80.78(15.92)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85.33(13.79)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-4.26(-11.54,3.02)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0.2443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Physical </w:t>
            </w: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Funtioning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Mean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65.63(20.10)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67.35(15.30)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85.27(16.79)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87.72(14.28)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-2.95(-10.95,5.05)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0.4616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averaged out score Emotional Functioning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54.00(22.26)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60.34(17.32)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75.71(22.14)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81.79(16.62)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-5.28(-15.00,4.45)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0.2800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averaged out score Social Functioning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63.50(23.86)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68.62(17.72)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85.00(15.99)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86.43(19.04)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-1.63(-9.50,6.25)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0.6794</w:t>
            </w: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 w:val="restart"/>
          </w:tcPr>
          <w:p w:rsidR="00A43319" w:rsidRPr="00A43319" w:rsidRDefault="00A43319" w:rsidP="00A43319">
            <w:pPr>
              <w:keepNext/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PedsQL</w:t>
            </w:r>
            <w:proofErr w:type="spellEnd"/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averaged out score School Functioning</w:t>
            </w:r>
          </w:p>
        </w:tc>
        <w:tc>
          <w:tcPr>
            <w:tcW w:w="1080" w:type="dxa"/>
          </w:tcPr>
          <w:p w:rsidR="00A43319" w:rsidRPr="00A43319" w:rsidRDefault="00A43319" w:rsidP="00A43319">
            <w:pPr>
              <w:keepNext/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keepNext/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58.00(20.20)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65.86(13.76)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</w:tcPr>
          <w:p w:rsidR="00A43319" w:rsidRPr="00A43319" w:rsidRDefault="00A43319" w:rsidP="00A43319">
            <w:pPr>
              <w:keepNext/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43319" w:rsidRPr="00A43319" w:rsidTr="00CC0232">
        <w:tc>
          <w:tcPr>
            <w:tcW w:w="135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Merge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90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50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74.46(19.31)</w:t>
            </w:r>
          </w:p>
        </w:tc>
        <w:tc>
          <w:tcPr>
            <w:tcW w:w="57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440" w:type="dxa"/>
          </w:tcPr>
          <w:p w:rsidR="00A43319" w:rsidRPr="00A43319" w:rsidRDefault="00A43319" w:rsidP="00A43319">
            <w:pPr>
              <w:adjustRightInd w:val="0"/>
              <w:spacing w:before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83.93(16.85)</w:t>
            </w:r>
          </w:p>
        </w:tc>
        <w:tc>
          <w:tcPr>
            <w:tcW w:w="1620" w:type="dxa"/>
          </w:tcPr>
          <w:p w:rsidR="00A43319" w:rsidRPr="00A43319" w:rsidRDefault="00A43319" w:rsidP="00A43319">
            <w:pPr>
              <w:adjustRightInd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-6.97(-16.60,2.65)</w:t>
            </w:r>
          </w:p>
        </w:tc>
        <w:tc>
          <w:tcPr>
            <w:tcW w:w="810" w:type="dxa"/>
          </w:tcPr>
          <w:p w:rsidR="00A43319" w:rsidRPr="00A43319" w:rsidRDefault="00A43319" w:rsidP="00A43319">
            <w:pPr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33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0.1514</w:t>
            </w:r>
          </w:p>
        </w:tc>
      </w:tr>
    </w:tbl>
    <w:p w:rsidR="00A43319" w:rsidRPr="00A43319" w:rsidRDefault="00A43319" w:rsidP="00A43319">
      <w:pPr>
        <w:rPr>
          <w:rFonts w:ascii="Calibri" w:eastAsia="Calibri" w:hAnsi="Calibri" w:cs="Arial"/>
          <w:lang w:val="en-US"/>
        </w:rPr>
      </w:pPr>
      <w:r w:rsidRPr="00A43319">
        <w:rPr>
          <w:rFonts w:ascii="Times New Roman" w:eastAsia="Calibri" w:hAnsi="Times New Roman" w:cs="Times New Roman"/>
          <w:b/>
          <w:bCs/>
          <w:sz w:val="20"/>
          <w:szCs w:val="20"/>
        </w:rPr>
        <w:t>Abbreviation:</w:t>
      </w:r>
      <w:r w:rsidRPr="00A43319">
        <w:rPr>
          <w:rFonts w:ascii="Times New Roman" w:eastAsia="Calibri" w:hAnsi="Times New Roman" w:cs="Times New Roman"/>
          <w:sz w:val="20"/>
          <w:szCs w:val="20"/>
        </w:rPr>
        <w:t xml:space="preserve"> PSC, Paediatric Symptoms Checklist; PHQ, Patient Health Questionnaire; PEPSQ, Perceived Emotional Personal Support; APQ, Alabama Parenting Questionnaire; </w:t>
      </w:r>
      <w:proofErr w:type="spellStart"/>
      <w:r w:rsidRPr="00A43319">
        <w:rPr>
          <w:rFonts w:ascii="Times New Roman" w:eastAsia="Calibri" w:hAnsi="Times New Roman" w:cs="Times New Roman"/>
          <w:sz w:val="20"/>
          <w:szCs w:val="20"/>
        </w:rPr>
        <w:t>PPedsQL</w:t>
      </w:r>
      <w:proofErr w:type="spellEnd"/>
      <w:r w:rsidRPr="00A43319">
        <w:rPr>
          <w:rFonts w:ascii="Times New Roman" w:eastAsia="Calibri" w:hAnsi="Times New Roman" w:cs="Times New Roman"/>
          <w:sz w:val="20"/>
          <w:szCs w:val="20"/>
        </w:rPr>
        <w:t xml:space="preserve">, Paediatric Quality of Life Questionnaire-Family version; </w:t>
      </w:r>
      <w:proofErr w:type="spellStart"/>
      <w:r w:rsidRPr="00A43319">
        <w:rPr>
          <w:rFonts w:ascii="Times New Roman" w:eastAsia="Calibri" w:hAnsi="Times New Roman" w:cs="Times New Roman"/>
          <w:sz w:val="20"/>
          <w:szCs w:val="20"/>
        </w:rPr>
        <w:t>Ch</w:t>
      </w:r>
      <w:proofErr w:type="spellEnd"/>
      <w:r w:rsidRPr="00A43319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43319">
        <w:rPr>
          <w:rFonts w:ascii="Times New Roman" w:eastAsia="Calibri" w:hAnsi="Times New Roman" w:cs="Times New Roman"/>
          <w:sz w:val="20"/>
          <w:szCs w:val="20"/>
        </w:rPr>
        <w:t>PedsQL</w:t>
      </w:r>
      <w:proofErr w:type="spellEnd"/>
      <w:r w:rsidRPr="00A43319">
        <w:rPr>
          <w:rFonts w:ascii="Times New Roman" w:eastAsia="Calibri" w:hAnsi="Times New Roman" w:cs="Times New Roman"/>
          <w:sz w:val="20"/>
          <w:szCs w:val="20"/>
        </w:rPr>
        <w:t>, Paediatric Quality of Life Questionnaire-child reported</w:t>
      </w:r>
    </w:p>
    <w:p w:rsidR="00A43319" w:rsidRPr="00A43319" w:rsidRDefault="00A43319">
      <w:pPr>
        <w:rPr>
          <w:rFonts w:asciiTheme="majorBidi" w:hAnsiTheme="majorBidi" w:cstheme="majorBidi"/>
          <w:lang w:val="en-US"/>
        </w:rPr>
      </w:pPr>
    </w:p>
    <w:sectPr w:rsidR="00A43319" w:rsidRPr="00A43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19"/>
    <w:rsid w:val="00A43319"/>
    <w:rsid w:val="00C03D12"/>
    <w:rsid w:val="00CC0232"/>
    <w:rsid w:val="00E1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0442F"/>
  <w15:chartTrackingRefBased/>
  <w15:docId w15:val="{BE1B19C3-6A13-40E4-A888-C0A7302E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ListParagraph"/>
    <w:next w:val="ListParagraph"/>
    <w:autoRedefine/>
    <w:uiPriority w:val="99"/>
    <w:unhideWhenUsed/>
    <w:rsid w:val="00C03D12"/>
    <w:pPr>
      <w:spacing w:after="0" w:line="276" w:lineRule="auto"/>
      <w:ind w:left="0"/>
    </w:pPr>
    <w:rPr>
      <w:rFonts w:ascii="Times New Roman" w:eastAsia="MS Mincho" w:hAnsi="Times New Roman" w:cs="Times New Roman"/>
      <w:color w:val="000000" w:themeColor="text1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C03D12"/>
    <w:pPr>
      <w:ind w:left="720"/>
      <w:contextualSpacing/>
    </w:pPr>
  </w:style>
  <w:style w:type="table" w:customStyle="1" w:styleId="TableGrid6">
    <w:name w:val="Table Grid6"/>
    <w:basedOn w:val="TableNormal"/>
    <w:next w:val="TableGrid"/>
    <w:uiPriority w:val="39"/>
    <w:rsid w:val="00A4331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3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Syed Usman Hamdanni</dc:creator>
  <cp:keywords/>
  <dc:description/>
  <cp:lastModifiedBy>Dr. Syed Usman Hamdanni</cp:lastModifiedBy>
  <cp:revision>2</cp:revision>
  <dcterms:created xsi:type="dcterms:W3CDTF">2021-09-19T07:55:00Z</dcterms:created>
  <dcterms:modified xsi:type="dcterms:W3CDTF">2021-09-19T08:04:00Z</dcterms:modified>
</cp:coreProperties>
</file>