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21D736" w14:textId="150D590A" w:rsidR="00B315F3" w:rsidRPr="005862C4" w:rsidRDefault="005862C4">
      <w:pPr>
        <w:rPr>
          <w:rFonts w:ascii="Times New Roman" w:hAnsi="Times New Roman" w:cs="Times New Roman"/>
          <w:b/>
          <w:bCs/>
          <w:sz w:val="24"/>
          <w:szCs w:val="24"/>
        </w:rPr>
      </w:pPr>
      <w:r w:rsidRPr="005862C4">
        <w:rPr>
          <w:rFonts w:ascii="Times New Roman" w:hAnsi="Times New Roman" w:cs="Times New Roman"/>
          <w:b/>
          <w:bCs/>
          <w:sz w:val="24"/>
          <w:szCs w:val="24"/>
        </w:rPr>
        <w:t>Supplement B: Analysis of Dissenting Views</w:t>
      </w:r>
    </w:p>
    <w:p w14:paraId="4FE914BF" w14:textId="3BCDC9BD" w:rsidR="005862C4" w:rsidRDefault="005862C4"/>
    <w:p w14:paraId="60C13625" w14:textId="6F470527" w:rsidR="005862C4" w:rsidRDefault="005862C4"/>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540"/>
        <w:gridCol w:w="2820"/>
      </w:tblGrid>
      <w:tr w:rsidR="005862C4" w:rsidRPr="00DD5EBE" w14:paraId="63EF40F2" w14:textId="77777777" w:rsidTr="00A67566">
        <w:trPr>
          <w:trHeight w:val="420"/>
        </w:trPr>
        <w:tc>
          <w:tcPr>
            <w:tcW w:w="9360" w:type="dxa"/>
            <w:gridSpan w:val="2"/>
            <w:shd w:val="clear" w:color="auto" w:fill="B7B7B7"/>
            <w:tcMar>
              <w:top w:w="100" w:type="dxa"/>
              <w:left w:w="100" w:type="dxa"/>
              <w:bottom w:w="100" w:type="dxa"/>
              <w:right w:w="100" w:type="dxa"/>
            </w:tcMar>
          </w:tcPr>
          <w:p w14:paraId="419A9FBF" w14:textId="77777777" w:rsidR="005862C4" w:rsidRPr="00DD5EBE" w:rsidRDefault="005862C4" w:rsidP="00A67566">
            <w:pPr>
              <w:widowControl w:val="0"/>
              <w:spacing w:line="240" w:lineRule="auto"/>
              <w:rPr>
                <w:rFonts w:ascii="Times New Roman" w:hAnsi="Times New Roman" w:cs="Times New Roman"/>
                <w:b/>
                <w:sz w:val="24"/>
                <w:szCs w:val="24"/>
              </w:rPr>
            </w:pPr>
            <w:r w:rsidRPr="00DD5EBE">
              <w:rPr>
                <w:rFonts w:ascii="Times New Roman" w:hAnsi="Times New Roman" w:cs="Times New Roman"/>
                <w:b/>
                <w:sz w:val="24"/>
                <w:szCs w:val="24"/>
              </w:rPr>
              <w:t>Table SB-1: Round III Free-Text Responses</w:t>
            </w:r>
          </w:p>
        </w:tc>
      </w:tr>
      <w:tr w:rsidR="005862C4" w:rsidRPr="00DD5EBE" w14:paraId="20BBB787" w14:textId="77777777" w:rsidTr="00A67566">
        <w:trPr>
          <w:trHeight w:val="400"/>
        </w:trPr>
        <w:tc>
          <w:tcPr>
            <w:tcW w:w="9360" w:type="dxa"/>
            <w:gridSpan w:val="2"/>
            <w:tcBorders>
              <w:top w:val="single" w:sz="4" w:space="0" w:color="000000"/>
              <w:bottom w:val="nil"/>
              <w:right w:val="nil"/>
            </w:tcBorders>
            <w:shd w:val="clear" w:color="auto" w:fill="auto"/>
            <w:tcMar>
              <w:top w:w="100" w:type="dxa"/>
              <w:left w:w="100" w:type="dxa"/>
              <w:bottom w:w="100" w:type="dxa"/>
              <w:right w:w="100" w:type="dxa"/>
            </w:tcMar>
          </w:tcPr>
          <w:p w14:paraId="6C9B6698" w14:textId="77777777" w:rsidR="005862C4" w:rsidRPr="00DD5EBE" w:rsidRDefault="005862C4" w:rsidP="00A67566">
            <w:pPr>
              <w:rPr>
                <w:rFonts w:ascii="Times New Roman" w:hAnsi="Times New Roman" w:cs="Times New Roman"/>
                <w:sz w:val="24"/>
                <w:szCs w:val="24"/>
              </w:rPr>
            </w:pPr>
            <w:r w:rsidRPr="00DD5EBE">
              <w:rPr>
                <w:rFonts w:ascii="Times New Roman" w:eastAsia="Roboto" w:hAnsi="Times New Roman" w:cs="Times New Roman"/>
                <w:color w:val="202124"/>
                <w:sz w:val="24"/>
                <w:szCs w:val="24"/>
                <w:highlight w:val="white"/>
              </w:rPr>
              <w:t xml:space="preserve">The </w:t>
            </w:r>
            <w:r w:rsidRPr="00DD5EBE">
              <w:rPr>
                <w:rFonts w:ascii="Cambria Math" w:eastAsia="Roboto" w:hAnsi="Cambria Math" w:cs="Cambria Math"/>
                <w:color w:val="202124"/>
                <w:sz w:val="24"/>
                <w:szCs w:val="24"/>
                <w:highlight w:val="white"/>
              </w:rPr>
              <w:t>𝗣𝗨𝗥𝗣𝗢𝗦𝗘</w:t>
            </w:r>
            <w:r w:rsidRPr="00DD5EBE">
              <w:rPr>
                <w:rFonts w:ascii="Times New Roman" w:eastAsia="Roboto" w:hAnsi="Times New Roman" w:cs="Times New Roman"/>
                <w:color w:val="202124"/>
                <w:sz w:val="24"/>
                <w:szCs w:val="24"/>
                <w:highlight w:val="white"/>
              </w:rPr>
              <w:t xml:space="preserve"> of task shifting is to reduce morbidity, mortality and disease prevalence among populations where shortages of highly professionalized health care workers </w:t>
            </w:r>
            <w:proofErr w:type="gramStart"/>
            <w:r w:rsidRPr="00DD5EBE">
              <w:rPr>
                <w:rFonts w:ascii="Times New Roman" w:eastAsia="Roboto" w:hAnsi="Times New Roman" w:cs="Times New Roman"/>
                <w:color w:val="202124"/>
                <w:sz w:val="24"/>
                <w:szCs w:val="24"/>
                <w:highlight w:val="white"/>
              </w:rPr>
              <w:t>limits</w:t>
            </w:r>
            <w:proofErr w:type="gramEnd"/>
            <w:r w:rsidRPr="00DD5EBE">
              <w:rPr>
                <w:rFonts w:ascii="Times New Roman" w:eastAsia="Roboto" w:hAnsi="Times New Roman" w:cs="Times New Roman"/>
                <w:color w:val="202124"/>
                <w:sz w:val="24"/>
                <w:szCs w:val="24"/>
                <w:highlight w:val="white"/>
              </w:rPr>
              <w:t xml:space="preserve"> access to effective interventions. Task shifting achieves this purpose by positioning providers with less training to deliver effective interventions, thereby improving access to and coverage of those interventions without compromising standards of care. </w:t>
            </w:r>
          </w:p>
        </w:tc>
      </w:tr>
      <w:tr w:rsidR="005862C4" w:rsidRPr="00DD5EBE" w14:paraId="0CA7C5CF" w14:textId="77777777" w:rsidTr="00A67566">
        <w:tc>
          <w:tcPr>
            <w:tcW w:w="6540" w:type="dxa"/>
            <w:tcBorders>
              <w:top w:val="single" w:sz="4" w:space="0" w:color="000000"/>
              <w:bottom w:val="nil"/>
              <w:right w:val="nil"/>
            </w:tcBorders>
            <w:shd w:val="clear" w:color="auto" w:fill="auto"/>
            <w:tcMar>
              <w:top w:w="100" w:type="dxa"/>
              <w:left w:w="100" w:type="dxa"/>
              <w:bottom w:w="100" w:type="dxa"/>
              <w:right w:w="100" w:type="dxa"/>
            </w:tcMar>
          </w:tcPr>
          <w:p w14:paraId="5C7C7581" w14:textId="77777777" w:rsidR="005862C4" w:rsidRPr="00DD5EBE" w:rsidRDefault="005862C4"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b/>
                <w:color w:val="202124"/>
                <w:sz w:val="24"/>
                <w:szCs w:val="24"/>
                <w:highlight w:val="white"/>
              </w:rPr>
              <w:t>Responses</w:t>
            </w:r>
          </w:p>
        </w:tc>
        <w:tc>
          <w:tcPr>
            <w:tcW w:w="2820" w:type="dxa"/>
            <w:tcBorders>
              <w:top w:val="single" w:sz="4" w:space="0" w:color="000000"/>
              <w:left w:val="nil"/>
              <w:bottom w:val="nil"/>
              <w:right w:val="single" w:sz="4" w:space="0" w:color="000000"/>
            </w:tcBorders>
            <w:shd w:val="clear" w:color="auto" w:fill="auto"/>
            <w:tcMar>
              <w:top w:w="100" w:type="dxa"/>
              <w:left w:w="100" w:type="dxa"/>
              <w:bottom w:w="100" w:type="dxa"/>
              <w:right w:w="100" w:type="dxa"/>
            </w:tcMar>
          </w:tcPr>
          <w:p w14:paraId="2DB4D04C" w14:textId="77777777" w:rsidR="005862C4" w:rsidRPr="00DD5EBE" w:rsidRDefault="005862C4" w:rsidP="00A67566">
            <w:pPr>
              <w:widowControl w:val="0"/>
              <w:spacing w:line="240" w:lineRule="auto"/>
              <w:jc w:val="center"/>
              <w:rPr>
                <w:rFonts w:ascii="Times New Roman" w:hAnsi="Times New Roman" w:cs="Times New Roman"/>
                <w:b/>
                <w:sz w:val="24"/>
                <w:szCs w:val="24"/>
              </w:rPr>
            </w:pPr>
            <w:r w:rsidRPr="00DD5EBE">
              <w:rPr>
                <w:rFonts w:ascii="Times New Roman" w:hAnsi="Times New Roman" w:cs="Times New Roman"/>
                <w:b/>
                <w:sz w:val="24"/>
                <w:szCs w:val="24"/>
              </w:rPr>
              <w:t>Investigator Analysis</w:t>
            </w:r>
          </w:p>
        </w:tc>
      </w:tr>
      <w:tr w:rsidR="005862C4" w:rsidRPr="00DD5EBE" w14:paraId="1757222B" w14:textId="77777777" w:rsidTr="00A67566">
        <w:tc>
          <w:tcPr>
            <w:tcW w:w="6540" w:type="dxa"/>
            <w:tcBorders>
              <w:top w:val="nil"/>
              <w:bottom w:val="nil"/>
              <w:right w:val="nil"/>
            </w:tcBorders>
            <w:shd w:val="clear" w:color="auto" w:fill="auto"/>
            <w:tcMar>
              <w:top w:w="100" w:type="dxa"/>
              <w:left w:w="100" w:type="dxa"/>
              <w:bottom w:w="100" w:type="dxa"/>
              <w:right w:w="100" w:type="dxa"/>
            </w:tcMar>
          </w:tcPr>
          <w:p w14:paraId="1B5C53A5" w14:textId="77777777" w:rsidR="005862C4" w:rsidRPr="00DD5EBE" w:rsidRDefault="005862C4" w:rsidP="00A67566">
            <w:pPr>
              <w:spacing w:before="240" w:after="240"/>
              <w:rPr>
                <w:rFonts w:ascii="Times New Roman" w:eastAsia="Roboto" w:hAnsi="Times New Roman" w:cs="Times New Roman"/>
                <w:color w:val="202124"/>
                <w:sz w:val="24"/>
                <w:szCs w:val="24"/>
                <w:highlight w:val="white"/>
              </w:rPr>
            </w:pPr>
            <w:r w:rsidRPr="00DD5EBE">
              <w:rPr>
                <w:rFonts w:ascii="Times New Roman" w:hAnsi="Times New Roman" w:cs="Times New Roman"/>
                <w:color w:val="202124"/>
                <w:sz w:val="24"/>
                <w:szCs w:val="24"/>
                <w:highlight w:val="white"/>
              </w:rPr>
              <w:t>The description is great. However</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 xml:space="preserve"> the terminology is a problem (most broadly and globally). I would still rather see the term “task sharing” approved within/alongside this term of “task shifting” or replace it, as often what makes the task shifting effective is that it is somewhat shared or at least supervised by specialists. </w:t>
            </w:r>
            <w:r>
              <w:rPr>
                <w:rFonts w:ascii="Times New Roman" w:hAnsi="Times New Roman" w:cs="Times New Roman"/>
                <w:color w:val="202124"/>
                <w:sz w:val="24"/>
                <w:szCs w:val="24"/>
                <w:highlight w:val="white"/>
              </w:rPr>
              <w:t>I</w:t>
            </w:r>
            <w:r w:rsidRPr="00DD5EBE">
              <w:rPr>
                <w:rFonts w:ascii="Times New Roman" w:hAnsi="Times New Roman" w:cs="Times New Roman"/>
                <w:color w:val="202124"/>
                <w:sz w:val="24"/>
                <w:szCs w:val="24"/>
                <w:highlight w:val="white"/>
              </w:rPr>
              <w:t>t is not just a one</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way shift with no support</w:t>
            </w:r>
            <w:r>
              <w:rPr>
                <w:rFonts w:ascii="Times New Roman" w:hAnsi="Times New Roman" w:cs="Times New Roman"/>
                <w:color w:val="202124"/>
                <w:sz w:val="24"/>
                <w:szCs w:val="24"/>
                <w:highlight w:val="white"/>
              </w:rPr>
              <w:t xml:space="preserve">, which </w:t>
            </w:r>
            <w:r w:rsidRPr="00DD5EBE">
              <w:rPr>
                <w:rFonts w:ascii="Times New Roman" w:hAnsi="Times New Roman" w:cs="Times New Roman"/>
                <w:color w:val="202124"/>
                <w:sz w:val="24"/>
                <w:szCs w:val="24"/>
                <w:highlight w:val="white"/>
              </w:rPr>
              <w:t xml:space="preserve">tends to be </w:t>
            </w:r>
            <w:r>
              <w:rPr>
                <w:rFonts w:ascii="Times New Roman" w:hAnsi="Times New Roman" w:cs="Times New Roman"/>
                <w:color w:val="202124"/>
                <w:sz w:val="24"/>
                <w:szCs w:val="24"/>
                <w:highlight w:val="white"/>
              </w:rPr>
              <w:t>in</w:t>
            </w:r>
            <w:r w:rsidRPr="00DD5EBE">
              <w:rPr>
                <w:rFonts w:ascii="Times New Roman" w:hAnsi="Times New Roman" w:cs="Times New Roman"/>
                <w:color w:val="202124"/>
                <w:sz w:val="24"/>
                <w:szCs w:val="24"/>
                <w:highlight w:val="white"/>
              </w:rPr>
              <w:t>effective.</w:t>
            </w:r>
          </w:p>
        </w:tc>
        <w:tc>
          <w:tcPr>
            <w:tcW w:w="2820" w:type="dxa"/>
            <w:tcBorders>
              <w:top w:val="nil"/>
              <w:left w:val="nil"/>
              <w:bottom w:val="nil"/>
              <w:right w:val="single" w:sz="4" w:space="0" w:color="000000"/>
            </w:tcBorders>
            <w:shd w:val="clear" w:color="auto" w:fill="auto"/>
            <w:tcMar>
              <w:top w:w="100" w:type="dxa"/>
              <w:left w:w="100" w:type="dxa"/>
              <w:bottom w:w="100" w:type="dxa"/>
              <w:right w:w="100" w:type="dxa"/>
            </w:tcMar>
          </w:tcPr>
          <w:p w14:paraId="40019252" w14:textId="77777777" w:rsidR="005862C4" w:rsidRPr="00DD5EBE" w:rsidRDefault="005862C4"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“TS/S” terminology adopted to ensure that the conceptual framework addresses both shifting and sharing.</w:t>
            </w:r>
          </w:p>
        </w:tc>
      </w:tr>
      <w:tr w:rsidR="005862C4" w:rsidRPr="00DD5EBE" w14:paraId="159DF8B9" w14:textId="77777777" w:rsidTr="00A67566">
        <w:tc>
          <w:tcPr>
            <w:tcW w:w="6540" w:type="dxa"/>
            <w:tcBorders>
              <w:top w:val="nil"/>
              <w:bottom w:val="nil"/>
              <w:right w:val="nil"/>
            </w:tcBorders>
            <w:shd w:val="clear" w:color="auto" w:fill="auto"/>
            <w:tcMar>
              <w:top w:w="100" w:type="dxa"/>
              <w:left w:w="100" w:type="dxa"/>
              <w:bottom w:w="100" w:type="dxa"/>
              <w:right w:w="100" w:type="dxa"/>
            </w:tcMar>
          </w:tcPr>
          <w:p w14:paraId="04C67EF3" w14:textId="77777777" w:rsidR="005862C4" w:rsidRPr="00DD5EBE" w:rsidRDefault="005862C4" w:rsidP="00A67566">
            <w:pPr>
              <w:spacing w:before="240" w:after="240"/>
              <w:rPr>
                <w:rFonts w:ascii="Times New Roman" w:eastAsia="Roboto" w:hAnsi="Times New Roman" w:cs="Times New Roman"/>
                <w:color w:val="202124"/>
                <w:sz w:val="24"/>
                <w:szCs w:val="24"/>
                <w:highlight w:val="white"/>
              </w:rPr>
            </w:pPr>
            <w:r w:rsidRPr="00DD5EBE">
              <w:rPr>
                <w:rFonts w:ascii="Times New Roman" w:hAnsi="Times New Roman" w:cs="Times New Roman"/>
                <w:color w:val="202124"/>
                <w:sz w:val="24"/>
                <w:szCs w:val="24"/>
                <w:highlight w:val="white"/>
              </w:rPr>
              <w:t>This definition has a narrow focus on task shifting as moving 'down' a hierarchy of training, and only being in response to a shortage of 'highly professionalized health care workers'. This is a common scenario, but it feels too restrictive to make it the definition. The opportunities listed below, for example, might instead be core purposes in some situations.</w:t>
            </w:r>
          </w:p>
        </w:tc>
        <w:tc>
          <w:tcPr>
            <w:tcW w:w="2820" w:type="dxa"/>
            <w:tcBorders>
              <w:top w:val="nil"/>
              <w:left w:val="nil"/>
              <w:bottom w:val="nil"/>
              <w:right w:val="single" w:sz="4" w:space="0" w:color="000000"/>
            </w:tcBorders>
            <w:shd w:val="clear" w:color="auto" w:fill="auto"/>
            <w:tcMar>
              <w:top w:w="100" w:type="dxa"/>
              <w:left w:w="100" w:type="dxa"/>
              <w:bottom w:w="100" w:type="dxa"/>
              <w:right w:w="100" w:type="dxa"/>
            </w:tcMar>
          </w:tcPr>
          <w:p w14:paraId="4E00F403" w14:textId="77777777" w:rsidR="005862C4" w:rsidRPr="00DD5EBE" w:rsidRDefault="005862C4"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“TS/S” terminology as above.  Remove “less training” and the notion that delegation must go ‘down’ a hierarchy of training throughout.</w:t>
            </w:r>
          </w:p>
        </w:tc>
      </w:tr>
      <w:tr w:rsidR="005862C4" w:rsidRPr="00DD5EBE" w14:paraId="39A77556" w14:textId="77777777" w:rsidTr="00A67566">
        <w:tc>
          <w:tcPr>
            <w:tcW w:w="6540" w:type="dxa"/>
            <w:tcBorders>
              <w:top w:val="nil"/>
              <w:bottom w:val="nil"/>
              <w:right w:val="nil"/>
            </w:tcBorders>
            <w:shd w:val="clear" w:color="auto" w:fill="auto"/>
            <w:tcMar>
              <w:top w:w="100" w:type="dxa"/>
              <w:left w:w="100" w:type="dxa"/>
              <w:bottom w:w="100" w:type="dxa"/>
              <w:right w:w="100" w:type="dxa"/>
            </w:tcMar>
          </w:tcPr>
          <w:p w14:paraId="685B9EAE" w14:textId="77777777" w:rsidR="005862C4" w:rsidRPr="00DD5EBE" w:rsidRDefault="005862C4" w:rsidP="00A67566">
            <w:pPr>
              <w:rPr>
                <w:rFonts w:ascii="Times New Roman" w:eastAsia="Roboto" w:hAnsi="Times New Roman" w:cs="Times New Roman"/>
                <w:color w:val="202124"/>
                <w:sz w:val="24"/>
                <w:szCs w:val="24"/>
                <w:highlight w:val="white"/>
              </w:rPr>
            </w:pPr>
            <w:r w:rsidRPr="00DD5EBE">
              <w:rPr>
                <w:rFonts w:ascii="Times New Roman" w:hAnsi="Times New Roman" w:cs="Times New Roman"/>
                <w:color w:val="202124"/>
                <w:sz w:val="24"/>
                <w:szCs w:val="24"/>
                <w:highlight w:val="white"/>
              </w:rPr>
              <w:t>Even in areas where there are a higher number of highly trained individuals, task sharing splits up tasks among a team so that each can work to the highest scope of practice and support outreach. Often when these tasks all fall on one individual (e.g., a PCP or psychiatrist) they do not have capacity for the admin and outreach roles that improve care for the population. Regular monitoring of depression symptoms for example is not something a psychiatrist has time to monitor at a population level.</w:t>
            </w:r>
          </w:p>
        </w:tc>
        <w:tc>
          <w:tcPr>
            <w:tcW w:w="2820" w:type="dxa"/>
            <w:tcBorders>
              <w:top w:val="nil"/>
              <w:left w:val="nil"/>
              <w:bottom w:val="nil"/>
              <w:right w:val="single" w:sz="4" w:space="0" w:color="000000"/>
            </w:tcBorders>
            <w:shd w:val="clear" w:color="auto" w:fill="auto"/>
            <w:tcMar>
              <w:top w:w="100" w:type="dxa"/>
              <w:left w:w="100" w:type="dxa"/>
              <w:bottom w:w="100" w:type="dxa"/>
              <w:right w:w="100" w:type="dxa"/>
            </w:tcMar>
          </w:tcPr>
          <w:p w14:paraId="1DE3725F" w14:textId="77777777" w:rsidR="005862C4" w:rsidRPr="00DD5EBE" w:rsidRDefault="005862C4"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“TS/S” terminology as above.  Modify “shortages” so that the purpose is not exclusively about the number of highly trained individuals.</w:t>
            </w:r>
          </w:p>
        </w:tc>
      </w:tr>
      <w:tr w:rsidR="005862C4" w:rsidRPr="00DD5EBE" w14:paraId="33DEC90F" w14:textId="77777777" w:rsidTr="00A67566">
        <w:trPr>
          <w:trHeight w:val="400"/>
        </w:trPr>
        <w:tc>
          <w:tcPr>
            <w:tcW w:w="9360" w:type="dxa"/>
            <w:gridSpan w:val="2"/>
            <w:tcBorders>
              <w:top w:val="single" w:sz="4" w:space="0" w:color="000000"/>
              <w:bottom w:val="single" w:sz="4" w:space="0" w:color="000000"/>
              <w:right w:val="nil"/>
            </w:tcBorders>
            <w:shd w:val="clear" w:color="auto" w:fill="auto"/>
            <w:tcMar>
              <w:top w:w="100" w:type="dxa"/>
              <w:left w:w="100" w:type="dxa"/>
              <w:bottom w:w="100" w:type="dxa"/>
              <w:right w:w="100" w:type="dxa"/>
            </w:tcMar>
          </w:tcPr>
          <w:p w14:paraId="684D4160" w14:textId="77777777" w:rsidR="005862C4" w:rsidRPr="00DD5EBE" w:rsidRDefault="005862C4" w:rsidP="00A67566">
            <w:pPr>
              <w:rPr>
                <w:rFonts w:ascii="Times New Roman" w:eastAsia="Roboto" w:hAnsi="Times New Roman" w:cs="Times New Roman"/>
                <w:i/>
                <w:color w:val="202124"/>
                <w:sz w:val="24"/>
                <w:szCs w:val="24"/>
                <w:highlight w:val="white"/>
              </w:rPr>
            </w:pPr>
            <w:r w:rsidRPr="00DD5EBE">
              <w:rPr>
                <w:rFonts w:ascii="Times New Roman" w:eastAsia="Roboto" w:hAnsi="Times New Roman" w:cs="Times New Roman"/>
                <w:i/>
                <w:color w:val="202124"/>
                <w:sz w:val="24"/>
                <w:szCs w:val="24"/>
                <w:highlight w:val="white"/>
              </w:rPr>
              <w:t xml:space="preserve">Task shifting also offers the following </w:t>
            </w:r>
            <w:r w:rsidRPr="00DD5EBE">
              <w:rPr>
                <w:rFonts w:ascii="Cambria Math" w:eastAsia="Roboto" w:hAnsi="Cambria Math" w:cs="Cambria Math"/>
                <w:i/>
                <w:color w:val="202124"/>
                <w:sz w:val="24"/>
                <w:szCs w:val="24"/>
                <w:highlight w:val="white"/>
              </w:rPr>
              <w:t>𝗢𝗣𝗣𝗢𝗥𝗧𝗨𝗡𝗜𝗧𝗜𝗘𝗦</w:t>
            </w:r>
            <w:r w:rsidRPr="00DD5EBE">
              <w:rPr>
                <w:rFonts w:ascii="Times New Roman" w:eastAsia="Roboto" w:hAnsi="Times New Roman" w:cs="Times New Roman"/>
                <w:i/>
                <w:color w:val="202124"/>
                <w:sz w:val="24"/>
                <w:szCs w:val="24"/>
                <w:highlight w:val="white"/>
              </w:rPr>
              <w:t xml:space="preserve"> depending on the context where it is implemented. Task shifting can: </w:t>
            </w:r>
          </w:p>
          <w:p w14:paraId="76D1F79B" w14:textId="77777777" w:rsidR="005862C4" w:rsidRPr="00DD5EBE" w:rsidRDefault="005862C4" w:rsidP="005862C4">
            <w:pPr>
              <w:numPr>
                <w:ilvl w:val="0"/>
                <w:numId w:val="1"/>
              </w:numPr>
              <w:rPr>
                <w:rFonts w:ascii="Times New Roman" w:eastAsia="Roboto" w:hAnsi="Times New Roman" w:cs="Times New Roman"/>
                <w:i/>
                <w:color w:val="202124"/>
                <w:sz w:val="24"/>
                <w:szCs w:val="24"/>
                <w:highlight w:val="white"/>
              </w:rPr>
            </w:pPr>
            <w:r w:rsidRPr="00DD5EBE">
              <w:rPr>
                <w:rFonts w:ascii="Times New Roman" w:eastAsia="Roboto" w:hAnsi="Times New Roman" w:cs="Times New Roman"/>
                <w:color w:val="202124"/>
                <w:sz w:val="24"/>
                <w:szCs w:val="24"/>
                <w:highlight w:val="white"/>
              </w:rPr>
              <w:lastRenderedPageBreak/>
              <w:t>Deliver care that is more culturally or contextually appropriate in settings where highly trained workers are not a part of the community, including by involving peer and community health workers who have a closer relationship with the affected community.</w:t>
            </w:r>
          </w:p>
          <w:p w14:paraId="7014FF8C" w14:textId="77777777" w:rsidR="005862C4" w:rsidRPr="00DD5EBE" w:rsidRDefault="005862C4" w:rsidP="005862C4">
            <w:pPr>
              <w:numPr>
                <w:ilvl w:val="0"/>
                <w:numId w:val="1"/>
              </w:num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Diversify care options and modes of delivering specific interventions.</w:t>
            </w:r>
          </w:p>
          <w:p w14:paraId="709CA301" w14:textId="77777777" w:rsidR="005862C4" w:rsidRPr="00DD5EBE" w:rsidRDefault="005862C4" w:rsidP="005862C4">
            <w:pPr>
              <w:numPr>
                <w:ilvl w:val="0"/>
                <w:numId w:val="1"/>
              </w:num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Permit rapid scale-up of essential interventions by positioning large numbers of providers to deliver those interventions.</w:t>
            </w:r>
          </w:p>
          <w:p w14:paraId="44265506" w14:textId="77777777" w:rsidR="005862C4" w:rsidRPr="00DD5EBE" w:rsidRDefault="005862C4" w:rsidP="005862C4">
            <w:pPr>
              <w:numPr>
                <w:ilvl w:val="0"/>
                <w:numId w:val="1"/>
              </w:num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Change conventional hierarchies between health providers, where highly trained professionals work as partners with providers with less training.</w:t>
            </w:r>
          </w:p>
          <w:p w14:paraId="0D98A42B" w14:textId="77777777" w:rsidR="005862C4" w:rsidRPr="00DD5EBE" w:rsidRDefault="005862C4" w:rsidP="005862C4">
            <w:pPr>
              <w:numPr>
                <w:ilvl w:val="0"/>
                <w:numId w:val="1"/>
              </w:num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Redistribute responsibilities within health workforce teams, enabling highly professionalized workers to focus on training, supervision, administration, and management of difficult or severe cases.</w:t>
            </w:r>
          </w:p>
        </w:tc>
      </w:tr>
      <w:tr w:rsidR="005862C4" w:rsidRPr="00DD5EBE" w14:paraId="543C1C47" w14:textId="77777777" w:rsidTr="00A67566">
        <w:tc>
          <w:tcPr>
            <w:tcW w:w="6540" w:type="dxa"/>
            <w:tcBorders>
              <w:top w:val="single" w:sz="4" w:space="0" w:color="000000"/>
              <w:bottom w:val="nil"/>
              <w:right w:val="nil"/>
            </w:tcBorders>
            <w:shd w:val="clear" w:color="auto" w:fill="auto"/>
            <w:tcMar>
              <w:top w:w="100" w:type="dxa"/>
              <w:left w:w="100" w:type="dxa"/>
              <w:bottom w:w="100" w:type="dxa"/>
              <w:right w:w="100" w:type="dxa"/>
            </w:tcMar>
          </w:tcPr>
          <w:p w14:paraId="04D40A36" w14:textId="77777777" w:rsidR="005862C4" w:rsidRPr="00DD5EBE" w:rsidRDefault="005862C4"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b/>
                <w:color w:val="202124"/>
                <w:sz w:val="24"/>
                <w:szCs w:val="24"/>
                <w:highlight w:val="white"/>
              </w:rPr>
              <w:lastRenderedPageBreak/>
              <w:t>Responses</w:t>
            </w:r>
          </w:p>
        </w:tc>
        <w:tc>
          <w:tcPr>
            <w:tcW w:w="2820" w:type="dxa"/>
            <w:tcBorders>
              <w:top w:val="single" w:sz="4" w:space="0" w:color="000000"/>
              <w:left w:val="nil"/>
              <w:bottom w:val="nil"/>
              <w:right w:val="single" w:sz="4" w:space="0" w:color="000000"/>
            </w:tcBorders>
            <w:shd w:val="clear" w:color="auto" w:fill="auto"/>
            <w:tcMar>
              <w:top w:w="100" w:type="dxa"/>
              <w:left w:w="100" w:type="dxa"/>
              <w:bottom w:w="100" w:type="dxa"/>
              <w:right w:w="100" w:type="dxa"/>
            </w:tcMar>
          </w:tcPr>
          <w:p w14:paraId="55987137" w14:textId="77777777" w:rsidR="005862C4" w:rsidRPr="00DD5EBE" w:rsidRDefault="005862C4" w:rsidP="00A67566">
            <w:pPr>
              <w:widowControl w:val="0"/>
              <w:spacing w:line="240" w:lineRule="auto"/>
              <w:jc w:val="center"/>
              <w:rPr>
                <w:rFonts w:ascii="Times New Roman" w:hAnsi="Times New Roman" w:cs="Times New Roman"/>
                <w:b/>
                <w:sz w:val="24"/>
                <w:szCs w:val="24"/>
              </w:rPr>
            </w:pPr>
            <w:r w:rsidRPr="00DD5EBE">
              <w:rPr>
                <w:rFonts w:ascii="Times New Roman" w:hAnsi="Times New Roman" w:cs="Times New Roman"/>
                <w:b/>
                <w:sz w:val="24"/>
                <w:szCs w:val="24"/>
              </w:rPr>
              <w:t>Investigator Analysis</w:t>
            </w:r>
          </w:p>
        </w:tc>
      </w:tr>
      <w:tr w:rsidR="005862C4" w:rsidRPr="00DD5EBE" w14:paraId="31384C96" w14:textId="77777777" w:rsidTr="00A67566">
        <w:trPr>
          <w:trHeight w:val="400"/>
        </w:trPr>
        <w:tc>
          <w:tcPr>
            <w:tcW w:w="6540" w:type="dxa"/>
            <w:tcBorders>
              <w:top w:val="nil"/>
              <w:bottom w:val="nil"/>
              <w:right w:val="nil"/>
            </w:tcBorders>
            <w:shd w:val="clear" w:color="auto" w:fill="auto"/>
            <w:tcMar>
              <w:top w:w="100" w:type="dxa"/>
              <w:left w:w="100" w:type="dxa"/>
              <w:bottom w:w="100" w:type="dxa"/>
              <w:right w:w="100" w:type="dxa"/>
            </w:tcMar>
          </w:tcPr>
          <w:p w14:paraId="2115ACB5" w14:textId="77777777" w:rsidR="005862C4" w:rsidRPr="00DD5EBE" w:rsidRDefault="005862C4" w:rsidP="00A67566">
            <w:pPr>
              <w:rPr>
                <w:rFonts w:ascii="Times New Roman" w:hAnsi="Times New Roman" w:cs="Times New Roman"/>
                <w:color w:val="202124"/>
                <w:sz w:val="24"/>
                <w:szCs w:val="24"/>
                <w:highlight w:val="white"/>
              </w:rPr>
            </w:pPr>
            <w:r w:rsidRPr="00DD5EBE">
              <w:rPr>
                <w:rFonts w:ascii="Times New Roman" w:hAnsi="Times New Roman" w:cs="Times New Roman"/>
                <w:color w:val="202124"/>
                <w:sz w:val="24"/>
                <w:szCs w:val="24"/>
                <w:highlight w:val="white"/>
              </w:rPr>
              <w:t xml:space="preserve">Having a larger workforce that requires supervision and support does not necessarily coincide with a rapid implementation. </w:t>
            </w:r>
            <w:r>
              <w:rPr>
                <w:rFonts w:ascii="Times New Roman" w:hAnsi="Times New Roman" w:cs="Times New Roman"/>
                <w:color w:val="202124"/>
                <w:sz w:val="24"/>
                <w:szCs w:val="24"/>
                <w:highlight w:val="white"/>
              </w:rPr>
              <w:t>It s</w:t>
            </w:r>
            <w:r w:rsidRPr="00DD5EBE">
              <w:rPr>
                <w:rFonts w:ascii="Times New Roman" w:hAnsi="Times New Roman" w:cs="Times New Roman"/>
                <w:color w:val="202124"/>
                <w:sz w:val="24"/>
                <w:szCs w:val="24"/>
                <w:highlight w:val="white"/>
              </w:rPr>
              <w:t>eems they have the potential to reach more</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 xml:space="preserve"> but that care and support are needed</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which may not be rapid</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 xml:space="preserve">to achieve comparable or better results compared to a smaller team of more highly trained individuals. The challenge with task sharing is that the work is dispersed so a workflow needs to be developed with regular communication and roles need to be navigated. This can take some time. </w:t>
            </w:r>
            <w:r>
              <w:rPr>
                <w:rFonts w:ascii="Times New Roman" w:hAnsi="Times New Roman" w:cs="Times New Roman"/>
                <w:color w:val="202124"/>
                <w:sz w:val="24"/>
                <w:szCs w:val="24"/>
                <w:highlight w:val="white"/>
              </w:rPr>
              <w:t>It</w:t>
            </w:r>
            <w:r w:rsidRPr="00DD5EBE">
              <w:rPr>
                <w:rFonts w:ascii="Times New Roman" w:hAnsi="Times New Roman" w:cs="Times New Roman"/>
                <w:color w:val="202124"/>
                <w:sz w:val="24"/>
                <w:szCs w:val="24"/>
                <w:highlight w:val="white"/>
              </w:rPr>
              <w:t xml:space="preserve"> is not clear that hierarchies will be challenged and will likely continue to operate in these teams as this is so ingrained in healthcare delivery.</w:t>
            </w:r>
          </w:p>
        </w:tc>
        <w:tc>
          <w:tcPr>
            <w:tcW w:w="2820" w:type="dxa"/>
            <w:tcBorders>
              <w:top w:val="nil"/>
              <w:left w:val="nil"/>
              <w:bottom w:val="nil"/>
              <w:right w:val="single" w:sz="4" w:space="0" w:color="000000"/>
            </w:tcBorders>
            <w:shd w:val="clear" w:color="auto" w:fill="auto"/>
            <w:tcMar>
              <w:top w:w="100" w:type="dxa"/>
              <w:left w:w="100" w:type="dxa"/>
              <w:bottom w:w="100" w:type="dxa"/>
              <w:right w:w="100" w:type="dxa"/>
            </w:tcMar>
          </w:tcPr>
          <w:p w14:paraId="578F5838" w14:textId="77777777" w:rsidR="005862C4" w:rsidRPr="00DD5EBE" w:rsidRDefault="005862C4"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“Opportunities” need not be realized in all TS/S cases.</w:t>
            </w:r>
          </w:p>
        </w:tc>
      </w:tr>
      <w:tr w:rsidR="005862C4" w:rsidRPr="00DD5EBE" w14:paraId="6D79AF25" w14:textId="77777777" w:rsidTr="00A67566">
        <w:tc>
          <w:tcPr>
            <w:tcW w:w="6540" w:type="dxa"/>
            <w:tcBorders>
              <w:top w:val="nil"/>
              <w:bottom w:val="nil"/>
              <w:right w:val="nil"/>
            </w:tcBorders>
            <w:shd w:val="clear" w:color="auto" w:fill="auto"/>
            <w:tcMar>
              <w:top w:w="100" w:type="dxa"/>
              <w:left w:w="100" w:type="dxa"/>
              <w:bottom w:w="100" w:type="dxa"/>
              <w:right w:w="100" w:type="dxa"/>
            </w:tcMar>
          </w:tcPr>
          <w:p w14:paraId="57DEF414" w14:textId="77777777" w:rsidR="005862C4" w:rsidRPr="00DD5EBE" w:rsidRDefault="005862C4" w:rsidP="00A67566">
            <w:pPr>
              <w:rPr>
                <w:rFonts w:ascii="Times New Roman" w:hAnsi="Times New Roman" w:cs="Times New Roman"/>
                <w:color w:val="202124"/>
                <w:sz w:val="24"/>
                <w:szCs w:val="24"/>
                <w:highlight w:val="white"/>
              </w:rPr>
            </w:pPr>
            <w:r w:rsidRPr="00DD5EBE">
              <w:rPr>
                <w:rFonts w:ascii="Times New Roman" w:hAnsi="Times New Roman" w:cs="Times New Roman"/>
                <w:color w:val="202124"/>
                <w:sz w:val="24"/>
                <w:szCs w:val="24"/>
                <w:highlight w:val="white"/>
              </w:rPr>
              <w:t>Peer-led interventions may not be considered as task shifting interventions.</w:t>
            </w:r>
          </w:p>
        </w:tc>
        <w:tc>
          <w:tcPr>
            <w:tcW w:w="2820" w:type="dxa"/>
            <w:tcBorders>
              <w:top w:val="nil"/>
              <w:left w:val="nil"/>
              <w:bottom w:val="nil"/>
              <w:right w:val="single" w:sz="4" w:space="0" w:color="000000"/>
            </w:tcBorders>
            <w:shd w:val="clear" w:color="auto" w:fill="auto"/>
            <w:tcMar>
              <w:top w:w="100" w:type="dxa"/>
              <w:left w:w="100" w:type="dxa"/>
              <w:bottom w:w="100" w:type="dxa"/>
              <w:right w:w="100" w:type="dxa"/>
            </w:tcMar>
          </w:tcPr>
          <w:p w14:paraId="1F467816" w14:textId="77777777" w:rsidR="005862C4" w:rsidRPr="00DD5EBE" w:rsidRDefault="005862C4"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“Opportunities” need not be realized in all TS/S cases.</w:t>
            </w:r>
          </w:p>
        </w:tc>
      </w:tr>
      <w:tr w:rsidR="005862C4" w:rsidRPr="00DD5EBE" w14:paraId="0203B0D7" w14:textId="77777777" w:rsidTr="00A67566">
        <w:tc>
          <w:tcPr>
            <w:tcW w:w="6540" w:type="dxa"/>
            <w:tcBorders>
              <w:top w:val="nil"/>
              <w:bottom w:val="nil"/>
              <w:right w:val="nil"/>
            </w:tcBorders>
            <w:shd w:val="clear" w:color="auto" w:fill="auto"/>
            <w:tcMar>
              <w:top w:w="100" w:type="dxa"/>
              <w:left w:w="100" w:type="dxa"/>
              <w:bottom w:w="100" w:type="dxa"/>
              <w:right w:w="100" w:type="dxa"/>
            </w:tcMar>
          </w:tcPr>
          <w:p w14:paraId="7040FF65" w14:textId="77777777" w:rsidR="005862C4" w:rsidRPr="00DD5EBE" w:rsidRDefault="005862C4" w:rsidP="00A67566">
            <w:pPr>
              <w:rPr>
                <w:rFonts w:ascii="Times New Roman" w:hAnsi="Times New Roman" w:cs="Times New Roman"/>
                <w:color w:val="202124"/>
                <w:sz w:val="24"/>
                <w:szCs w:val="24"/>
                <w:highlight w:val="white"/>
              </w:rPr>
            </w:pPr>
            <w:r w:rsidRPr="00DD5EBE">
              <w:rPr>
                <w:rFonts w:ascii="Times New Roman" w:hAnsi="Times New Roman" w:cs="Times New Roman"/>
                <w:color w:val="202124"/>
                <w:sz w:val="24"/>
                <w:szCs w:val="24"/>
                <w:highlight w:val="white"/>
              </w:rPr>
              <w:t>Lesser trained staff may be given more responsibility (</w:t>
            </w:r>
            <w:proofErr w:type="spellStart"/>
            <w:r w:rsidRPr="00DD5EBE">
              <w:rPr>
                <w:rFonts w:ascii="Times New Roman" w:hAnsi="Times New Roman" w:cs="Times New Roman"/>
                <w:color w:val="202124"/>
                <w:sz w:val="24"/>
                <w:szCs w:val="24"/>
                <w:highlight w:val="white"/>
              </w:rPr>
              <w:t>e</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g</w:t>
            </w:r>
            <w:proofErr w:type="spellEnd"/>
            <w:r w:rsidRPr="00DD5EBE">
              <w:rPr>
                <w:rFonts w:ascii="Times New Roman" w:hAnsi="Times New Roman" w:cs="Times New Roman"/>
                <w:color w:val="202124"/>
                <w:sz w:val="24"/>
                <w:szCs w:val="24"/>
                <w:highlight w:val="white"/>
              </w:rPr>
              <w:t xml:space="preserve"> initiating and maintaining treatment) but I am not clear that this represents a change in </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conventional hierarchies.</w:t>
            </w:r>
            <w:r>
              <w:rPr>
                <w:rFonts w:ascii="Times New Roman" w:hAnsi="Times New Roman" w:cs="Times New Roman"/>
                <w:color w:val="202124"/>
                <w:sz w:val="24"/>
                <w:szCs w:val="24"/>
                <w:highlight w:val="white"/>
              </w:rPr>
              <w:t>”</w:t>
            </w:r>
          </w:p>
        </w:tc>
        <w:tc>
          <w:tcPr>
            <w:tcW w:w="2820" w:type="dxa"/>
            <w:tcBorders>
              <w:top w:val="nil"/>
              <w:left w:val="nil"/>
              <w:bottom w:val="nil"/>
              <w:right w:val="single" w:sz="4" w:space="0" w:color="000000"/>
            </w:tcBorders>
            <w:shd w:val="clear" w:color="auto" w:fill="auto"/>
            <w:tcMar>
              <w:top w:w="100" w:type="dxa"/>
              <w:left w:w="100" w:type="dxa"/>
              <w:bottom w:w="100" w:type="dxa"/>
              <w:right w:w="100" w:type="dxa"/>
            </w:tcMar>
          </w:tcPr>
          <w:p w14:paraId="0892C7B2" w14:textId="77777777" w:rsidR="005862C4" w:rsidRPr="00DD5EBE" w:rsidRDefault="005862C4"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“Opportunities” need not be realized in all TS/S cases.</w:t>
            </w:r>
          </w:p>
        </w:tc>
      </w:tr>
      <w:tr w:rsidR="005862C4" w:rsidRPr="00DD5EBE" w14:paraId="6EB0841C" w14:textId="77777777" w:rsidTr="00A67566">
        <w:trPr>
          <w:trHeight w:val="400"/>
        </w:trPr>
        <w:tc>
          <w:tcPr>
            <w:tcW w:w="9360" w:type="dxa"/>
            <w:gridSpan w:val="2"/>
            <w:tcBorders>
              <w:top w:val="single" w:sz="4" w:space="0" w:color="000000"/>
              <w:bottom w:val="single" w:sz="4" w:space="0" w:color="000000"/>
              <w:right w:val="nil"/>
            </w:tcBorders>
            <w:shd w:val="clear" w:color="auto" w:fill="auto"/>
            <w:tcMar>
              <w:top w:w="100" w:type="dxa"/>
              <w:left w:w="100" w:type="dxa"/>
              <w:bottom w:w="100" w:type="dxa"/>
              <w:right w:w="100" w:type="dxa"/>
            </w:tcMar>
          </w:tcPr>
          <w:p w14:paraId="62A3CBEB" w14:textId="77777777" w:rsidR="005862C4" w:rsidRPr="00DD5EBE" w:rsidRDefault="005862C4"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b/>
                <w:color w:val="202124"/>
                <w:sz w:val="24"/>
                <w:szCs w:val="24"/>
                <w:highlight w:val="white"/>
              </w:rPr>
              <w:t>Question 2, Essential Conditions:</w:t>
            </w:r>
          </w:p>
          <w:p w14:paraId="40D2EFD5" w14:textId="77777777" w:rsidR="005862C4" w:rsidRPr="00DD5EBE" w:rsidRDefault="005862C4" w:rsidP="00A67566">
            <w:pPr>
              <w:rPr>
                <w:rFonts w:ascii="Times New Roman" w:eastAsia="Roboto" w:hAnsi="Times New Roman" w:cs="Times New Roman"/>
                <w:i/>
                <w:color w:val="202124"/>
                <w:sz w:val="24"/>
                <w:szCs w:val="24"/>
                <w:highlight w:val="white"/>
              </w:rPr>
            </w:pPr>
            <w:r w:rsidRPr="00DD5EBE">
              <w:rPr>
                <w:rFonts w:ascii="Times New Roman" w:eastAsia="Roboto" w:hAnsi="Times New Roman" w:cs="Times New Roman"/>
                <w:i/>
                <w:color w:val="202124"/>
                <w:sz w:val="24"/>
                <w:szCs w:val="24"/>
                <w:highlight w:val="white"/>
              </w:rPr>
              <w:t>The essential conditions required to launch a task shifting intervention include.</w:t>
            </w:r>
          </w:p>
          <w:p w14:paraId="774799B7" w14:textId="77777777" w:rsidR="005862C4" w:rsidRPr="00DD5EBE" w:rsidRDefault="005862C4" w:rsidP="005862C4">
            <w:pPr>
              <w:numPr>
                <w:ilvl w:val="0"/>
                <w:numId w:val="2"/>
              </w:numPr>
              <w:rPr>
                <w:rFonts w:ascii="Times New Roman" w:eastAsia="Roboto" w:hAnsi="Times New Roman" w:cs="Times New Roman"/>
                <w:i/>
                <w:color w:val="202124"/>
                <w:sz w:val="24"/>
                <w:szCs w:val="24"/>
                <w:highlight w:val="white"/>
              </w:rPr>
            </w:pPr>
            <w:r w:rsidRPr="00DD5EBE">
              <w:rPr>
                <w:rFonts w:ascii="Times New Roman" w:eastAsia="Roboto" w:hAnsi="Times New Roman" w:cs="Times New Roman"/>
                <w:color w:val="202124"/>
                <w:sz w:val="24"/>
                <w:szCs w:val="24"/>
                <w:highlight w:val="white"/>
              </w:rPr>
              <w:t>The health problem is important for the population and the health system.</w:t>
            </w:r>
          </w:p>
          <w:p w14:paraId="10E0EB6F" w14:textId="77777777" w:rsidR="005862C4" w:rsidRPr="00DD5EBE" w:rsidRDefault="005862C4" w:rsidP="005862C4">
            <w:pPr>
              <w:numPr>
                <w:ilvl w:val="0"/>
                <w:numId w:val="2"/>
              </w:num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The health problem is difficult to address due to a shortage or inaccessibility of health human resources.</w:t>
            </w:r>
          </w:p>
          <w:p w14:paraId="1FB4AECF" w14:textId="77777777" w:rsidR="005862C4" w:rsidRPr="00DD5EBE" w:rsidRDefault="005862C4" w:rsidP="005862C4">
            <w:pPr>
              <w:numPr>
                <w:ilvl w:val="0"/>
                <w:numId w:val="2"/>
              </w:num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The treatment can be delivered by healthcare workers with less training.</w:t>
            </w:r>
          </w:p>
          <w:p w14:paraId="71A2F87D" w14:textId="77777777" w:rsidR="005862C4" w:rsidRPr="00DD5EBE" w:rsidRDefault="005862C4" w:rsidP="005862C4">
            <w:pPr>
              <w:numPr>
                <w:ilvl w:val="0"/>
                <w:numId w:val="2"/>
              </w:num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The treatment is clinically effective.</w:t>
            </w:r>
          </w:p>
          <w:p w14:paraId="1423C395" w14:textId="77777777" w:rsidR="005862C4" w:rsidRPr="00DD5EBE" w:rsidRDefault="005862C4" w:rsidP="005862C4">
            <w:pPr>
              <w:numPr>
                <w:ilvl w:val="0"/>
                <w:numId w:val="2"/>
              </w:num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lastRenderedPageBreak/>
              <w:t>The treatment has protocolized or algorithmic elements that can be used to facilitate training and implementation.</w:t>
            </w:r>
          </w:p>
          <w:p w14:paraId="3B12DB75" w14:textId="77777777" w:rsidR="005862C4" w:rsidRPr="00DD5EBE" w:rsidRDefault="005862C4" w:rsidP="005862C4">
            <w:pPr>
              <w:numPr>
                <w:ilvl w:val="0"/>
                <w:numId w:val="2"/>
              </w:num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The treatment is socially acceptable.</w:t>
            </w:r>
          </w:p>
          <w:p w14:paraId="5D79F769" w14:textId="77777777" w:rsidR="005862C4" w:rsidRPr="00DD5EBE" w:rsidRDefault="005862C4" w:rsidP="005862C4">
            <w:pPr>
              <w:numPr>
                <w:ilvl w:val="0"/>
                <w:numId w:val="2"/>
              </w:num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New cadres of providers are willing to be trained to deliver the intervention, and existing providers are willing to provide the necessary training.</w:t>
            </w:r>
          </w:p>
          <w:p w14:paraId="2B15642B" w14:textId="77777777" w:rsidR="005862C4" w:rsidRPr="00DD5EBE" w:rsidRDefault="005862C4" w:rsidP="005862C4">
            <w:pPr>
              <w:numPr>
                <w:ilvl w:val="0"/>
                <w:numId w:val="2"/>
              </w:num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There are sufficient resources for scale-up.</w:t>
            </w:r>
          </w:p>
        </w:tc>
      </w:tr>
      <w:tr w:rsidR="005862C4" w:rsidRPr="00DD5EBE" w14:paraId="3EAB0EC4" w14:textId="77777777" w:rsidTr="00A67566">
        <w:tc>
          <w:tcPr>
            <w:tcW w:w="6540" w:type="dxa"/>
            <w:tcBorders>
              <w:top w:val="single" w:sz="4" w:space="0" w:color="000000"/>
              <w:bottom w:val="nil"/>
              <w:right w:val="nil"/>
            </w:tcBorders>
            <w:shd w:val="clear" w:color="auto" w:fill="auto"/>
            <w:tcMar>
              <w:top w:w="100" w:type="dxa"/>
              <w:left w:w="100" w:type="dxa"/>
              <w:bottom w:w="100" w:type="dxa"/>
              <w:right w:w="100" w:type="dxa"/>
            </w:tcMar>
          </w:tcPr>
          <w:p w14:paraId="04C912BF" w14:textId="77777777" w:rsidR="005862C4" w:rsidRPr="00DD5EBE" w:rsidRDefault="005862C4"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b/>
                <w:color w:val="202124"/>
                <w:sz w:val="24"/>
                <w:szCs w:val="24"/>
                <w:highlight w:val="white"/>
              </w:rPr>
              <w:lastRenderedPageBreak/>
              <w:t>Responses</w:t>
            </w:r>
          </w:p>
        </w:tc>
        <w:tc>
          <w:tcPr>
            <w:tcW w:w="2820" w:type="dxa"/>
            <w:tcBorders>
              <w:top w:val="single" w:sz="4" w:space="0" w:color="000000"/>
              <w:left w:val="nil"/>
              <w:bottom w:val="nil"/>
              <w:right w:val="single" w:sz="4" w:space="0" w:color="000000"/>
            </w:tcBorders>
            <w:shd w:val="clear" w:color="auto" w:fill="auto"/>
            <w:tcMar>
              <w:top w:w="100" w:type="dxa"/>
              <w:left w:w="100" w:type="dxa"/>
              <w:bottom w:w="100" w:type="dxa"/>
              <w:right w:w="100" w:type="dxa"/>
            </w:tcMar>
          </w:tcPr>
          <w:p w14:paraId="30E0E482" w14:textId="77777777" w:rsidR="005862C4" w:rsidRPr="00DD5EBE" w:rsidRDefault="005862C4" w:rsidP="00A67566">
            <w:pPr>
              <w:widowControl w:val="0"/>
              <w:spacing w:line="240" w:lineRule="auto"/>
              <w:jc w:val="center"/>
              <w:rPr>
                <w:rFonts w:ascii="Times New Roman" w:hAnsi="Times New Roman" w:cs="Times New Roman"/>
                <w:b/>
                <w:sz w:val="24"/>
                <w:szCs w:val="24"/>
              </w:rPr>
            </w:pPr>
            <w:r w:rsidRPr="00DD5EBE">
              <w:rPr>
                <w:rFonts w:ascii="Times New Roman" w:hAnsi="Times New Roman" w:cs="Times New Roman"/>
                <w:b/>
                <w:sz w:val="24"/>
                <w:szCs w:val="24"/>
              </w:rPr>
              <w:t>Investigator Analysis</w:t>
            </w:r>
          </w:p>
        </w:tc>
      </w:tr>
      <w:tr w:rsidR="005862C4" w:rsidRPr="00DD5EBE" w14:paraId="66FB59C2" w14:textId="77777777" w:rsidTr="00A67566">
        <w:tc>
          <w:tcPr>
            <w:tcW w:w="6540" w:type="dxa"/>
            <w:tcBorders>
              <w:top w:val="nil"/>
              <w:bottom w:val="nil"/>
              <w:right w:val="nil"/>
            </w:tcBorders>
            <w:shd w:val="clear" w:color="auto" w:fill="auto"/>
            <w:tcMar>
              <w:top w:w="100" w:type="dxa"/>
              <w:left w:w="100" w:type="dxa"/>
              <w:bottom w:w="100" w:type="dxa"/>
              <w:right w:w="100" w:type="dxa"/>
            </w:tcMar>
          </w:tcPr>
          <w:p w14:paraId="4362503E" w14:textId="77777777" w:rsidR="005862C4" w:rsidRPr="00DD5EBE" w:rsidRDefault="005862C4" w:rsidP="00A67566">
            <w:pPr>
              <w:rPr>
                <w:rFonts w:ascii="Times New Roman" w:hAnsi="Times New Roman" w:cs="Times New Roman"/>
                <w:color w:val="202124"/>
                <w:sz w:val="24"/>
                <w:szCs w:val="24"/>
                <w:highlight w:val="white"/>
              </w:rPr>
            </w:pPr>
            <w:r w:rsidRPr="00DD5EBE">
              <w:rPr>
                <w:rFonts w:ascii="Times New Roman" w:hAnsi="Times New Roman" w:cs="Times New Roman"/>
                <w:color w:val="202124"/>
                <w:sz w:val="24"/>
                <w:szCs w:val="24"/>
                <w:highlight w:val="white"/>
              </w:rPr>
              <w:t xml:space="preserve">Some treatments (e.g., EBP delivered within needle exchange locations) may not be socially acceptable but can be task shared. This may occur with partial lack of awareness within the community of the </w:t>
            </w:r>
            <w:r>
              <w:rPr>
                <w:rFonts w:ascii="Times New Roman" w:hAnsi="Times New Roman" w:cs="Times New Roman"/>
                <w:color w:val="202124"/>
                <w:sz w:val="24"/>
                <w:szCs w:val="24"/>
                <w:highlight w:val="white"/>
              </w:rPr>
              <w:t>programme</w:t>
            </w:r>
            <w:r w:rsidRPr="00DD5EBE">
              <w:rPr>
                <w:rFonts w:ascii="Times New Roman" w:hAnsi="Times New Roman" w:cs="Times New Roman"/>
                <w:color w:val="202124"/>
                <w:sz w:val="24"/>
                <w:szCs w:val="24"/>
                <w:highlight w:val="white"/>
              </w:rPr>
              <w:t xml:space="preserve"> </w:t>
            </w:r>
            <w:proofErr w:type="gramStart"/>
            <w:r w:rsidRPr="00DD5EBE">
              <w:rPr>
                <w:rFonts w:ascii="Times New Roman" w:hAnsi="Times New Roman" w:cs="Times New Roman"/>
                <w:color w:val="202124"/>
                <w:sz w:val="24"/>
                <w:szCs w:val="24"/>
                <w:highlight w:val="white"/>
              </w:rPr>
              <w:t>and also</w:t>
            </w:r>
            <w:proofErr w:type="gramEnd"/>
            <w:r w:rsidRPr="00DD5EBE">
              <w:rPr>
                <w:rFonts w:ascii="Times New Roman" w:hAnsi="Times New Roman" w:cs="Times New Roman"/>
                <w:color w:val="202124"/>
                <w:sz w:val="24"/>
                <w:szCs w:val="24"/>
                <w:highlight w:val="white"/>
              </w:rPr>
              <w:t xml:space="preserve"> with support of local champions.</w:t>
            </w:r>
          </w:p>
        </w:tc>
        <w:tc>
          <w:tcPr>
            <w:tcW w:w="2820" w:type="dxa"/>
            <w:tcBorders>
              <w:top w:val="nil"/>
              <w:left w:val="nil"/>
              <w:bottom w:val="nil"/>
              <w:right w:val="single" w:sz="4" w:space="0" w:color="000000"/>
            </w:tcBorders>
            <w:shd w:val="clear" w:color="auto" w:fill="auto"/>
            <w:tcMar>
              <w:top w:w="100" w:type="dxa"/>
              <w:left w:w="100" w:type="dxa"/>
              <w:bottom w:w="100" w:type="dxa"/>
              <w:right w:w="100" w:type="dxa"/>
            </w:tcMar>
          </w:tcPr>
          <w:p w14:paraId="2DAD289A" w14:textId="77777777" w:rsidR="005862C4" w:rsidRPr="00DD5EBE" w:rsidRDefault="005862C4"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Split “essential conditions” into “essential conditions” and “important considerations”</w:t>
            </w:r>
          </w:p>
        </w:tc>
      </w:tr>
      <w:tr w:rsidR="005862C4" w:rsidRPr="00DD5EBE" w14:paraId="7C4964B0" w14:textId="77777777" w:rsidTr="00A67566">
        <w:tc>
          <w:tcPr>
            <w:tcW w:w="6540" w:type="dxa"/>
            <w:tcBorders>
              <w:top w:val="nil"/>
              <w:bottom w:val="nil"/>
              <w:right w:val="nil"/>
            </w:tcBorders>
            <w:shd w:val="clear" w:color="auto" w:fill="auto"/>
            <w:tcMar>
              <w:top w:w="100" w:type="dxa"/>
              <w:left w:w="100" w:type="dxa"/>
              <w:bottom w:w="100" w:type="dxa"/>
              <w:right w:w="100" w:type="dxa"/>
            </w:tcMar>
          </w:tcPr>
          <w:p w14:paraId="53AF620F" w14:textId="77777777" w:rsidR="005862C4" w:rsidRPr="00DD5EBE" w:rsidRDefault="005862C4" w:rsidP="00A67566">
            <w:pPr>
              <w:rPr>
                <w:rFonts w:ascii="Times New Roman" w:hAnsi="Times New Roman" w:cs="Times New Roman"/>
                <w:color w:val="202124"/>
                <w:sz w:val="24"/>
                <w:szCs w:val="24"/>
                <w:highlight w:val="white"/>
              </w:rPr>
            </w:pPr>
            <w:r w:rsidRPr="00DD5EBE">
              <w:rPr>
                <w:rFonts w:ascii="Times New Roman" w:hAnsi="Times New Roman" w:cs="Times New Roman"/>
                <w:color w:val="202124"/>
                <w:sz w:val="24"/>
                <w:szCs w:val="24"/>
                <w:highlight w:val="white"/>
              </w:rPr>
              <w:t xml:space="preserve">I </w:t>
            </w:r>
            <w:proofErr w:type="gramStart"/>
            <w:r w:rsidRPr="00DD5EBE">
              <w:rPr>
                <w:rFonts w:ascii="Times New Roman" w:hAnsi="Times New Roman" w:cs="Times New Roman"/>
                <w:color w:val="202124"/>
                <w:sz w:val="24"/>
                <w:szCs w:val="24"/>
                <w:highlight w:val="white"/>
              </w:rPr>
              <w:t>don't</w:t>
            </w:r>
            <w:proofErr w:type="gramEnd"/>
            <w:r w:rsidRPr="00DD5EBE">
              <w:rPr>
                <w:rFonts w:ascii="Times New Roman" w:hAnsi="Times New Roman" w:cs="Times New Roman"/>
                <w:color w:val="202124"/>
                <w:sz w:val="24"/>
                <w:szCs w:val="24"/>
                <w:highlight w:val="white"/>
              </w:rPr>
              <w:t xml:space="preserve"> think it</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 xml:space="preserve">s essential that the problem is necessarily viewed as important for </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the health system.</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 xml:space="preserve"> There are so many people who have opinions on what it is important at that level that </w:t>
            </w:r>
            <w:proofErr w:type="gramStart"/>
            <w:r w:rsidRPr="00DD5EBE">
              <w:rPr>
                <w:rFonts w:ascii="Times New Roman" w:hAnsi="Times New Roman" w:cs="Times New Roman"/>
                <w:color w:val="202124"/>
                <w:sz w:val="24"/>
                <w:szCs w:val="24"/>
                <w:highlight w:val="white"/>
              </w:rPr>
              <w:t>I</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d</w:t>
            </w:r>
            <w:proofErr w:type="gramEnd"/>
            <w:r w:rsidRPr="00DD5EBE">
              <w:rPr>
                <w:rFonts w:ascii="Times New Roman" w:hAnsi="Times New Roman" w:cs="Times New Roman"/>
                <w:color w:val="202124"/>
                <w:sz w:val="24"/>
                <w:szCs w:val="24"/>
                <w:highlight w:val="white"/>
              </w:rPr>
              <w:t xml:space="preserve"> take that out of this statement. For the final one, I </w:t>
            </w:r>
            <w:proofErr w:type="gramStart"/>
            <w:r w:rsidRPr="00DD5EBE">
              <w:rPr>
                <w:rFonts w:ascii="Times New Roman" w:hAnsi="Times New Roman" w:cs="Times New Roman"/>
                <w:color w:val="202124"/>
                <w:sz w:val="24"/>
                <w:szCs w:val="24"/>
                <w:highlight w:val="white"/>
              </w:rPr>
              <w:t>don</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t</w:t>
            </w:r>
            <w:proofErr w:type="gramEnd"/>
            <w:r w:rsidRPr="00DD5EBE">
              <w:rPr>
                <w:rFonts w:ascii="Times New Roman" w:hAnsi="Times New Roman" w:cs="Times New Roman"/>
                <w:color w:val="202124"/>
                <w:sz w:val="24"/>
                <w:szCs w:val="24"/>
                <w:highlight w:val="white"/>
              </w:rPr>
              <w:t xml:space="preserve"> think having resources all figured out at the beginning of developing a task shifting intervention is absolutely essential. It needs to be designed in a way that it will be feasible to scale, but those resources </w:t>
            </w:r>
            <w:proofErr w:type="gramStart"/>
            <w:r w:rsidRPr="00DD5EBE">
              <w:rPr>
                <w:rFonts w:ascii="Times New Roman" w:hAnsi="Times New Roman" w:cs="Times New Roman"/>
                <w:color w:val="202124"/>
                <w:sz w:val="24"/>
                <w:szCs w:val="24"/>
                <w:highlight w:val="white"/>
              </w:rPr>
              <w:t>don</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t</w:t>
            </w:r>
            <w:proofErr w:type="gramEnd"/>
            <w:r w:rsidRPr="00DD5EBE">
              <w:rPr>
                <w:rFonts w:ascii="Times New Roman" w:hAnsi="Times New Roman" w:cs="Times New Roman"/>
                <w:color w:val="202124"/>
                <w:sz w:val="24"/>
                <w:szCs w:val="24"/>
                <w:highlight w:val="white"/>
              </w:rPr>
              <w:t xml:space="preserve"> always need to be identified before the intervention is developed or tested. </w:t>
            </w:r>
          </w:p>
        </w:tc>
        <w:tc>
          <w:tcPr>
            <w:tcW w:w="2820" w:type="dxa"/>
            <w:tcBorders>
              <w:top w:val="nil"/>
              <w:left w:val="nil"/>
              <w:bottom w:val="nil"/>
              <w:right w:val="single" w:sz="4" w:space="0" w:color="000000"/>
            </w:tcBorders>
            <w:shd w:val="clear" w:color="auto" w:fill="auto"/>
            <w:tcMar>
              <w:top w:w="100" w:type="dxa"/>
              <w:left w:w="100" w:type="dxa"/>
              <w:bottom w:w="100" w:type="dxa"/>
              <w:right w:w="100" w:type="dxa"/>
            </w:tcMar>
          </w:tcPr>
          <w:p w14:paraId="0A51B996" w14:textId="77777777" w:rsidR="005862C4" w:rsidRPr="00DD5EBE" w:rsidRDefault="005862C4"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Split “essential conditions” into “essential conditions” and “important considerations”</w:t>
            </w:r>
          </w:p>
        </w:tc>
      </w:tr>
      <w:tr w:rsidR="005862C4" w:rsidRPr="00DD5EBE" w14:paraId="1733FEFB" w14:textId="77777777" w:rsidTr="00A67566">
        <w:tc>
          <w:tcPr>
            <w:tcW w:w="6540" w:type="dxa"/>
            <w:tcBorders>
              <w:top w:val="nil"/>
              <w:bottom w:val="nil"/>
              <w:right w:val="nil"/>
            </w:tcBorders>
            <w:shd w:val="clear" w:color="auto" w:fill="auto"/>
            <w:tcMar>
              <w:top w:w="100" w:type="dxa"/>
              <w:left w:w="100" w:type="dxa"/>
              <w:bottom w:w="100" w:type="dxa"/>
              <w:right w:w="100" w:type="dxa"/>
            </w:tcMar>
          </w:tcPr>
          <w:p w14:paraId="26A8B2CB" w14:textId="77777777" w:rsidR="005862C4" w:rsidRPr="00DD5EBE" w:rsidRDefault="005862C4" w:rsidP="00A67566">
            <w:pPr>
              <w:rPr>
                <w:rFonts w:ascii="Times New Roman" w:hAnsi="Times New Roman" w:cs="Times New Roman"/>
                <w:color w:val="202124"/>
                <w:sz w:val="24"/>
                <w:szCs w:val="24"/>
                <w:highlight w:val="white"/>
              </w:rPr>
            </w:pPr>
            <w:r w:rsidRPr="00DD5EBE">
              <w:rPr>
                <w:rFonts w:ascii="Times New Roman" w:hAnsi="Times New Roman" w:cs="Times New Roman"/>
                <w:color w:val="202124"/>
                <w:sz w:val="24"/>
                <w:szCs w:val="24"/>
                <w:highlight w:val="white"/>
              </w:rPr>
              <w:t>I do not see that level of importance of the health problem is an essential driver of whether a task can be shifted. If a decision has already been taken to direct health resources to a problem that is not important for the population, then task shifting should not be excluded</w:t>
            </w:r>
          </w:p>
        </w:tc>
        <w:tc>
          <w:tcPr>
            <w:tcW w:w="2820" w:type="dxa"/>
            <w:tcBorders>
              <w:top w:val="nil"/>
              <w:left w:val="nil"/>
              <w:bottom w:val="nil"/>
              <w:right w:val="single" w:sz="4" w:space="0" w:color="000000"/>
            </w:tcBorders>
            <w:shd w:val="clear" w:color="auto" w:fill="auto"/>
            <w:tcMar>
              <w:top w:w="100" w:type="dxa"/>
              <w:left w:w="100" w:type="dxa"/>
              <w:bottom w:w="100" w:type="dxa"/>
              <w:right w:w="100" w:type="dxa"/>
            </w:tcMar>
          </w:tcPr>
          <w:p w14:paraId="30DFDD27" w14:textId="77777777" w:rsidR="005862C4" w:rsidRPr="00DD5EBE" w:rsidRDefault="005862C4"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Split “essential conditions” into “essential conditions” and “important considerations”</w:t>
            </w:r>
          </w:p>
        </w:tc>
      </w:tr>
      <w:tr w:rsidR="005862C4" w:rsidRPr="00DD5EBE" w14:paraId="0FBD4D64" w14:textId="77777777" w:rsidTr="00A67566">
        <w:tc>
          <w:tcPr>
            <w:tcW w:w="6540" w:type="dxa"/>
            <w:tcBorders>
              <w:top w:val="nil"/>
              <w:bottom w:val="nil"/>
              <w:right w:val="nil"/>
            </w:tcBorders>
            <w:shd w:val="clear" w:color="auto" w:fill="auto"/>
            <w:tcMar>
              <w:top w:w="100" w:type="dxa"/>
              <w:left w:w="100" w:type="dxa"/>
              <w:bottom w:w="100" w:type="dxa"/>
              <w:right w:w="100" w:type="dxa"/>
            </w:tcMar>
          </w:tcPr>
          <w:p w14:paraId="40C9A68B" w14:textId="77777777" w:rsidR="005862C4" w:rsidRPr="00DD5EBE" w:rsidRDefault="005862C4" w:rsidP="00A67566">
            <w:pPr>
              <w:rPr>
                <w:rFonts w:ascii="Times New Roman" w:hAnsi="Times New Roman" w:cs="Times New Roman"/>
                <w:color w:val="202124"/>
                <w:sz w:val="24"/>
                <w:szCs w:val="24"/>
                <w:highlight w:val="white"/>
              </w:rPr>
            </w:pPr>
            <w:r w:rsidRPr="00DD5EBE">
              <w:rPr>
                <w:rFonts w:ascii="Times New Roman" w:hAnsi="Times New Roman" w:cs="Times New Roman"/>
                <w:color w:val="202124"/>
                <w:sz w:val="24"/>
                <w:szCs w:val="24"/>
                <w:highlight w:val="white"/>
              </w:rPr>
              <w:t xml:space="preserve">I agree that the treatment should be clinically effective, insofar as I would hope there is little support for propagating ineffective treatments; however, task shifting </w:t>
            </w:r>
            <w:proofErr w:type="gramStart"/>
            <w:r w:rsidRPr="00DD5EBE">
              <w:rPr>
                <w:rFonts w:ascii="Times New Roman" w:hAnsi="Times New Roman" w:cs="Times New Roman"/>
                <w:color w:val="202124"/>
                <w:sz w:val="24"/>
                <w:szCs w:val="24"/>
                <w:highlight w:val="white"/>
              </w:rPr>
              <w:t>isn</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t</w:t>
            </w:r>
            <w:proofErr w:type="gramEnd"/>
            <w:r w:rsidRPr="00DD5EBE">
              <w:rPr>
                <w:rFonts w:ascii="Times New Roman" w:hAnsi="Times New Roman" w:cs="Times New Roman"/>
                <w:color w:val="202124"/>
                <w:sz w:val="24"/>
                <w:szCs w:val="24"/>
                <w:highlight w:val="white"/>
              </w:rPr>
              <w:t xml:space="preserve"> limited to treatment</w:t>
            </w:r>
          </w:p>
        </w:tc>
        <w:tc>
          <w:tcPr>
            <w:tcW w:w="2820" w:type="dxa"/>
            <w:tcBorders>
              <w:top w:val="nil"/>
              <w:left w:val="nil"/>
              <w:bottom w:val="nil"/>
              <w:right w:val="single" w:sz="4" w:space="0" w:color="000000"/>
            </w:tcBorders>
            <w:shd w:val="clear" w:color="auto" w:fill="auto"/>
            <w:tcMar>
              <w:top w:w="100" w:type="dxa"/>
              <w:left w:w="100" w:type="dxa"/>
              <w:bottom w:w="100" w:type="dxa"/>
              <w:right w:w="100" w:type="dxa"/>
            </w:tcMar>
          </w:tcPr>
          <w:p w14:paraId="130707A7" w14:textId="77777777" w:rsidR="005862C4" w:rsidRPr="00DD5EBE" w:rsidRDefault="005862C4"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Split “essential conditions” into “essential conditions” and “important considerations”</w:t>
            </w:r>
          </w:p>
        </w:tc>
      </w:tr>
      <w:tr w:rsidR="005862C4" w:rsidRPr="00DD5EBE" w14:paraId="272DF3B4" w14:textId="77777777" w:rsidTr="00A67566">
        <w:tc>
          <w:tcPr>
            <w:tcW w:w="6540" w:type="dxa"/>
            <w:tcBorders>
              <w:top w:val="nil"/>
              <w:bottom w:val="nil"/>
              <w:right w:val="nil"/>
            </w:tcBorders>
            <w:shd w:val="clear" w:color="auto" w:fill="auto"/>
            <w:tcMar>
              <w:top w:w="100" w:type="dxa"/>
              <w:left w:w="100" w:type="dxa"/>
              <w:bottom w:w="100" w:type="dxa"/>
              <w:right w:w="100" w:type="dxa"/>
            </w:tcMar>
          </w:tcPr>
          <w:p w14:paraId="6C4E9FE3" w14:textId="77777777" w:rsidR="005862C4" w:rsidRPr="00DD5EBE" w:rsidRDefault="005862C4" w:rsidP="00A67566">
            <w:pPr>
              <w:rPr>
                <w:rFonts w:ascii="Times New Roman" w:hAnsi="Times New Roman" w:cs="Times New Roman"/>
                <w:color w:val="202124"/>
                <w:sz w:val="24"/>
                <w:szCs w:val="24"/>
                <w:highlight w:val="white"/>
              </w:rPr>
            </w:pPr>
            <w:r w:rsidRPr="00DD5EBE">
              <w:rPr>
                <w:rFonts w:ascii="Times New Roman" w:hAnsi="Times New Roman" w:cs="Times New Roman"/>
                <w:color w:val="202124"/>
                <w:sz w:val="24"/>
                <w:szCs w:val="24"/>
                <w:highlight w:val="white"/>
              </w:rPr>
              <w:t>I do not see 'social acceptability' as a precondition for task shifting. Same logic as the first response (i</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e</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 xml:space="preserve"> if the decision has already been taken to provide a treatment despite limited social acceptability, then task shifting should be able to be considered)</w:t>
            </w:r>
          </w:p>
        </w:tc>
        <w:tc>
          <w:tcPr>
            <w:tcW w:w="2820" w:type="dxa"/>
            <w:tcBorders>
              <w:top w:val="nil"/>
              <w:left w:val="nil"/>
              <w:bottom w:val="nil"/>
              <w:right w:val="single" w:sz="4" w:space="0" w:color="000000"/>
            </w:tcBorders>
            <w:shd w:val="clear" w:color="auto" w:fill="auto"/>
            <w:tcMar>
              <w:top w:w="100" w:type="dxa"/>
              <w:left w:w="100" w:type="dxa"/>
              <w:bottom w:w="100" w:type="dxa"/>
              <w:right w:w="100" w:type="dxa"/>
            </w:tcMar>
          </w:tcPr>
          <w:p w14:paraId="1F58A7E6" w14:textId="77777777" w:rsidR="005862C4" w:rsidRPr="00DD5EBE" w:rsidRDefault="005862C4"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Split “essential conditions” into “essential conditions” and “important considerations”</w:t>
            </w:r>
          </w:p>
        </w:tc>
      </w:tr>
      <w:tr w:rsidR="005862C4" w:rsidRPr="00DD5EBE" w14:paraId="4BECBA0D" w14:textId="77777777" w:rsidTr="00A67566">
        <w:tc>
          <w:tcPr>
            <w:tcW w:w="6540" w:type="dxa"/>
            <w:tcBorders>
              <w:top w:val="nil"/>
              <w:bottom w:val="nil"/>
              <w:right w:val="nil"/>
            </w:tcBorders>
            <w:shd w:val="clear" w:color="auto" w:fill="auto"/>
            <w:tcMar>
              <w:top w:w="100" w:type="dxa"/>
              <w:left w:w="100" w:type="dxa"/>
              <w:bottom w:w="100" w:type="dxa"/>
              <w:right w:w="100" w:type="dxa"/>
            </w:tcMar>
          </w:tcPr>
          <w:p w14:paraId="28EB0F5E" w14:textId="77777777" w:rsidR="005862C4" w:rsidRPr="00DD5EBE" w:rsidRDefault="005862C4" w:rsidP="00A67566">
            <w:pPr>
              <w:rPr>
                <w:rFonts w:ascii="Times New Roman" w:hAnsi="Times New Roman" w:cs="Times New Roman"/>
                <w:color w:val="202124"/>
                <w:sz w:val="24"/>
                <w:szCs w:val="24"/>
                <w:highlight w:val="white"/>
              </w:rPr>
            </w:pPr>
            <w:r w:rsidRPr="00DD5EBE">
              <w:rPr>
                <w:rFonts w:ascii="Times New Roman" w:hAnsi="Times New Roman" w:cs="Times New Roman"/>
                <w:color w:val="202124"/>
                <w:sz w:val="24"/>
                <w:szCs w:val="24"/>
                <w:highlight w:val="white"/>
              </w:rPr>
              <w:t xml:space="preserve">It depends how </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important</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 xml:space="preserve"> is defined. Some things like mental healthcare are often very under-prioritized by communities and </w:t>
            </w:r>
            <w:r w:rsidRPr="00DD5EBE">
              <w:rPr>
                <w:rFonts w:ascii="Times New Roman" w:hAnsi="Times New Roman" w:cs="Times New Roman"/>
                <w:color w:val="202124"/>
                <w:sz w:val="24"/>
                <w:szCs w:val="24"/>
                <w:highlight w:val="white"/>
              </w:rPr>
              <w:lastRenderedPageBreak/>
              <w:t>healthcare systems (i.e. not important if we</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re talking about perceptions) but are a significant aspect of morbidity, economic impact, etc (i.e. important if we</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re talking about disease burden).</w:t>
            </w:r>
          </w:p>
        </w:tc>
        <w:tc>
          <w:tcPr>
            <w:tcW w:w="2820" w:type="dxa"/>
            <w:tcBorders>
              <w:top w:val="nil"/>
              <w:left w:val="nil"/>
              <w:bottom w:val="nil"/>
              <w:right w:val="single" w:sz="4" w:space="0" w:color="000000"/>
            </w:tcBorders>
            <w:shd w:val="clear" w:color="auto" w:fill="auto"/>
            <w:tcMar>
              <w:top w:w="100" w:type="dxa"/>
              <w:left w:w="100" w:type="dxa"/>
              <w:bottom w:w="100" w:type="dxa"/>
              <w:right w:w="100" w:type="dxa"/>
            </w:tcMar>
          </w:tcPr>
          <w:p w14:paraId="5CB94DDB" w14:textId="77777777" w:rsidR="005862C4" w:rsidRPr="00DD5EBE" w:rsidRDefault="005862C4"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lastRenderedPageBreak/>
              <w:t xml:space="preserve">Split “essential conditions” into “essential conditions” </w:t>
            </w:r>
            <w:r w:rsidRPr="00DD5EBE">
              <w:rPr>
                <w:rFonts w:ascii="Times New Roman" w:hAnsi="Times New Roman" w:cs="Times New Roman"/>
                <w:sz w:val="24"/>
                <w:szCs w:val="24"/>
              </w:rPr>
              <w:lastRenderedPageBreak/>
              <w:t>and “important considerations”</w:t>
            </w:r>
          </w:p>
        </w:tc>
      </w:tr>
      <w:tr w:rsidR="005862C4" w:rsidRPr="00DD5EBE" w14:paraId="3374AC31" w14:textId="77777777" w:rsidTr="00A67566">
        <w:tc>
          <w:tcPr>
            <w:tcW w:w="6540" w:type="dxa"/>
            <w:tcBorders>
              <w:top w:val="nil"/>
              <w:bottom w:val="nil"/>
              <w:right w:val="nil"/>
            </w:tcBorders>
            <w:shd w:val="clear" w:color="auto" w:fill="auto"/>
            <w:tcMar>
              <w:top w:w="100" w:type="dxa"/>
              <w:left w:w="100" w:type="dxa"/>
              <w:bottom w:w="100" w:type="dxa"/>
              <w:right w:w="100" w:type="dxa"/>
            </w:tcMar>
          </w:tcPr>
          <w:p w14:paraId="53AA695A" w14:textId="3D24B480" w:rsidR="005862C4" w:rsidRPr="00DD5EBE" w:rsidRDefault="005862C4" w:rsidP="00A67566">
            <w:pPr>
              <w:rPr>
                <w:rFonts w:ascii="Times New Roman" w:hAnsi="Times New Roman" w:cs="Times New Roman"/>
                <w:color w:val="202124"/>
                <w:sz w:val="24"/>
                <w:szCs w:val="24"/>
                <w:highlight w:val="white"/>
              </w:rPr>
            </w:pPr>
            <w:r w:rsidRPr="00DD5EBE">
              <w:rPr>
                <w:rFonts w:ascii="Times New Roman" w:hAnsi="Times New Roman" w:cs="Times New Roman"/>
                <w:color w:val="202124"/>
                <w:sz w:val="24"/>
                <w:szCs w:val="24"/>
                <w:highlight w:val="white"/>
              </w:rPr>
              <w:lastRenderedPageBreak/>
              <w:t xml:space="preserve">For the others, I somewhat reluctantly disagreed with them as </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essential conditions</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 xml:space="preserve"> because I thought they could be added or developed as part of the process of beginning the intervention. Of course, ideally </w:t>
            </w:r>
            <w:r w:rsidRPr="00DD5EBE">
              <w:rPr>
                <w:rFonts w:ascii="Times New Roman" w:hAnsi="Times New Roman" w:cs="Times New Roman"/>
                <w:color w:val="202124"/>
                <w:sz w:val="24"/>
                <w:szCs w:val="24"/>
                <w:highlight w:val="white"/>
              </w:rPr>
              <w:t>all</w:t>
            </w:r>
            <w:r w:rsidRPr="00DD5EBE">
              <w:rPr>
                <w:rFonts w:ascii="Times New Roman" w:hAnsi="Times New Roman" w:cs="Times New Roman"/>
                <w:color w:val="202124"/>
                <w:sz w:val="24"/>
                <w:szCs w:val="24"/>
                <w:highlight w:val="white"/>
              </w:rPr>
              <w:t xml:space="preserve"> these conditions would be the case for a successful </w:t>
            </w:r>
            <w:r>
              <w:rPr>
                <w:rFonts w:ascii="Times New Roman" w:hAnsi="Times New Roman" w:cs="Times New Roman"/>
                <w:color w:val="202124"/>
                <w:sz w:val="24"/>
                <w:szCs w:val="24"/>
                <w:highlight w:val="white"/>
              </w:rPr>
              <w:t>programme</w:t>
            </w:r>
            <w:r w:rsidRPr="00DD5EBE">
              <w:rPr>
                <w:rFonts w:ascii="Times New Roman" w:hAnsi="Times New Roman" w:cs="Times New Roman"/>
                <w:color w:val="202124"/>
                <w:sz w:val="24"/>
                <w:szCs w:val="24"/>
                <w:highlight w:val="white"/>
              </w:rPr>
              <w:t xml:space="preserve">. </w:t>
            </w:r>
          </w:p>
        </w:tc>
        <w:tc>
          <w:tcPr>
            <w:tcW w:w="2820" w:type="dxa"/>
            <w:tcBorders>
              <w:top w:val="nil"/>
              <w:left w:val="nil"/>
              <w:bottom w:val="nil"/>
              <w:right w:val="single" w:sz="4" w:space="0" w:color="000000"/>
            </w:tcBorders>
            <w:shd w:val="clear" w:color="auto" w:fill="auto"/>
            <w:tcMar>
              <w:top w:w="100" w:type="dxa"/>
              <w:left w:w="100" w:type="dxa"/>
              <w:bottom w:w="100" w:type="dxa"/>
              <w:right w:w="100" w:type="dxa"/>
            </w:tcMar>
          </w:tcPr>
          <w:p w14:paraId="4B98795C" w14:textId="77777777" w:rsidR="005862C4" w:rsidRPr="00DD5EBE" w:rsidRDefault="005862C4"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Split “essential conditions” into “essential conditions” and “important considerations”</w:t>
            </w:r>
          </w:p>
        </w:tc>
      </w:tr>
      <w:tr w:rsidR="005862C4" w:rsidRPr="00DD5EBE" w14:paraId="7EECE2D7" w14:textId="77777777" w:rsidTr="00A67566">
        <w:tc>
          <w:tcPr>
            <w:tcW w:w="6540" w:type="dxa"/>
            <w:tcBorders>
              <w:top w:val="nil"/>
              <w:bottom w:val="nil"/>
              <w:right w:val="nil"/>
            </w:tcBorders>
            <w:shd w:val="clear" w:color="auto" w:fill="auto"/>
            <w:tcMar>
              <w:top w:w="100" w:type="dxa"/>
              <w:left w:w="100" w:type="dxa"/>
              <w:bottom w:w="100" w:type="dxa"/>
              <w:right w:w="100" w:type="dxa"/>
            </w:tcMar>
          </w:tcPr>
          <w:p w14:paraId="1DFEB19D" w14:textId="77777777" w:rsidR="005862C4" w:rsidRPr="00DD5EBE" w:rsidRDefault="005862C4" w:rsidP="00A67566">
            <w:pPr>
              <w:rPr>
                <w:rFonts w:ascii="Times New Roman" w:hAnsi="Times New Roman" w:cs="Times New Roman"/>
                <w:color w:val="202124"/>
                <w:sz w:val="24"/>
                <w:szCs w:val="24"/>
                <w:highlight w:val="white"/>
              </w:rPr>
            </w:pPr>
            <w:r w:rsidRPr="00DD5EBE">
              <w:rPr>
                <w:rFonts w:ascii="Times New Roman" w:hAnsi="Times New Roman" w:cs="Times New Roman"/>
                <w:color w:val="202124"/>
                <w:sz w:val="24"/>
                <w:szCs w:val="24"/>
                <w:highlight w:val="white"/>
              </w:rPr>
              <w:t xml:space="preserve">My concern is with the word </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essential</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 xml:space="preserve"> I am not sure what health problems are not important (perhaps less important would be a better term), but I see no reason why you couldn</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 xml:space="preserve">t implement task shifting with less important health issues if it might free up resources for providers to work on other, perhaps more important health issues? Similarly, if you can implement a small-scale task-shifting project, even if there </w:t>
            </w:r>
            <w:proofErr w:type="gramStart"/>
            <w:r w:rsidRPr="00DD5EBE">
              <w:rPr>
                <w:rFonts w:ascii="Times New Roman" w:hAnsi="Times New Roman" w:cs="Times New Roman"/>
                <w:color w:val="202124"/>
                <w:sz w:val="24"/>
                <w:szCs w:val="24"/>
                <w:highlight w:val="white"/>
              </w:rPr>
              <w:t>aren</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t</w:t>
            </w:r>
            <w:proofErr w:type="gramEnd"/>
            <w:r w:rsidRPr="00DD5EBE">
              <w:rPr>
                <w:rFonts w:ascii="Times New Roman" w:hAnsi="Times New Roman" w:cs="Times New Roman"/>
                <w:color w:val="202124"/>
                <w:sz w:val="24"/>
                <w:szCs w:val="24"/>
                <w:highlight w:val="white"/>
              </w:rPr>
              <w:t xml:space="preserve"> resources for scale-up, why not do it? Seems like these might all be nice to have, but </w:t>
            </w:r>
            <w:proofErr w:type="gramStart"/>
            <w:r w:rsidRPr="00DD5EBE">
              <w:rPr>
                <w:rFonts w:ascii="Times New Roman" w:hAnsi="Times New Roman" w:cs="Times New Roman"/>
                <w:color w:val="202124"/>
                <w:sz w:val="24"/>
                <w:szCs w:val="24"/>
                <w:highlight w:val="white"/>
              </w:rPr>
              <w:t>I'm</w:t>
            </w:r>
            <w:proofErr w:type="gramEnd"/>
            <w:r w:rsidRPr="00DD5EBE">
              <w:rPr>
                <w:rFonts w:ascii="Times New Roman" w:hAnsi="Times New Roman" w:cs="Times New Roman"/>
                <w:color w:val="202124"/>
                <w:sz w:val="24"/>
                <w:szCs w:val="24"/>
                <w:highlight w:val="white"/>
              </w:rPr>
              <w:t xml:space="preserve"> not sure all are absolutely essential.</w:t>
            </w:r>
          </w:p>
        </w:tc>
        <w:tc>
          <w:tcPr>
            <w:tcW w:w="2820" w:type="dxa"/>
            <w:tcBorders>
              <w:top w:val="nil"/>
              <w:left w:val="nil"/>
              <w:bottom w:val="nil"/>
              <w:right w:val="single" w:sz="4" w:space="0" w:color="000000"/>
            </w:tcBorders>
            <w:shd w:val="clear" w:color="auto" w:fill="auto"/>
            <w:tcMar>
              <w:top w:w="100" w:type="dxa"/>
              <w:left w:w="100" w:type="dxa"/>
              <w:bottom w:w="100" w:type="dxa"/>
              <w:right w:w="100" w:type="dxa"/>
            </w:tcMar>
          </w:tcPr>
          <w:p w14:paraId="4EF09765" w14:textId="77777777" w:rsidR="005862C4" w:rsidRPr="00DD5EBE" w:rsidRDefault="005862C4"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Split “essential conditions” into “essential conditions” and “important considerations”</w:t>
            </w:r>
          </w:p>
        </w:tc>
      </w:tr>
      <w:tr w:rsidR="005862C4" w:rsidRPr="00DD5EBE" w14:paraId="568D6F56" w14:textId="77777777" w:rsidTr="00A67566">
        <w:tc>
          <w:tcPr>
            <w:tcW w:w="6540" w:type="dxa"/>
            <w:tcBorders>
              <w:top w:val="single" w:sz="4" w:space="0" w:color="000000"/>
              <w:bottom w:val="single" w:sz="4" w:space="0" w:color="000000"/>
              <w:right w:val="nil"/>
            </w:tcBorders>
            <w:shd w:val="clear" w:color="auto" w:fill="auto"/>
            <w:tcMar>
              <w:top w:w="100" w:type="dxa"/>
              <w:left w:w="100" w:type="dxa"/>
              <w:bottom w:w="100" w:type="dxa"/>
              <w:right w:w="100" w:type="dxa"/>
            </w:tcMar>
          </w:tcPr>
          <w:p w14:paraId="60C75A8C" w14:textId="77777777" w:rsidR="005862C4" w:rsidRPr="00DD5EBE" w:rsidRDefault="005862C4"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b/>
                <w:color w:val="202124"/>
                <w:sz w:val="24"/>
                <w:szCs w:val="24"/>
                <w:highlight w:val="white"/>
              </w:rPr>
              <w:t>Question 3, Task Shifting and Task Sharing:</w:t>
            </w:r>
          </w:p>
          <w:p w14:paraId="5AE9A438" w14:textId="277D7FBF" w:rsidR="005862C4" w:rsidRPr="00DD5EBE" w:rsidRDefault="005862C4" w:rsidP="00A67566">
            <w:pPr>
              <w:rPr>
                <w:rFonts w:ascii="Times New Roman" w:eastAsia="Roboto" w:hAnsi="Times New Roman" w:cs="Times New Roman"/>
                <w:color w:val="202124"/>
                <w:sz w:val="24"/>
                <w:szCs w:val="24"/>
                <w:highlight w:val="white"/>
              </w:rPr>
            </w:pPr>
            <w:r w:rsidRPr="00DD5EBE">
              <w:rPr>
                <w:rFonts w:ascii="Times New Roman" w:eastAsia="Roboto" w:hAnsi="Times New Roman" w:cs="Times New Roman"/>
                <w:color w:val="202124"/>
                <w:sz w:val="24"/>
                <w:szCs w:val="24"/>
                <w:highlight w:val="white"/>
              </w:rPr>
              <w:t xml:space="preserve">Task shifting occurs when a task is transferred to a health worker cadre with less training. Task sharing occurs when a new health team is </w:t>
            </w:r>
            <w:r w:rsidRPr="00DD5EBE">
              <w:rPr>
                <w:rFonts w:ascii="Times New Roman" w:eastAsia="Roboto" w:hAnsi="Times New Roman" w:cs="Times New Roman"/>
                <w:color w:val="202124"/>
                <w:sz w:val="24"/>
                <w:szCs w:val="24"/>
                <w:highlight w:val="white"/>
              </w:rPr>
              <w:t>formed,</w:t>
            </w:r>
            <w:r w:rsidRPr="00DD5EBE">
              <w:rPr>
                <w:rFonts w:ascii="Times New Roman" w:eastAsia="Roboto" w:hAnsi="Times New Roman" w:cs="Times New Roman"/>
                <w:color w:val="202124"/>
                <w:sz w:val="24"/>
                <w:szCs w:val="24"/>
                <w:highlight w:val="white"/>
              </w:rPr>
              <w:t xml:space="preserve"> and tasks are completed collaboratively.</w:t>
            </w:r>
          </w:p>
        </w:tc>
        <w:tc>
          <w:tcPr>
            <w:tcW w:w="2820" w:type="dxa"/>
            <w:tcBorders>
              <w:top w:val="single" w:sz="4" w:space="0" w:color="000000"/>
              <w:left w:val="nil"/>
              <w:bottom w:val="single" w:sz="4" w:space="0" w:color="000000"/>
              <w:right w:val="single" w:sz="4" w:space="0" w:color="000000"/>
            </w:tcBorders>
            <w:shd w:val="clear" w:color="auto" w:fill="auto"/>
            <w:tcMar>
              <w:top w:w="100" w:type="dxa"/>
              <w:left w:w="100" w:type="dxa"/>
              <w:bottom w:w="100" w:type="dxa"/>
              <w:right w:w="100" w:type="dxa"/>
            </w:tcMar>
          </w:tcPr>
          <w:p w14:paraId="504DDFBE" w14:textId="77777777" w:rsidR="005862C4" w:rsidRPr="00DD5EBE" w:rsidRDefault="005862C4" w:rsidP="00A67566">
            <w:pPr>
              <w:widowControl w:val="0"/>
              <w:spacing w:line="240" w:lineRule="auto"/>
              <w:jc w:val="center"/>
              <w:rPr>
                <w:rFonts w:ascii="Times New Roman" w:hAnsi="Times New Roman" w:cs="Times New Roman"/>
                <w:sz w:val="24"/>
                <w:szCs w:val="24"/>
              </w:rPr>
            </w:pPr>
          </w:p>
        </w:tc>
      </w:tr>
      <w:tr w:rsidR="005862C4" w:rsidRPr="00DD5EBE" w14:paraId="748615DB" w14:textId="77777777" w:rsidTr="00A67566">
        <w:tc>
          <w:tcPr>
            <w:tcW w:w="6540" w:type="dxa"/>
            <w:tcBorders>
              <w:top w:val="single" w:sz="4" w:space="0" w:color="000000"/>
              <w:bottom w:val="nil"/>
              <w:right w:val="nil"/>
            </w:tcBorders>
            <w:shd w:val="clear" w:color="auto" w:fill="auto"/>
            <w:tcMar>
              <w:top w:w="100" w:type="dxa"/>
              <w:left w:w="100" w:type="dxa"/>
              <w:bottom w:w="100" w:type="dxa"/>
              <w:right w:w="100" w:type="dxa"/>
            </w:tcMar>
          </w:tcPr>
          <w:p w14:paraId="0AF524FD" w14:textId="77777777" w:rsidR="005862C4" w:rsidRPr="00DD5EBE" w:rsidRDefault="005862C4" w:rsidP="00A67566">
            <w:pPr>
              <w:rPr>
                <w:rFonts w:ascii="Times New Roman" w:eastAsia="Roboto" w:hAnsi="Times New Roman" w:cs="Times New Roman"/>
                <w:b/>
                <w:color w:val="202124"/>
                <w:sz w:val="24"/>
                <w:szCs w:val="24"/>
                <w:highlight w:val="white"/>
              </w:rPr>
            </w:pPr>
            <w:r w:rsidRPr="00DD5EBE">
              <w:rPr>
                <w:rFonts w:ascii="Times New Roman" w:eastAsia="Roboto" w:hAnsi="Times New Roman" w:cs="Times New Roman"/>
                <w:b/>
                <w:color w:val="202124"/>
                <w:sz w:val="24"/>
                <w:szCs w:val="24"/>
                <w:highlight w:val="white"/>
              </w:rPr>
              <w:t>Responses</w:t>
            </w:r>
          </w:p>
        </w:tc>
        <w:tc>
          <w:tcPr>
            <w:tcW w:w="2820" w:type="dxa"/>
            <w:tcBorders>
              <w:top w:val="single" w:sz="4" w:space="0" w:color="000000"/>
              <w:left w:val="nil"/>
              <w:bottom w:val="nil"/>
              <w:right w:val="single" w:sz="4" w:space="0" w:color="000000"/>
            </w:tcBorders>
            <w:shd w:val="clear" w:color="auto" w:fill="auto"/>
            <w:tcMar>
              <w:top w:w="100" w:type="dxa"/>
              <w:left w:w="100" w:type="dxa"/>
              <w:bottom w:w="100" w:type="dxa"/>
              <w:right w:w="100" w:type="dxa"/>
            </w:tcMar>
          </w:tcPr>
          <w:p w14:paraId="7998C337" w14:textId="77777777" w:rsidR="005862C4" w:rsidRPr="00DD5EBE" w:rsidRDefault="005862C4" w:rsidP="00A67566">
            <w:pPr>
              <w:widowControl w:val="0"/>
              <w:spacing w:line="240" w:lineRule="auto"/>
              <w:jc w:val="center"/>
              <w:rPr>
                <w:rFonts w:ascii="Times New Roman" w:hAnsi="Times New Roman" w:cs="Times New Roman"/>
                <w:b/>
                <w:sz w:val="24"/>
                <w:szCs w:val="24"/>
              </w:rPr>
            </w:pPr>
            <w:r w:rsidRPr="00DD5EBE">
              <w:rPr>
                <w:rFonts w:ascii="Times New Roman" w:hAnsi="Times New Roman" w:cs="Times New Roman"/>
                <w:b/>
                <w:sz w:val="24"/>
                <w:szCs w:val="24"/>
              </w:rPr>
              <w:t>Investigator Analysis</w:t>
            </w:r>
          </w:p>
        </w:tc>
      </w:tr>
      <w:tr w:rsidR="005862C4" w:rsidRPr="00DD5EBE" w14:paraId="24C70F37" w14:textId="77777777" w:rsidTr="00A67566">
        <w:tc>
          <w:tcPr>
            <w:tcW w:w="6540" w:type="dxa"/>
            <w:tcBorders>
              <w:top w:val="single" w:sz="4" w:space="0" w:color="000000"/>
              <w:right w:val="nil"/>
            </w:tcBorders>
            <w:shd w:val="clear" w:color="auto" w:fill="auto"/>
            <w:tcMar>
              <w:top w:w="100" w:type="dxa"/>
              <w:left w:w="100" w:type="dxa"/>
              <w:bottom w:w="100" w:type="dxa"/>
              <w:right w:w="100" w:type="dxa"/>
            </w:tcMar>
          </w:tcPr>
          <w:p w14:paraId="57015C95" w14:textId="77777777" w:rsidR="005862C4" w:rsidRPr="00DD5EBE" w:rsidRDefault="005862C4" w:rsidP="00A67566">
            <w:pPr>
              <w:rPr>
                <w:rFonts w:ascii="Times New Roman" w:eastAsia="Roboto" w:hAnsi="Times New Roman" w:cs="Times New Roman"/>
                <w:color w:val="202124"/>
                <w:sz w:val="24"/>
                <w:szCs w:val="24"/>
                <w:highlight w:val="white"/>
              </w:rPr>
            </w:pPr>
            <w:r w:rsidRPr="00DD5EBE">
              <w:rPr>
                <w:rFonts w:ascii="Times New Roman" w:hAnsi="Times New Roman" w:cs="Times New Roman"/>
                <w:color w:val="202124"/>
                <w:sz w:val="24"/>
                <w:szCs w:val="24"/>
                <w:highlight w:val="white"/>
              </w:rPr>
              <w:t>The person transferring these tasks is still training, supervising</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 xml:space="preserve"> and supporting so it is still a team effort.</w:t>
            </w:r>
          </w:p>
        </w:tc>
        <w:tc>
          <w:tcPr>
            <w:tcW w:w="2820" w:type="dxa"/>
            <w:tcBorders>
              <w:top w:val="single" w:sz="4" w:space="0" w:color="000000"/>
              <w:left w:val="nil"/>
              <w:right w:val="single" w:sz="4" w:space="0" w:color="000000"/>
            </w:tcBorders>
            <w:shd w:val="clear" w:color="auto" w:fill="auto"/>
            <w:tcMar>
              <w:top w:w="100" w:type="dxa"/>
              <w:left w:w="100" w:type="dxa"/>
              <w:bottom w:w="100" w:type="dxa"/>
              <w:right w:w="100" w:type="dxa"/>
            </w:tcMar>
          </w:tcPr>
          <w:p w14:paraId="6A499ADD" w14:textId="77777777" w:rsidR="005862C4" w:rsidRPr="00DD5EBE" w:rsidRDefault="005862C4"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Does not dispute that there exists a distinction between “task shifting” and “task sharing”.</w:t>
            </w:r>
          </w:p>
        </w:tc>
      </w:tr>
      <w:tr w:rsidR="005862C4" w:rsidRPr="00DD5EBE" w14:paraId="4DE7E298" w14:textId="77777777" w:rsidTr="00A67566">
        <w:tc>
          <w:tcPr>
            <w:tcW w:w="6540" w:type="dxa"/>
            <w:tcBorders>
              <w:top w:val="single" w:sz="4" w:space="0" w:color="000000"/>
              <w:right w:val="nil"/>
            </w:tcBorders>
            <w:shd w:val="clear" w:color="auto" w:fill="auto"/>
            <w:tcMar>
              <w:top w:w="100" w:type="dxa"/>
              <w:left w:w="100" w:type="dxa"/>
              <w:bottom w:w="100" w:type="dxa"/>
              <w:right w:w="100" w:type="dxa"/>
            </w:tcMar>
          </w:tcPr>
          <w:p w14:paraId="039F7F49" w14:textId="77777777" w:rsidR="005862C4" w:rsidRPr="00DD5EBE" w:rsidRDefault="005862C4" w:rsidP="00A67566">
            <w:pPr>
              <w:rPr>
                <w:rFonts w:ascii="Times New Roman" w:eastAsia="Roboto" w:hAnsi="Times New Roman" w:cs="Times New Roman"/>
                <w:color w:val="202124"/>
                <w:sz w:val="24"/>
                <w:szCs w:val="24"/>
                <w:highlight w:val="white"/>
              </w:rPr>
            </w:pPr>
            <w:r w:rsidRPr="00DD5EBE">
              <w:rPr>
                <w:rFonts w:ascii="Times New Roman" w:hAnsi="Times New Roman" w:cs="Times New Roman"/>
                <w:color w:val="202124"/>
                <w:sz w:val="24"/>
                <w:szCs w:val="24"/>
                <w:highlight w:val="white"/>
              </w:rPr>
              <w:t xml:space="preserve">I </w:t>
            </w:r>
            <w:proofErr w:type="gramStart"/>
            <w:r w:rsidRPr="00DD5EBE">
              <w:rPr>
                <w:rFonts w:ascii="Times New Roman" w:hAnsi="Times New Roman" w:cs="Times New Roman"/>
                <w:color w:val="202124"/>
                <w:sz w:val="24"/>
                <w:szCs w:val="24"/>
                <w:highlight w:val="white"/>
              </w:rPr>
              <w:t>wouldn</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t</w:t>
            </w:r>
            <w:proofErr w:type="gramEnd"/>
            <w:r w:rsidRPr="00DD5EBE">
              <w:rPr>
                <w:rFonts w:ascii="Times New Roman" w:hAnsi="Times New Roman" w:cs="Times New Roman"/>
                <w:color w:val="202124"/>
                <w:sz w:val="24"/>
                <w:szCs w:val="24"/>
                <w:highlight w:val="white"/>
              </w:rPr>
              <w:t xml:space="preserve"> think that a task sharing intervention necessarily requires forming a new team. It could be reallocation of tasks on an existing team such that more of the tasks/responsibilities are done by someone with less training but still in collaboration with the more highly trained professional.</w:t>
            </w:r>
          </w:p>
        </w:tc>
        <w:tc>
          <w:tcPr>
            <w:tcW w:w="2820" w:type="dxa"/>
            <w:tcBorders>
              <w:top w:val="single" w:sz="4" w:space="0" w:color="000000"/>
              <w:left w:val="nil"/>
              <w:right w:val="single" w:sz="4" w:space="0" w:color="000000"/>
            </w:tcBorders>
            <w:shd w:val="clear" w:color="auto" w:fill="auto"/>
            <w:tcMar>
              <w:top w:w="100" w:type="dxa"/>
              <w:left w:w="100" w:type="dxa"/>
              <w:bottom w:w="100" w:type="dxa"/>
              <w:right w:w="100" w:type="dxa"/>
            </w:tcMar>
          </w:tcPr>
          <w:p w14:paraId="18E2BFE1" w14:textId="77777777" w:rsidR="005862C4" w:rsidRPr="00DD5EBE" w:rsidRDefault="005862C4"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Remove the notion of “new team”, emphasizing instead the collaborative nature of task sharing.</w:t>
            </w:r>
          </w:p>
        </w:tc>
      </w:tr>
      <w:tr w:rsidR="005862C4" w:rsidRPr="00DD5EBE" w14:paraId="013971D5" w14:textId="77777777" w:rsidTr="00A67566">
        <w:tc>
          <w:tcPr>
            <w:tcW w:w="6540" w:type="dxa"/>
            <w:tcBorders>
              <w:top w:val="single" w:sz="4" w:space="0" w:color="000000"/>
              <w:right w:val="nil"/>
            </w:tcBorders>
            <w:shd w:val="clear" w:color="auto" w:fill="auto"/>
            <w:tcMar>
              <w:top w:w="100" w:type="dxa"/>
              <w:left w:w="100" w:type="dxa"/>
              <w:bottom w:w="100" w:type="dxa"/>
              <w:right w:w="100" w:type="dxa"/>
            </w:tcMar>
          </w:tcPr>
          <w:p w14:paraId="53ECC27A" w14:textId="77777777" w:rsidR="005862C4" w:rsidRPr="00DD5EBE" w:rsidRDefault="005862C4" w:rsidP="00A67566">
            <w:pPr>
              <w:rPr>
                <w:rFonts w:ascii="Times New Roman" w:eastAsia="Roboto" w:hAnsi="Times New Roman" w:cs="Times New Roman"/>
                <w:color w:val="202124"/>
                <w:sz w:val="24"/>
                <w:szCs w:val="24"/>
                <w:highlight w:val="white"/>
              </w:rPr>
            </w:pPr>
            <w:r w:rsidRPr="00DD5EBE">
              <w:rPr>
                <w:rFonts w:ascii="Times New Roman" w:hAnsi="Times New Roman" w:cs="Times New Roman"/>
                <w:color w:val="202124"/>
                <w:sz w:val="24"/>
                <w:szCs w:val="24"/>
                <w:highlight w:val="white"/>
              </w:rPr>
              <w:t>Original objection to the more to less training framing. And it seems like one can share tasks within old teams and old protocols.</w:t>
            </w:r>
          </w:p>
        </w:tc>
        <w:tc>
          <w:tcPr>
            <w:tcW w:w="2820" w:type="dxa"/>
            <w:tcBorders>
              <w:top w:val="single" w:sz="4" w:space="0" w:color="000000"/>
              <w:left w:val="nil"/>
              <w:right w:val="single" w:sz="4" w:space="0" w:color="000000"/>
            </w:tcBorders>
            <w:shd w:val="clear" w:color="auto" w:fill="auto"/>
            <w:tcMar>
              <w:top w:w="100" w:type="dxa"/>
              <w:left w:w="100" w:type="dxa"/>
              <w:bottom w:w="100" w:type="dxa"/>
              <w:right w:w="100" w:type="dxa"/>
            </w:tcMar>
          </w:tcPr>
          <w:p w14:paraId="3CED9351" w14:textId="77777777" w:rsidR="005862C4" w:rsidRPr="00DD5EBE" w:rsidRDefault="005862C4"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 xml:space="preserve">Remove the notion of “new team”, emphasizing instead the collaborative nature of task sharing.  Remove concept of </w:t>
            </w:r>
            <w:r w:rsidRPr="00DD5EBE">
              <w:rPr>
                <w:rFonts w:ascii="Times New Roman" w:hAnsi="Times New Roman" w:cs="Times New Roman"/>
                <w:sz w:val="24"/>
                <w:szCs w:val="24"/>
              </w:rPr>
              <w:lastRenderedPageBreak/>
              <w:t>shifting “down” a hierarchy.</w:t>
            </w:r>
          </w:p>
        </w:tc>
      </w:tr>
      <w:tr w:rsidR="005862C4" w:rsidRPr="00DD5EBE" w14:paraId="5BA21121" w14:textId="77777777" w:rsidTr="00A67566">
        <w:tc>
          <w:tcPr>
            <w:tcW w:w="6540" w:type="dxa"/>
            <w:tcBorders>
              <w:top w:val="single" w:sz="4" w:space="0" w:color="000000"/>
              <w:right w:val="nil"/>
            </w:tcBorders>
            <w:shd w:val="clear" w:color="auto" w:fill="auto"/>
            <w:tcMar>
              <w:top w:w="100" w:type="dxa"/>
              <w:left w:w="100" w:type="dxa"/>
              <w:bottom w:w="100" w:type="dxa"/>
              <w:right w:w="100" w:type="dxa"/>
            </w:tcMar>
          </w:tcPr>
          <w:p w14:paraId="13D09EF8" w14:textId="77777777" w:rsidR="005862C4" w:rsidRPr="00DD5EBE" w:rsidRDefault="005862C4" w:rsidP="00A67566">
            <w:pPr>
              <w:rPr>
                <w:rFonts w:ascii="Times New Roman" w:eastAsia="Roboto" w:hAnsi="Times New Roman" w:cs="Times New Roman"/>
                <w:color w:val="202124"/>
                <w:sz w:val="24"/>
                <w:szCs w:val="24"/>
                <w:highlight w:val="white"/>
              </w:rPr>
            </w:pPr>
            <w:r w:rsidRPr="00DD5EBE">
              <w:rPr>
                <w:rFonts w:ascii="Times New Roman" w:hAnsi="Times New Roman" w:cs="Times New Roman"/>
                <w:color w:val="202124"/>
                <w:sz w:val="24"/>
                <w:szCs w:val="24"/>
                <w:highlight w:val="white"/>
              </w:rPr>
              <w:lastRenderedPageBreak/>
              <w:t xml:space="preserve">Might not necessarily involve the creation of a </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new</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 xml:space="preserve"> health team</w:t>
            </w:r>
            <w:r>
              <w:rPr>
                <w:rFonts w:ascii="Times New Roman" w:hAnsi="Times New Roman" w:cs="Times New Roman"/>
                <w:color w:val="202124"/>
                <w:sz w:val="24"/>
                <w:szCs w:val="24"/>
                <w:highlight w:val="white"/>
              </w:rPr>
              <w:t xml:space="preserve"> </w:t>
            </w:r>
            <w:r w:rsidRPr="00DD5EBE">
              <w:rPr>
                <w:rFonts w:ascii="Times New Roman" w:hAnsi="Times New Roman" w:cs="Times New Roman"/>
                <w:color w:val="202124"/>
                <w:sz w:val="24"/>
                <w:szCs w:val="24"/>
                <w:highlight w:val="white"/>
              </w:rPr>
              <w:t xml:space="preserve">but may involve </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redistribution</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 xml:space="preserve"> of tasks among existing/current team members. Hence, I </w:t>
            </w:r>
            <w:proofErr w:type="gramStart"/>
            <w:r w:rsidRPr="00DD5EBE">
              <w:rPr>
                <w:rFonts w:ascii="Times New Roman" w:hAnsi="Times New Roman" w:cs="Times New Roman"/>
                <w:color w:val="202124"/>
                <w:sz w:val="24"/>
                <w:szCs w:val="24"/>
                <w:highlight w:val="white"/>
              </w:rPr>
              <w:t>actually prefer</w:t>
            </w:r>
            <w:proofErr w:type="gramEnd"/>
            <w:r w:rsidRPr="00DD5EBE">
              <w:rPr>
                <w:rFonts w:ascii="Times New Roman" w:hAnsi="Times New Roman" w:cs="Times New Roman"/>
                <w:color w:val="202124"/>
                <w:sz w:val="24"/>
                <w:szCs w:val="24"/>
                <w:highlight w:val="white"/>
              </w:rPr>
              <w:t xml:space="preserve"> the term </w:t>
            </w:r>
            <w:r>
              <w:rPr>
                <w:rFonts w:ascii="Times New Roman" w:hAnsi="Times New Roman" w:cs="Times New Roman"/>
                <w:color w:val="202124"/>
                <w:sz w:val="24"/>
                <w:szCs w:val="24"/>
                <w:highlight w:val="white"/>
              </w:rPr>
              <w:t>“</w:t>
            </w:r>
            <w:r w:rsidRPr="00DD5EBE">
              <w:rPr>
                <w:rFonts w:ascii="Times New Roman" w:hAnsi="Times New Roman" w:cs="Times New Roman"/>
                <w:color w:val="202124"/>
                <w:sz w:val="24"/>
                <w:szCs w:val="24"/>
                <w:highlight w:val="white"/>
              </w:rPr>
              <w:t>task redistribution</w:t>
            </w:r>
            <w:r>
              <w:rPr>
                <w:rFonts w:ascii="Times New Roman" w:hAnsi="Times New Roman" w:cs="Times New Roman"/>
                <w:color w:val="202124"/>
                <w:sz w:val="24"/>
                <w:szCs w:val="24"/>
                <w:highlight w:val="white"/>
              </w:rPr>
              <w:t>.”</w:t>
            </w:r>
          </w:p>
        </w:tc>
        <w:tc>
          <w:tcPr>
            <w:tcW w:w="2820" w:type="dxa"/>
            <w:tcBorders>
              <w:top w:val="single" w:sz="4" w:space="0" w:color="000000"/>
              <w:left w:val="nil"/>
              <w:right w:val="single" w:sz="4" w:space="0" w:color="000000"/>
            </w:tcBorders>
            <w:shd w:val="clear" w:color="auto" w:fill="auto"/>
            <w:tcMar>
              <w:top w:w="100" w:type="dxa"/>
              <w:left w:w="100" w:type="dxa"/>
              <w:bottom w:w="100" w:type="dxa"/>
              <w:right w:w="100" w:type="dxa"/>
            </w:tcMar>
          </w:tcPr>
          <w:p w14:paraId="456F587A" w14:textId="77777777" w:rsidR="005862C4" w:rsidRPr="00DD5EBE" w:rsidRDefault="005862C4"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Remove the notion of “new team”, emphasizing instead the collaborative nature of task sharing.</w:t>
            </w:r>
          </w:p>
        </w:tc>
      </w:tr>
      <w:tr w:rsidR="005862C4" w:rsidRPr="00DD5EBE" w14:paraId="2A4A3AFD" w14:textId="77777777" w:rsidTr="00A67566">
        <w:tc>
          <w:tcPr>
            <w:tcW w:w="6540" w:type="dxa"/>
            <w:tcBorders>
              <w:top w:val="single" w:sz="4" w:space="0" w:color="000000"/>
              <w:right w:val="nil"/>
            </w:tcBorders>
            <w:shd w:val="clear" w:color="auto" w:fill="auto"/>
            <w:tcMar>
              <w:top w:w="100" w:type="dxa"/>
              <w:left w:w="100" w:type="dxa"/>
              <w:bottom w:w="100" w:type="dxa"/>
              <w:right w:w="100" w:type="dxa"/>
            </w:tcMar>
          </w:tcPr>
          <w:p w14:paraId="7378082F" w14:textId="77777777" w:rsidR="005862C4" w:rsidRPr="00DD5EBE" w:rsidRDefault="005862C4" w:rsidP="00A67566">
            <w:pPr>
              <w:rPr>
                <w:rFonts w:ascii="Times New Roman" w:eastAsia="Roboto" w:hAnsi="Times New Roman" w:cs="Times New Roman"/>
                <w:color w:val="202124"/>
                <w:sz w:val="24"/>
                <w:szCs w:val="24"/>
                <w:highlight w:val="white"/>
              </w:rPr>
            </w:pPr>
            <w:r w:rsidRPr="00DD5EBE">
              <w:rPr>
                <w:rFonts w:ascii="Times New Roman" w:hAnsi="Times New Roman" w:cs="Times New Roman"/>
                <w:color w:val="202124"/>
                <w:sz w:val="24"/>
                <w:szCs w:val="24"/>
                <w:highlight w:val="white"/>
              </w:rPr>
              <w:t>Task sharing implied that the task is shifted AND there is appropriate supervision and support, and proactive link to specialist or experienced providers.</w:t>
            </w:r>
          </w:p>
        </w:tc>
        <w:tc>
          <w:tcPr>
            <w:tcW w:w="2820" w:type="dxa"/>
            <w:tcBorders>
              <w:top w:val="single" w:sz="4" w:space="0" w:color="000000"/>
              <w:left w:val="nil"/>
              <w:right w:val="single" w:sz="4" w:space="0" w:color="000000"/>
            </w:tcBorders>
            <w:shd w:val="clear" w:color="auto" w:fill="auto"/>
            <w:tcMar>
              <w:top w:w="100" w:type="dxa"/>
              <w:left w:w="100" w:type="dxa"/>
              <w:bottom w:w="100" w:type="dxa"/>
              <w:right w:w="100" w:type="dxa"/>
            </w:tcMar>
          </w:tcPr>
          <w:p w14:paraId="5EDEF42D" w14:textId="77777777" w:rsidR="005862C4" w:rsidRPr="00DD5EBE" w:rsidRDefault="005862C4" w:rsidP="00A67566">
            <w:pPr>
              <w:widowControl w:val="0"/>
              <w:spacing w:line="240" w:lineRule="auto"/>
              <w:jc w:val="center"/>
              <w:rPr>
                <w:rFonts w:ascii="Times New Roman" w:hAnsi="Times New Roman" w:cs="Times New Roman"/>
                <w:sz w:val="24"/>
                <w:szCs w:val="24"/>
              </w:rPr>
            </w:pPr>
            <w:r w:rsidRPr="00DD5EBE">
              <w:rPr>
                <w:rFonts w:ascii="Times New Roman" w:hAnsi="Times New Roman" w:cs="Times New Roman"/>
                <w:sz w:val="24"/>
                <w:szCs w:val="24"/>
              </w:rPr>
              <w:t>Respondent argues that all effective delegation involves support and supervision and is therefore “sharing”.  Retain “shifting” alongside “sharing” (TS/S) as it remains common in the policy and practice literature.</w:t>
            </w:r>
          </w:p>
        </w:tc>
      </w:tr>
    </w:tbl>
    <w:p w14:paraId="129D8F99" w14:textId="77777777" w:rsidR="005862C4" w:rsidRDefault="005862C4"/>
    <w:sectPr w:rsidR="005862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altName w:val="Arial"/>
    <w:charset w:val="00"/>
    <w:family w:val="auto"/>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BF3235"/>
    <w:multiLevelType w:val="multilevel"/>
    <w:tmpl w:val="C6F8AE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2D557AB"/>
    <w:multiLevelType w:val="multilevel"/>
    <w:tmpl w:val="E82444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2C4"/>
    <w:rsid w:val="005862C4"/>
    <w:rsid w:val="00B315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B4B71"/>
  <w15:chartTrackingRefBased/>
  <w15:docId w15:val="{CB5626C0-AD3B-441F-A295-C1590A3B2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62C4"/>
    <w:pPr>
      <w:spacing w:after="0" w:line="276" w:lineRule="auto"/>
    </w:pPr>
    <w:rPr>
      <w:rFonts w:ascii="Arial" w:eastAsia="Arial" w:hAnsi="Arial" w:cs="Arial"/>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1534</Words>
  <Characters>8748</Characters>
  <Application>Microsoft Office Word</Application>
  <DocSecurity>0</DocSecurity>
  <Lines>72</Lines>
  <Paragraphs>20</Paragraphs>
  <ScaleCrop>false</ScaleCrop>
  <Company/>
  <LinksUpToDate>false</LinksUpToDate>
  <CharactersWithSpaces>10262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Meeson</dc:creator>
  <cp:keywords/>
  <dc:description/>
  <cp:lastModifiedBy>Andrea Meeson</cp:lastModifiedBy>
  <cp:revision>1</cp:revision>
  <dcterms:created xsi:type="dcterms:W3CDTF">2020-11-30T00:49:00Z</dcterms:created>
  <dcterms:modified xsi:type="dcterms:W3CDTF">2020-11-30T00:51:00Z</dcterms:modified>
</cp:coreProperties>
</file>