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622B6" w14:textId="2E1D82A3" w:rsidR="00BE2B98" w:rsidRPr="001A45D7" w:rsidRDefault="0072016E" w:rsidP="00BE2B9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1A45D7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3D2985B3" wp14:editId="47D51D85">
            <wp:extent cx="5727700" cy="7637145"/>
            <wp:effectExtent l="0" t="0" r="0" b="0"/>
            <wp:docPr id="6" name="図 6" descr="アプリケーショ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アプリケーション が含まれている画像&#10;&#10;自動的に生成された説明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E6B33" w14:textId="2A14F1EB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1A45D7">
        <w:rPr>
          <w:rFonts w:ascii="Times New Roman" w:hAnsi="Times New Roman" w:cs="Times New Roman"/>
          <w:b/>
          <w:bCs/>
          <w:color w:val="000000" w:themeColor="text1"/>
        </w:rPr>
        <w:t>Supplemental Figure S1.</w:t>
      </w:r>
      <w:r w:rsidRPr="001A45D7">
        <w:rPr>
          <w:rFonts w:ascii="Times New Roman" w:hAnsi="Times New Roman" w:cs="Times New Roman"/>
          <w:color w:val="000000" w:themeColor="text1"/>
        </w:rPr>
        <w:t xml:space="preserve"> </w:t>
      </w:r>
      <w:r w:rsidRPr="001A45D7">
        <w:rPr>
          <w:rFonts w:ascii="Times New Roman" w:hAnsi="Times New Roman" w:cs="Times New Roman"/>
          <w:b/>
          <w:bCs/>
          <w:color w:val="000000" w:themeColor="text1"/>
        </w:rPr>
        <w:t xml:space="preserve">The expression of FAP and HER2 and clinical outcome in 132 cases of esophageal cancer </w:t>
      </w:r>
    </w:p>
    <w:p w14:paraId="49D33727" w14:textId="5593C902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1A45D7">
        <w:rPr>
          <w:rFonts w:ascii="Times New Roman" w:hAnsi="Times New Roman" w:cs="Times New Roman"/>
          <w:color w:val="000000" w:themeColor="text1"/>
        </w:rPr>
        <w:lastRenderedPageBreak/>
        <w:t xml:space="preserve">(A) </w:t>
      </w:r>
      <w:r w:rsidR="000A1F59" w:rsidRPr="001A45D7">
        <w:rPr>
          <w:rFonts w:ascii="Times New Roman" w:eastAsia="Times New Roman" w:hAnsi="Times New Roman" w:cs="Times New Roman"/>
          <w:color w:val="000000"/>
        </w:rPr>
        <w:t xml:space="preserve">IHC for FAP and </w:t>
      </w:r>
      <w:r w:rsidR="00433856" w:rsidRPr="001A45D7">
        <w:rPr>
          <w:rFonts w:ascii="Times New Roman" w:eastAsia="Times New Roman" w:hAnsi="Times New Roman" w:cs="Times New Roman"/>
          <w:color w:val="000000"/>
        </w:rPr>
        <w:t>HE</w:t>
      </w:r>
      <w:r w:rsidR="000A1F59" w:rsidRPr="001A45D7">
        <w:rPr>
          <w:rFonts w:ascii="Times New Roman" w:eastAsia="Times New Roman" w:hAnsi="Times New Roman" w:cs="Times New Roman"/>
          <w:color w:val="000000"/>
        </w:rPr>
        <w:t>R</w:t>
      </w:r>
      <w:r w:rsidR="00433856" w:rsidRPr="001A45D7">
        <w:rPr>
          <w:rFonts w:ascii="Times New Roman" w:eastAsia="Times New Roman" w:hAnsi="Times New Roman" w:cs="Times New Roman"/>
          <w:color w:val="000000"/>
        </w:rPr>
        <w:t>2</w:t>
      </w:r>
      <w:r w:rsidR="000A1F59" w:rsidRPr="001A45D7">
        <w:rPr>
          <w:rFonts w:ascii="Times New Roman" w:eastAsia="Times New Roman" w:hAnsi="Times New Roman" w:cs="Times New Roman"/>
          <w:color w:val="000000"/>
        </w:rPr>
        <w:t xml:space="preserve"> are shown at low and high magnification (</w:t>
      </w:r>
      <w:r w:rsidR="00433856" w:rsidRPr="001A45D7">
        <w:rPr>
          <w:rFonts w:ascii="Times New Roman" w:eastAsia="Times New Roman" w:hAnsi="Times New Roman" w:cs="Times New Roman"/>
          <w:color w:val="000000"/>
        </w:rPr>
        <w:t xml:space="preserve">FAP: </w:t>
      </w:r>
      <w:r w:rsidR="000A1F59" w:rsidRPr="001A45D7">
        <w:rPr>
          <w:rFonts w:ascii="Times New Roman" w:eastAsia="Times New Roman" w:hAnsi="Times New Roman" w:cs="Times New Roman"/>
          <w:color w:val="000000"/>
        </w:rPr>
        <w:t xml:space="preserve">40× and </w:t>
      </w:r>
      <w:r w:rsidR="00433856" w:rsidRPr="001A45D7">
        <w:rPr>
          <w:rFonts w:ascii="Times New Roman" w:eastAsia="Times New Roman" w:hAnsi="Times New Roman" w:cs="Times New Roman"/>
          <w:color w:val="000000"/>
        </w:rPr>
        <w:t>1</w:t>
      </w:r>
      <w:r w:rsidR="000A1F59" w:rsidRPr="001A45D7">
        <w:rPr>
          <w:rFonts w:ascii="Times New Roman" w:eastAsia="Times New Roman" w:hAnsi="Times New Roman" w:cs="Times New Roman"/>
          <w:color w:val="000000"/>
        </w:rPr>
        <w:t>00×</w:t>
      </w:r>
      <w:r w:rsidR="00433856" w:rsidRPr="001A45D7">
        <w:rPr>
          <w:rFonts w:ascii="Times New Roman" w:eastAsia="Times New Roman" w:hAnsi="Times New Roman" w:cs="Times New Roman"/>
          <w:color w:val="000000"/>
        </w:rPr>
        <w:t>, HER2: 40× and 200×</w:t>
      </w:r>
      <w:r w:rsidR="000A1F59" w:rsidRPr="001A45D7">
        <w:rPr>
          <w:rFonts w:ascii="Times New Roman" w:eastAsia="Times New Roman" w:hAnsi="Times New Roman" w:cs="Times New Roman"/>
          <w:color w:val="000000"/>
        </w:rPr>
        <w:t xml:space="preserve">). Scale bars: 500 µm (40×), </w:t>
      </w:r>
      <w:r w:rsidR="00433856" w:rsidRPr="001A45D7">
        <w:rPr>
          <w:rFonts w:ascii="Times New Roman" w:eastAsia="Times New Roman" w:hAnsi="Times New Roman" w:cs="Times New Roman"/>
          <w:color w:val="000000"/>
        </w:rPr>
        <w:t xml:space="preserve">200 µm (100×), </w:t>
      </w:r>
      <w:r w:rsidR="000A1F59" w:rsidRPr="001A45D7">
        <w:rPr>
          <w:rFonts w:ascii="Times New Roman" w:eastAsia="Times New Roman" w:hAnsi="Times New Roman" w:cs="Times New Roman"/>
          <w:color w:val="000000"/>
        </w:rPr>
        <w:t xml:space="preserve">100 µm (200×). The expression of FAP and </w:t>
      </w:r>
      <w:r w:rsidR="00433856" w:rsidRPr="001A45D7">
        <w:rPr>
          <w:rFonts w:ascii="Times New Roman" w:eastAsia="Times New Roman" w:hAnsi="Times New Roman" w:cs="Times New Roman"/>
          <w:color w:val="000000"/>
        </w:rPr>
        <w:t>HE</w:t>
      </w:r>
      <w:r w:rsidR="000A1F59" w:rsidRPr="001A45D7">
        <w:rPr>
          <w:rFonts w:ascii="Times New Roman" w:eastAsia="Times New Roman" w:hAnsi="Times New Roman" w:cs="Times New Roman"/>
          <w:color w:val="000000"/>
        </w:rPr>
        <w:t>R</w:t>
      </w:r>
      <w:r w:rsidR="00433856" w:rsidRPr="001A45D7">
        <w:rPr>
          <w:rFonts w:ascii="Times New Roman" w:eastAsia="Times New Roman" w:hAnsi="Times New Roman" w:cs="Times New Roman"/>
          <w:color w:val="000000"/>
        </w:rPr>
        <w:t>2</w:t>
      </w:r>
      <w:r w:rsidR="000A1F59" w:rsidRPr="001A45D7">
        <w:rPr>
          <w:rFonts w:ascii="Times New Roman" w:eastAsia="Times New Roman" w:hAnsi="Times New Roman" w:cs="Times New Roman"/>
          <w:color w:val="000000"/>
        </w:rPr>
        <w:t xml:space="preserve"> is different between intra-tumoral and peri-tumoral tissue. (B) </w:t>
      </w:r>
      <w:r w:rsidRPr="001A45D7">
        <w:rPr>
          <w:rFonts w:ascii="Times New Roman" w:hAnsi="Times New Roman" w:cs="Times New Roman"/>
          <w:color w:val="000000" w:themeColor="text1"/>
        </w:rPr>
        <w:t>Representative example of a low- and high- FAP and H</w:t>
      </w:r>
      <w:r w:rsidR="00433856" w:rsidRPr="001A45D7">
        <w:rPr>
          <w:rFonts w:ascii="Times New Roman" w:hAnsi="Times New Roman" w:cs="Times New Roman"/>
          <w:color w:val="000000" w:themeColor="text1"/>
        </w:rPr>
        <w:t>ER</w:t>
      </w:r>
      <w:r w:rsidRPr="001A45D7">
        <w:rPr>
          <w:rFonts w:ascii="Times New Roman" w:hAnsi="Times New Roman" w:cs="Times New Roman"/>
          <w:color w:val="000000" w:themeColor="text1"/>
        </w:rPr>
        <w:t>2 case. Scale</w:t>
      </w:r>
      <w:r w:rsidRPr="001A45D7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bars:</w:t>
      </w:r>
      <w:r w:rsidRPr="001A45D7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200</w:t>
      </w:r>
      <w:r w:rsidRPr="001A45D7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µm</w:t>
      </w:r>
      <w:r w:rsidRPr="001A45D7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(100×) The FAP score of 4+or more were defined as high, that of 3+ or less were low; the HER2 expression level of 2+ or 3+ were defined as high, that of 0 or 1+ were low.</w:t>
      </w:r>
    </w:p>
    <w:p w14:paraId="46F7B2C7" w14:textId="28C783DC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1A45D7">
        <w:rPr>
          <w:rFonts w:ascii="Times New Roman" w:hAnsi="Times New Roman" w:cs="Times New Roman"/>
          <w:color w:val="000000" w:themeColor="text1"/>
        </w:rPr>
        <w:t>(</w:t>
      </w:r>
      <w:r w:rsidR="000A1F59" w:rsidRPr="001A45D7">
        <w:rPr>
          <w:rFonts w:ascii="Times New Roman" w:hAnsi="Times New Roman" w:cs="Times New Roman"/>
          <w:color w:val="000000" w:themeColor="text1"/>
        </w:rPr>
        <w:t>C</w:t>
      </w:r>
      <w:r w:rsidRPr="001A45D7">
        <w:rPr>
          <w:rFonts w:ascii="Times New Roman" w:hAnsi="Times New Roman" w:cs="Times New Roman"/>
          <w:color w:val="000000" w:themeColor="text1"/>
        </w:rPr>
        <w:t>) Survival analysis showed that FAP high patients had significantly worse OS than those with low FAP (</w:t>
      </w:r>
      <w:r w:rsidRPr="001A45D7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1A45D7">
        <w:rPr>
          <w:rFonts w:ascii="Times New Roman" w:hAnsi="Times New Roman" w:cs="Times New Roman"/>
          <w:color w:val="000000" w:themeColor="text1"/>
        </w:rPr>
        <w:t xml:space="preserve"> &lt; 0.001, Log-Rank)</w:t>
      </w:r>
    </w:p>
    <w:p w14:paraId="27926472" w14:textId="53DF5313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1A45D7">
        <w:rPr>
          <w:rFonts w:ascii="Times New Roman" w:hAnsi="Times New Roman" w:cs="Times New Roman"/>
          <w:color w:val="000000" w:themeColor="text1"/>
        </w:rPr>
        <w:t>(</w:t>
      </w:r>
      <w:r w:rsidR="000A1F59" w:rsidRPr="001A45D7">
        <w:rPr>
          <w:rFonts w:ascii="Times New Roman" w:hAnsi="Times New Roman" w:cs="Times New Roman"/>
          <w:color w:val="000000" w:themeColor="text1"/>
        </w:rPr>
        <w:t>D</w:t>
      </w:r>
      <w:r w:rsidRPr="001A45D7">
        <w:rPr>
          <w:rFonts w:ascii="Times New Roman" w:hAnsi="Times New Roman" w:cs="Times New Roman"/>
          <w:color w:val="000000" w:themeColor="text1"/>
        </w:rPr>
        <w:t>) No difference was observed between patients with high HER2 and those with low HER2 in the analysis for OS (</w:t>
      </w:r>
      <w:r w:rsidRPr="001A45D7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1A45D7">
        <w:rPr>
          <w:rFonts w:ascii="Times New Roman" w:hAnsi="Times New Roman" w:cs="Times New Roman"/>
          <w:color w:val="000000" w:themeColor="text1"/>
        </w:rPr>
        <w:t xml:space="preserve"> = 0.</w:t>
      </w:r>
      <w:r w:rsidR="000A1F59" w:rsidRPr="001A45D7">
        <w:rPr>
          <w:rFonts w:ascii="Times New Roman" w:hAnsi="Times New Roman" w:cs="Times New Roman"/>
          <w:color w:val="000000" w:themeColor="text1"/>
        </w:rPr>
        <w:t>361</w:t>
      </w:r>
      <w:r w:rsidRPr="001A45D7">
        <w:rPr>
          <w:rFonts w:ascii="Times New Roman" w:hAnsi="Times New Roman" w:cs="Times New Roman"/>
          <w:color w:val="000000" w:themeColor="text1"/>
        </w:rPr>
        <w:t>, Log-Rank).</w:t>
      </w:r>
    </w:p>
    <w:p w14:paraId="36242F53" w14:textId="076F33B8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1A45D7">
        <w:rPr>
          <w:rFonts w:ascii="Times New Roman" w:hAnsi="Times New Roman" w:cs="Times New Roman"/>
          <w:color w:val="000000" w:themeColor="text1"/>
        </w:rPr>
        <w:t>(</w:t>
      </w:r>
      <w:r w:rsidR="000A1F59" w:rsidRPr="001A45D7">
        <w:rPr>
          <w:rFonts w:ascii="Times New Roman" w:hAnsi="Times New Roman" w:cs="Times New Roman"/>
          <w:color w:val="000000" w:themeColor="text1"/>
        </w:rPr>
        <w:t>E</w:t>
      </w:r>
      <w:r w:rsidRPr="001A45D7">
        <w:rPr>
          <w:rFonts w:ascii="Times New Roman" w:hAnsi="Times New Roman" w:cs="Times New Roman"/>
          <w:color w:val="000000" w:themeColor="text1"/>
        </w:rPr>
        <w:t xml:space="preserve">) Survival curve of three groups divided by combination of HER2 and FAP scores (double negative, single positive, double positive), </w:t>
      </w:r>
      <w:r w:rsidR="000A1F59" w:rsidRPr="001A45D7">
        <w:rPr>
          <w:rFonts w:ascii="Times New Roman" w:eastAsia="Times New Roman" w:hAnsi="Times New Roman" w:cs="Times New Roman"/>
          <w:color w:val="000000"/>
        </w:rPr>
        <w:t>single positive group and double positive group had worse survival than double negative group (</w:t>
      </w:r>
      <w:r w:rsidR="000A1F59" w:rsidRPr="001A45D7">
        <w:rPr>
          <w:rFonts w:ascii="Times New Roman" w:eastAsia="Times New Roman" w:hAnsi="Times New Roman" w:cs="Times New Roman"/>
          <w:i/>
          <w:color w:val="000000"/>
        </w:rPr>
        <w:t>P</w:t>
      </w:r>
      <w:r w:rsidR="000A1F59" w:rsidRPr="001A45D7">
        <w:rPr>
          <w:rFonts w:ascii="Times New Roman" w:eastAsia="Times New Roman" w:hAnsi="Times New Roman" w:cs="Times New Roman"/>
          <w:color w:val="000000"/>
        </w:rPr>
        <w:t xml:space="preserve"> = 0.00</w:t>
      </w:r>
      <w:r w:rsidR="0013731F" w:rsidRPr="001A45D7">
        <w:rPr>
          <w:rFonts w:ascii="Times New Roman" w:eastAsia="Times New Roman" w:hAnsi="Times New Roman" w:cs="Times New Roman"/>
          <w:color w:val="000000"/>
        </w:rPr>
        <w:t>6</w:t>
      </w:r>
      <w:r w:rsidR="000A1F59" w:rsidRPr="001A45D7">
        <w:rPr>
          <w:rFonts w:ascii="Times New Roman" w:eastAsia="Times New Roman" w:hAnsi="Times New Roman" w:cs="Times New Roman"/>
          <w:color w:val="000000"/>
        </w:rPr>
        <w:t xml:space="preserve">: single positive vs double negative, </w:t>
      </w:r>
      <w:r w:rsidR="000A1F59" w:rsidRPr="001A45D7">
        <w:rPr>
          <w:rFonts w:ascii="Times New Roman" w:eastAsia="Times New Roman" w:hAnsi="Times New Roman" w:cs="Times New Roman"/>
          <w:i/>
          <w:color w:val="000000"/>
        </w:rPr>
        <w:t>P</w:t>
      </w:r>
      <w:r w:rsidR="000A1F59" w:rsidRPr="001A45D7">
        <w:rPr>
          <w:rFonts w:ascii="Times New Roman" w:eastAsia="Times New Roman" w:hAnsi="Times New Roman" w:cs="Times New Roman"/>
          <w:color w:val="000000"/>
        </w:rPr>
        <w:t xml:space="preserve"> </w:t>
      </w:r>
      <w:r w:rsidR="0013731F" w:rsidRPr="001A45D7">
        <w:rPr>
          <w:rFonts w:ascii="Times New Roman" w:eastAsia="Times New Roman" w:hAnsi="Times New Roman" w:cs="Times New Roman"/>
          <w:color w:val="000000"/>
        </w:rPr>
        <w:t>&lt;</w:t>
      </w:r>
      <w:r w:rsidR="000A1F59" w:rsidRPr="001A45D7">
        <w:rPr>
          <w:rFonts w:ascii="Times New Roman" w:eastAsia="Times New Roman" w:hAnsi="Times New Roman" w:cs="Times New Roman"/>
          <w:color w:val="000000"/>
        </w:rPr>
        <w:t xml:space="preserve"> 0.0</w:t>
      </w:r>
      <w:r w:rsidR="0013731F" w:rsidRPr="001A45D7">
        <w:rPr>
          <w:rFonts w:ascii="Times New Roman" w:eastAsia="Times New Roman" w:hAnsi="Times New Roman" w:cs="Times New Roman"/>
          <w:color w:val="000000"/>
        </w:rPr>
        <w:t>01</w:t>
      </w:r>
      <w:r w:rsidR="000A1F59" w:rsidRPr="001A45D7">
        <w:rPr>
          <w:rFonts w:ascii="Times New Roman" w:eastAsia="Times New Roman" w:hAnsi="Times New Roman" w:cs="Times New Roman"/>
          <w:color w:val="000000"/>
        </w:rPr>
        <w:t>: double positive vs double negative, log-rank test</w:t>
      </w:r>
      <w:r w:rsidR="000A1F59" w:rsidRPr="001A45D7">
        <w:rPr>
          <w:rFonts w:ascii="Times New Roman" w:eastAsia="ＭＳ 明朝" w:hAnsi="Times New Roman" w:cs="Times New Roman"/>
          <w:color w:val="000000"/>
        </w:rPr>
        <w:t xml:space="preserve">; *, </w:t>
      </w:r>
      <w:r w:rsidR="000A1F59" w:rsidRPr="001A45D7">
        <w:rPr>
          <w:rFonts w:ascii="Times New Roman" w:eastAsia="ＭＳ 明朝" w:hAnsi="Times New Roman" w:cs="Times New Roman"/>
          <w:i/>
          <w:iCs/>
          <w:color w:val="000000"/>
        </w:rPr>
        <w:t>P</w:t>
      </w:r>
      <w:r w:rsidR="000A1F59" w:rsidRPr="001A45D7">
        <w:rPr>
          <w:rFonts w:ascii="Times New Roman" w:eastAsia="ＭＳ 明朝" w:hAnsi="Times New Roman" w:cs="Times New Roman"/>
          <w:color w:val="000000"/>
        </w:rPr>
        <w:t xml:space="preserve"> </w:t>
      </w:r>
      <w:r w:rsidR="0013731F" w:rsidRPr="001A45D7">
        <w:rPr>
          <w:rFonts w:ascii="Times New Roman" w:eastAsia="ＭＳ 明朝" w:hAnsi="Times New Roman" w:cs="Times New Roman"/>
          <w:color w:val="000000"/>
        </w:rPr>
        <w:t>&lt;</w:t>
      </w:r>
      <w:r w:rsidR="000A1F59" w:rsidRPr="001A45D7">
        <w:rPr>
          <w:rFonts w:ascii="Times New Roman" w:eastAsia="ＭＳ 明朝" w:hAnsi="Times New Roman" w:cs="Times New Roman"/>
          <w:color w:val="000000"/>
        </w:rPr>
        <w:t>0.05)</w:t>
      </w:r>
    </w:p>
    <w:p w14:paraId="253848B0" w14:textId="77777777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7B4950FD" w14:textId="77777777" w:rsidR="00BE2B98" w:rsidRPr="001A45D7" w:rsidRDefault="00BE2B98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1A45D7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46B4FDEF" w14:textId="69B3B6A8" w:rsidR="00BE2B98" w:rsidRPr="001A45D7" w:rsidRDefault="00B51590" w:rsidP="00BE2B9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1A45D7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2E734923" wp14:editId="5BA25059">
            <wp:extent cx="5727700" cy="7640320"/>
            <wp:effectExtent l="0" t="0" r="0" b="5080"/>
            <wp:docPr id="2" name="図 2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4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E95C3" w14:textId="77777777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1A45D7">
        <w:rPr>
          <w:rFonts w:ascii="Times New Roman" w:hAnsi="Times New Roman" w:cs="Times New Roman"/>
          <w:b/>
          <w:bCs/>
          <w:color w:val="000000" w:themeColor="text1"/>
        </w:rPr>
        <w:t>Supplemental Figure S2. Cancer- targeted NIR-PIT in vitro</w:t>
      </w:r>
    </w:p>
    <w:p w14:paraId="1B442ED0" w14:textId="709A48A6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1A45D7">
        <w:rPr>
          <w:rFonts w:ascii="Times New Roman" w:hAnsi="Times New Roman" w:cs="Times New Roman"/>
          <w:color w:val="000000" w:themeColor="text1"/>
        </w:rPr>
        <w:t>(A) The cytotoxic effect was dependent on the intensity of NIR light</w:t>
      </w:r>
      <w:r w:rsidR="00E1541E" w:rsidRPr="001A45D7">
        <w:rPr>
          <w:rFonts w:ascii="Times New Roman" w:hAnsi="Times New Roman" w:cs="Times New Roman"/>
          <w:color w:val="000000" w:themeColor="text1"/>
        </w:rPr>
        <w:t xml:space="preserve"> (</w:t>
      </w:r>
      <w:r w:rsidR="00E1541E" w:rsidRPr="001A45D7">
        <w:rPr>
          <w:rFonts w:ascii="Times New Roman" w:hAnsi="Times New Roman" w:cs="Times New Roman"/>
        </w:rPr>
        <w:t>n=3; error, SE.).</w:t>
      </w:r>
    </w:p>
    <w:p w14:paraId="21C4944B" w14:textId="77777777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1A45D7">
        <w:rPr>
          <w:rFonts w:ascii="Times New Roman" w:hAnsi="Times New Roman" w:cs="Times New Roman"/>
          <w:color w:val="000000" w:themeColor="text1"/>
        </w:rPr>
        <w:lastRenderedPageBreak/>
        <w:t>(B) No therapeutic effect was observed in weakly positive or negative cells of EGFR or HER2 expression.</w:t>
      </w:r>
    </w:p>
    <w:p w14:paraId="0D79B39A" w14:textId="77777777" w:rsidR="00BE2B98" w:rsidRPr="001A45D7" w:rsidRDefault="00BE2B98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1A45D7">
        <w:rPr>
          <w:rFonts w:ascii="Times New Roman" w:hAnsi="Times New Roman" w:cs="Times New Roman"/>
          <w:color w:val="000000" w:themeColor="text1"/>
        </w:rPr>
        <w:br w:type="page"/>
      </w:r>
    </w:p>
    <w:p w14:paraId="624C9EAD" w14:textId="77777777" w:rsidR="00B51590" w:rsidRPr="001A45D7" w:rsidRDefault="00B51590" w:rsidP="00BE2B9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1A45D7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211658AA" wp14:editId="2C85AB28">
            <wp:extent cx="5727700" cy="7640320"/>
            <wp:effectExtent l="0" t="0" r="0" b="5080"/>
            <wp:docPr id="3" name="図 3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グラフ が含まれている画像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4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0982D" w14:textId="7B64B880" w:rsidR="00BE2B98" w:rsidRPr="001A45D7" w:rsidRDefault="00B51590" w:rsidP="00BE2B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1A45D7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6206EECC" wp14:editId="5018C07F">
            <wp:extent cx="5727700" cy="5621867"/>
            <wp:effectExtent l="0" t="0" r="0" b="4445"/>
            <wp:docPr id="4" name="図 4" descr="ツリーマップ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ツリーマップ図 が含まれている画像&#10;&#10;自動的に生成された説明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19"/>
                    <a:stretch/>
                  </pic:blipFill>
                  <pic:spPr bwMode="auto">
                    <a:xfrm>
                      <a:off x="0" y="0"/>
                      <a:ext cx="5727700" cy="5621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2B98" w:rsidRPr="001A45D7">
        <w:rPr>
          <w:rFonts w:ascii="Times New Roman" w:hAnsi="Times New Roman" w:cs="Times New Roman"/>
          <w:b/>
          <w:bCs/>
          <w:color w:val="000000" w:themeColor="text1"/>
        </w:rPr>
        <w:t>Supplemental Figure S3. Dual- targeted NIR-PIT in vitro</w:t>
      </w:r>
    </w:p>
    <w:p w14:paraId="009AAA34" w14:textId="4F4995FA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1A45D7">
        <w:rPr>
          <w:rFonts w:ascii="Times New Roman" w:hAnsi="Times New Roman" w:cs="Times New Roman"/>
          <w:color w:val="000000" w:themeColor="text1"/>
        </w:rPr>
        <w:t xml:space="preserve">Immunofluorescent microscopy presenting NIR-PIT under co-culture of TE4 and FEF3 (A), OE19 and FEF3 (B). </w:t>
      </w:r>
      <w:r w:rsidR="0031724A" w:rsidRPr="001A45D7">
        <w:rPr>
          <w:rFonts w:ascii="Times New Roman" w:hAnsi="Times New Roman" w:cs="Times New Roman"/>
          <w:color w:val="000000" w:themeColor="text1"/>
        </w:rPr>
        <w:t xml:space="preserve">In the bright field, TE4 and OE19 cells are recognized as round cells, morphologically distinct from spindle-shaped FEF3 cells. </w:t>
      </w:r>
      <w:r w:rsidRPr="001A45D7">
        <w:rPr>
          <w:rFonts w:ascii="Times New Roman" w:hAnsi="Times New Roman" w:cs="Times New Roman"/>
          <w:color w:val="000000" w:themeColor="text1"/>
        </w:rPr>
        <w:t>Cultures were stained for cancer cells (cell tracker; blue), GFP-FEF3 (GFP; green), mAb-IR700 (IR700; yellow), and dead cells (PI; red). PI was not observed in cells not targeted or surrounding cells in mono- (Cancer</w:t>
      </w:r>
      <w:r w:rsidR="000218F0" w:rsidRPr="001A45D7">
        <w:rPr>
          <w:rFonts w:ascii="Times New Roman" w:hAnsi="Times New Roman" w:cs="Times New Roman"/>
          <w:color w:val="000000" w:themeColor="text1"/>
        </w:rPr>
        <w:t xml:space="preserve"> cell</w:t>
      </w:r>
      <w:r w:rsidRPr="001A45D7">
        <w:rPr>
          <w:rFonts w:ascii="Times New Roman" w:hAnsi="Times New Roman" w:cs="Times New Roman"/>
          <w:color w:val="000000" w:themeColor="text1"/>
        </w:rPr>
        <w:t xml:space="preserve">-, CAF-) Targeted NIR-PIT under co-cultivation. Dual- Targeted NIR-PIT showed an additive effect, confirming that cancer cells and CAFs could be treated simultaneously with a single NIR </w:t>
      </w:r>
      <w:r w:rsidR="000218F0" w:rsidRPr="001A45D7">
        <w:rPr>
          <w:rFonts w:ascii="Times New Roman" w:hAnsi="Times New Roman" w:cs="Times New Roman"/>
          <w:color w:val="000000" w:themeColor="text1"/>
        </w:rPr>
        <w:t xml:space="preserve">light </w:t>
      </w:r>
      <w:r w:rsidRPr="001A45D7">
        <w:rPr>
          <w:rFonts w:ascii="Times New Roman" w:hAnsi="Times New Roman" w:cs="Times New Roman"/>
          <w:color w:val="000000" w:themeColor="text1"/>
        </w:rPr>
        <w:t>irradiation. Scale bars: 50</w:t>
      </w:r>
      <w:r w:rsidR="000218F0" w:rsidRPr="001A45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A45D7">
        <w:rPr>
          <w:rFonts w:ascii="Times New Roman" w:hAnsi="Times New Roman" w:cs="Times New Roman"/>
          <w:color w:val="000000" w:themeColor="text1"/>
        </w:rPr>
        <w:t>μm</w:t>
      </w:r>
      <w:proofErr w:type="spellEnd"/>
      <w:r w:rsidRPr="001A45D7">
        <w:rPr>
          <w:rFonts w:ascii="Times New Roman" w:hAnsi="Times New Roman" w:cs="Times New Roman"/>
          <w:color w:val="000000" w:themeColor="text1"/>
        </w:rPr>
        <w:t>.</w:t>
      </w:r>
    </w:p>
    <w:p w14:paraId="7971BBFE" w14:textId="2B87600B" w:rsidR="00BE2B98" w:rsidRPr="001A45D7" w:rsidRDefault="00BE2B98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</w:rPr>
      </w:pPr>
    </w:p>
    <w:p w14:paraId="1B460134" w14:textId="1B36E131" w:rsidR="00BE2B98" w:rsidRPr="001A45D7" w:rsidRDefault="00B51590" w:rsidP="00BE2B9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1A45D7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2369C894" wp14:editId="145ACF32">
            <wp:extent cx="5727700" cy="7168445"/>
            <wp:effectExtent l="0" t="0" r="0" b="0"/>
            <wp:docPr id="5" name="図 5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グラフ&#10;&#10;自動的に生成された説明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76"/>
                    <a:stretch/>
                  </pic:blipFill>
                  <pic:spPr bwMode="auto">
                    <a:xfrm>
                      <a:off x="0" y="0"/>
                      <a:ext cx="5727700" cy="716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A8DA2A" w14:textId="550B68AB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1A45D7">
        <w:rPr>
          <w:rFonts w:ascii="Times New Roman" w:hAnsi="Times New Roman" w:cs="Times New Roman"/>
          <w:b/>
          <w:bCs/>
          <w:color w:val="000000" w:themeColor="text1"/>
        </w:rPr>
        <w:t>Supplemental Figure S4. Cancer</w:t>
      </w:r>
      <w:r w:rsidR="000644E6" w:rsidRPr="001A45D7">
        <w:rPr>
          <w:rFonts w:ascii="Times New Roman" w:hAnsi="Times New Roman" w:cs="Times New Roman"/>
          <w:b/>
          <w:bCs/>
          <w:color w:val="000000" w:themeColor="text1"/>
        </w:rPr>
        <w:t xml:space="preserve"> cell</w:t>
      </w:r>
      <w:r w:rsidRPr="001A45D7">
        <w:rPr>
          <w:rFonts w:ascii="Times New Roman" w:hAnsi="Times New Roman" w:cs="Times New Roman"/>
          <w:b/>
          <w:bCs/>
          <w:color w:val="000000" w:themeColor="text1"/>
        </w:rPr>
        <w:t>-</w:t>
      </w:r>
      <w:r w:rsidR="000644E6" w:rsidRPr="001A45D7">
        <w:rPr>
          <w:rFonts w:ascii="Times New Roman" w:hAnsi="Times New Roman" w:cs="Times New Roman"/>
          <w:b/>
          <w:bCs/>
          <w:color w:val="000000" w:themeColor="text1"/>
        </w:rPr>
        <w:t>t</w:t>
      </w:r>
      <w:r w:rsidRPr="001A45D7">
        <w:rPr>
          <w:rFonts w:ascii="Times New Roman" w:hAnsi="Times New Roman" w:cs="Times New Roman"/>
          <w:b/>
          <w:bCs/>
          <w:color w:val="000000" w:themeColor="text1"/>
        </w:rPr>
        <w:t>argeted NIR-PIT in vivo</w:t>
      </w:r>
    </w:p>
    <w:p w14:paraId="53C678E3" w14:textId="77CFECAF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1A45D7">
        <w:rPr>
          <w:rFonts w:ascii="Times New Roman" w:hAnsi="Times New Roman" w:cs="Times New Roman"/>
          <w:bCs/>
          <w:color w:val="000000" w:themeColor="text1"/>
        </w:rPr>
        <w:t>TE4 cells (3.0 × 10</w:t>
      </w:r>
      <w:r w:rsidRPr="001A45D7">
        <w:rPr>
          <w:rFonts w:ascii="Times New Roman" w:hAnsi="Times New Roman" w:cs="Times New Roman"/>
          <w:bCs/>
          <w:color w:val="000000" w:themeColor="text1"/>
          <w:vertAlign w:val="superscript"/>
        </w:rPr>
        <w:t xml:space="preserve">6 </w:t>
      </w:r>
      <w:r w:rsidRPr="001A45D7">
        <w:rPr>
          <w:rFonts w:ascii="Times New Roman" w:hAnsi="Times New Roman" w:cs="Times New Roman"/>
          <w:bCs/>
          <w:color w:val="000000" w:themeColor="text1"/>
        </w:rPr>
        <w:t xml:space="preserve">cells) were suspended in PBS (50 </w:t>
      </w:r>
      <w:proofErr w:type="spellStart"/>
      <w:r w:rsidRPr="001A45D7">
        <w:rPr>
          <w:rFonts w:ascii="Times New Roman" w:hAnsi="Times New Roman" w:cs="Times New Roman"/>
          <w:bCs/>
          <w:color w:val="000000" w:themeColor="text1"/>
        </w:rPr>
        <w:t>μ</w:t>
      </w:r>
      <w:r w:rsidR="000218F0" w:rsidRPr="001A45D7">
        <w:rPr>
          <w:rFonts w:ascii="Times New Roman" w:hAnsi="Times New Roman" w:cs="Times New Roman"/>
          <w:bCs/>
          <w:color w:val="000000" w:themeColor="text1"/>
        </w:rPr>
        <w:t>L</w:t>
      </w:r>
      <w:proofErr w:type="spellEnd"/>
      <w:r w:rsidRPr="001A45D7">
        <w:rPr>
          <w:rFonts w:ascii="Times New Roman" w:hAnsi="Times New Roman" w:cs="Times New Roman"/>
          <w:bCs/>
          <w:color w:val="000000" w:themeColor="text1"/>
        </w:rPr>
        <w:t xml:space="preserve">) and Basement Membrane Matrix (100 </w:t>
      </w:r>
      <w:proofErr w:type="spellStart"/>
      <w:r w:rsidRPr="001A45D7">
        <w:rPr>
          <w:rFonts w:ascii="Times New Roman" w:hAnsi="Times New Roman" w:cs="Times New Roman"/>
          <w:bCs/>
          <w:color w:val="000000" w:themeColor="text1"/>
        </w:rPr>
        <w:t>μ</w:t>
      </w:r>
      <w:r w:rsidR="000218F0" w:rsidRPr="001A45D7">
        <w:rPr>
          <w:rFonts w:ascii="Times New Roman" w:hAnsi="Times New Roman" w:cs="Times New Roman"/>
          <w:bCs/>
          <w:color w:val="000000" w:themeColor="text1"/>
        </w:rPr>
        <w:t>L</w:t>
      </w:r>
      <w:proofErr w:type="spellEnd"/>
      <w:r w:rsidRPr="001A45D7">
        <w:rPr>
          <w:rFonts w:ascii="Times New Roman" w:hAnsi="Times New Roman" w:cs="Times New Roman"/>
          <w:bCs/>
          <w:color w:val="000000" w:themeColor="text1"/>
        </w:rPr>
        <w:t xml:space="preserve">) (BD Biosciences) and were injected subcutaneously into the right flank of </w:t>
      </w:r>
      <w:r w:rsidRPr="001A45D7">
        <w:rPr>
          <w:rFonts w:ascii="Times New Roman" w:hAnsi="Times New Roman" w:cs="Times New Roman"/>
          <w:color w:val="000000" w:themeColor="text1"/>
        </w:rPr>
        <w:t>(BALB/c-</w:t>
      </w:r>
      <w:r w:rsidRPr="001A45D7">
        <w:rPr>
          <w:rFonts w:ascii="Times New Roman" w:hAnsi="Times New Roman" w:cs="Times New Roman"/>
          <w:i/>
          <w:iCs/>
          <w:color w:val="000000" w:themeColor="text1"/>
        </w:rPr>
        <w:t xml:space="preserve">nu/nu </w:t>
      </w:r>
      <w:r w:rsidRPr="001A45D7">
        <w:rPr>
          <w:rFonts w:ascii="Times New Roman" w:hAnsi="Times New Roman" w:cs="Times New Roman"/>
          <w:color w:val="000000" w:themeColor="text1"/>
        </w:rPr>
        <w:t>mice</w:t>
      </w:r>
      <w:r w:rsidRPr="001A45D7">
        <w:rPr>
          <w:rFonts w:ascii="Times New Roman" w:hAnsi="Times New Roman" w:cs="Times New Roman"/>
          <w:bCs/>
          <w:color w:val="000000" w:themeColor="text1"/>
        </w:rPr>
        <w:t>. When the tumor reached 100mm</w:t>
      </w:r>
      <w:r w:rsidRPr="001A45D7">
        <w:rPr>
          <w:rFonts w:ascii="Times New Roman" w:hAnsi="Times New Roman" w:cs="Times New Roman"/>
          <w:bCs/>
          <w:color w:val="000000" w:themeColor="text1"/>
          <w:vertAlign w:val="superscript"/>
        </w:rPr>
        <w:t>3</w:t>
      </w:r>
      <w:r w:rsidRPr="001A45D7">
        <w:rPr>
          <w:rFonts w:ascii="Times New Roman" w:hAnsi="Times New Roman" w:cs="Times New Roman"/>
          <w:bCs/>
          <w:color w:val="000000" w:themeColor="text1"/>
        </w:rPr>
        <w:t xml:space="preserve"> after injection, </w:t>
      </w:r>
      <w:r w:rsidRPr="001A45D7">
        <w:rPr>
          <w:rFonts w:ascii="Times New Roman" w:hAnsi="Times New Roman" w:cs="Times New Roman"/>
          <w:color w:val="000000" w:themeColor="text1"/>
        </w:rPr>
        <w:t xml:space="preserve">the mice randomized </w:t>
      </w:r>
      <w:r w:rsidRPr="001A45D7">
        <w:rPr>
          <w:rFonts w:ascii="Times New Roman" w:hAnsi="Times New Roman" w:cs="Times New Roman"/>
          <w:color w:val="000000" w:themeColor="text1"/>
        </w:rPr>
        <w:lastRenderedPageBreak/>
        <w:t xml:space="preserve">into four groups; </w:t>
      </w:r>
      <w:r w:rsidRPr="001A45D7">
        <w:rPr>
          <w:rFonts w:ascii="Times New Roman" w:hAnsi="Times New Roman" w:cs="Times New Roman"/>
          <w:bCs/>
          <w:color w:val="000000" w:themeColor="text1"/>
        </w:rPr>
        <w:t>(a) no treatment group(control); treatment groups by (b) irradiation with NIR light at 50 J/cm</w:t>
      </w:r>
      <w:r w:rsidRPr="001A45D7">
        <w:rPr>
          <w:rFonts w:ascii="Times New Roman" w:hAnsi="Times New Roman" w:cs="Times New Roman"/>
          <w:bCs/>
          <w:color w:val="000000" w:themeColor="text1"/>
          <w:vertAlign w:val="superscript"/>
        </w:rPr>
        <w:t xml:space="preserve">2 </w:t>
      </w:r>
      <w:r w:rsidRPr="001A45D7">
        <w:rPr>
          <w:rFonts w:ascii="Times New Roman" w:hAnsi="Times New Roman" w:cs="Times New Roman"/>
          <w:bCs/>
          <w:color w:val="000000" w:themeColor="text1"/>
        </w:rPr>
        <w:t>(NIR only); (c) intraperitoneally (</w:t>
      </w:r>
      <w:proofErr w:type="spellStart"/>
      <w:r w:rsidRPr="001A45D7">
        <w:rPr>
          <w:rFonts w:ascii="Times New Roman" w:hAnsi="Times New Roman" w:cs="Times New Roman"/>
          <w:bCs/>
          <w:color w:val="000000" w:themeColor="text1"/>
        </w:rPr>
        <w:t>i.p</w:t>
      </w:r>
      <w:r w:rsidR="000218F0" w:rsidRPr="001A45D7">
        <w:rPr>
          <w:rFonts w:ascii="Times New Roman" w:hAnsi="Times New Roman" w:cs="Times New Roman"/>
          <w:bCs/>
          <w:color w:val="000000" w:themeColor="text1"/>
        </w:rPr>
        <w:t>.</w:t>
      </w:r>
      <w:proofErr w:type="spellEnd"/>
      <w:r w:rsidRPr="001A45D7">
        <w:rPr>
          <w:rFonts w:ascii="Times New Roman" w:hAnsi="Times New Roman" w:cs="Times New Roman"/>
          <w:bCs/>
          <w:color w:val="000000" w:themeColor="text1"/>
        </w:rPr>
        <w:t xml:space="preserve">) injection with 50 </w:t>
      </w:r>
      <w:proofErr w:type="spellStart"/>
      <w:r w:rsidRPr="001A45D7">
        <w:rPr>
          <w:rFonts w:ascii="Times New Roman" w:hAnsi="Times New Roman" w:cs="Times New Roman"/>
          <w:bCs/>
          <w:color w:val="000000" w:themeColor="text1"/>
        </w:rPr>
        <w:t>μg</w:t>
      </w:r>
      <w:proofErr w:type="spellEnd"/>
      <w:r w:rsidRPr="001A45D7">
        <w:rPr>
          <w:rFonts w:ascii="Times New Roman" w:hAnsi="Times New Roman" w:cs="Times New Roman"/>
          <w:bCs/>
          <w:color w:val="000000" w:themeColor="text1"/>
        </w:rPr>
        <w:t>/body of Trastuzumab (</w:t>
      </w:r>
      <w:proofErr w:type="spellStart"/>
      <w:r w:rsidRPr="001A45D7">
        <w:rPr>
          <w:rFonts w:ascii="Times New Roman" w:hAnsi="Times New Roman" w:cs="Times New Roman"/>
          <w:bCs/>
          <w:color w:val="000000" w:themeColor="text1"/>
        </w:rPr>
        <w:t>Tra</w:t>
      </w:r>
      <w:proofErr w:type="spellEnd"/>
      <w:r w:rsidRPr="001A45D7">
        <w:rPr>
          <w:rFonts w:ascii="Times New Roman" w:hAnsi="Times New Roman" w:cs="Times New Roman"/>
          <w:bCs/>
          <w:color w:val="000000" w:themeColor="text1"/>
        </w:rPr>
        <w:t xml:space="preserve"> only); (d) </w:t>
      </w:r>
      <w:proofErr w:type="spellStart"/>
      <w:r w:rsidRPr="001A45D7">
        <w:rPr>
          <w:rFonts w:ascii="Times New Roman" w:hAnsi="Times New Roman" w:cs="Times New Roman"/>
          <w:bCs/>
          <w:color w:val="000000" w:themeColor="text1"/>
        </w:rPr>
        <w:t>i.p</w:t>
      </w:r>
      <w:r w:rsidR="000218F0" w:rsidRPr="001A45D7">
        <w:rPr>
          <w:rFonts w:ascii="Times New Roman" w:hAnsi="Times New Roman" w:cs="Times New Roman"/>
          <w:bCs/>
          <w:color w:val="000000" w:themeColor="text1"/>
        </w:rPr>
        <w:t>.</w:t>
      </w:r>
      <w:proofErr w:type="spellEnd"/>
      <w:r w:rsidRPr="001A45D7">
        <w:rPr>
          <w:rFonts w:ascii="Times New Roman" w:hAnsi="Times New Roman" w:cs="Times New Roman"/>
          <w:bCs/>
          <w:color w:val="000000" w:themeColor="text1"/>
        </w:rPr>
        <w:t xml:space="preserve"> injection with 50 </w:t>
      </w:r>
      <w:proofErr w:type="spellStart"/>
      <w:r w:rsidRPr="001A45D7">
        <w:rPr>
          <w:rFonts w:ascii="Times New Roman" w:hAnsi="Times New Roman" w:cs="Times New Roman"/>
          <w:bCs/>
          <w:color w:val="000000" w:themeColor="text1"/>
        </w:rPr>
        <w:t>μg</w:t>
      </w:r>
      <w:proofErr w:type="spellEnd"/>
      <w:r w:rsidRPr="001A45D7">
        <w:rPr>
          <w:rFonts w:ascii="Times New Roman" w:hAnsi="Times New Roman" w:cs="Times New Roman"/>
          <w:bCs/>
          <w:color w:val="000000" w:themeColor="text1"/>
        </w:rPr>
        <w:t xml:space="preserve">/body of </w:t>
      </w:r>
      <w:proofErr w:type="spellStart"/>
      <w:r w:rsidRPr="001A45D7">
        <w:rPr>
          <w:rFonts w:ascii="Times New Roman" w:hAnsi="Times New Roman" w:cs="Times New Roman"/>
          <w:bCs/>
          <w:color w:val="000000" w:themeColor="text1"/>
        </w:rPr>
        <w:t>Tra</w:t>
      </w:r>
      <w:proofErr w:type="spellEnd"/>
      <w:r w:rsidRPr="001A45D7">
        <w:rPr>
          <w:rFonts w:ascii="Times New Roman" w:hAnsi="Times New Roman" w:cs="Times New Roman"/>
          <w:bCs/>
          <w:color w:val="000000" w:themeColor="text1"/>
        </w:rPr>
        <w:t xml:space="preserve">- IR700 (APC only); (e) </w:t>
      </w:r>
      <w:proofErr w:type="spellStart"/>
      <w:r w:rsidRPr="001A45D7">
        <w:rPr>
          <w:rFonts w:ascii="Times New Roman" w:hAnsi="Times New Roman" w:cs="Times New Roman"/>
          <w:bCs/>
          <w:color w:val="000000" w:themeColor="text1"/>
        </w:rPr>
        <w:t>i.p</w:t>
      </w:r>
      <w:r w:rsidR="000218F0" w:rsidRPr="001A45D7">
        <w:rPr>
          <w:rFonts w:ascii="Times New Roman" w:hAnsi="Times New Roman" w:cs="Times New Roman"/>
          <w:bCs/>
          <w:color w:val="000000" w:themeColor="text1"/>
        </w:rPr>
        <w:t>.</w:t>
      </w:r>
      <w:proofErr w:type="spellEnd"/>
      <w:r w:rsidRPr="001A45D7">
        <w:rPr>
          <w:rFonts w:ascii="Times New Roman" w:hAnsi="Times New Roman" w:cs="Times New Roman"/>
          <w:bCs/>
          <w:color w:val="000000" w:themeColor="text1"/>
        </w:rPr>
        <w:t xml:space="preserve"> injection with 50 </w:t>
      </w:r>
      <w:proofErr w:type="spellStart"/>
      <w:r w:rsidRPr="001A45D7">
        <w:rPr>
          <w:rFonts w:ascii="Times New Roman" w:hAnsi="Times New Roman" w:cs="Times New Roman"/>
          <w:bCs/>
          <w:color w:val="000000" w:themeColor="text1"/>
        </w:rPr>
        <w:t>μg</w:t>
      </w:r>
      <w:proofErr w:type="spellEnd"/>
      <w:r w:rsidRPr="001A45D7">
        <w:rPr>
          <w:rFonts w:ascii="Times New Roman" w:hAnsi="Times New Roman" w:cs="Times New Roman"/>
          <w:bCs/>
          <w:color w:val="000000" w:themeColor="text1"/>
        </w:rPr>
        <w:t>/body of Tra-IR700 plus irradiation with NIR light at 50 J/cm</w:t>
      </w:r>
      <w:r w:rsidRPr="001A45D7">
        <w:rPr>
          <w:rFonts w:ascii="Times New Roman" w:hAnsi="Times New Roman" w:cs="Times New Roman"/>
          <w:bCs/>
          <w:color w:val="000000" w:themeColor="text1"/>
          <w:vertAlign w:val="superscript"/>
        </w:rPr>
        <w:t>2</w:t>
      </w:r>
      <w:r w:rsidRPr="001A45D7">
        <w:rPr>
          <w:rFonts w:ascii="Times New Roman" w:hAnsi="Times New Roman" w:cs="Times New Roman"/>
          <w:bCs/>
          <w:color w:val="000000" w:themeColor="text1"/>
        </w:rPr>
        <w:t xml:space="preserve"> (PIT).</w:t>
      </w:r>
    </w:p>
    <w:p w14:paraId="0018916F" w14:textId="77777777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1A45D7">
        <w:rPr>
          <w:rFonts w:ascii="Times New Roman" w:hAnsi="Times New Roman" w:cs="Times New Roman"/>
          <w:color w:val="000000" w:themeColor="text1"/>
        </w:rPr>
        <w:t>(A) Treatment protocol</w:t>
      </w:r>
    </w:p>
    <w:p w14:paraId="498FF131" w14:textId="7EB7E391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1A45D7">
        <w:rPr>
          <w:rFonts w:ascii="Times New Roman" w:hAnsi="Times New Roman" w:cs="Times New Roman"/>
          <w:color w:val="000000" w:themeColor="text1"/>
        </w:rPr>
        <w:t>(B) Tumor growth</w:t>
      </w:r>
      <w:r w:rsidRPr="001A45D7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of</w:t>
      </w:r>
      <w:r w:rsidRPr="001A45D7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subcutaneous</w:t>
      </w:r>
      <w:r w:rsidRPr="001A45D7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tumors</w:t>
      </w:r>
      <w:r w:rsidRPr="001A45D7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inoculated</w:t>
      </w:r>
      <w:r w:rsidRPr="001A45D7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in</w:t>
      </w:r>
      <w:r w:rsidRPr="001A45D7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BALB/c-</w:t>
      </w:r>
      <w:r w:rsidRPr="001A45D7">
        <w:rPr>
          <w:rFonts w:ascii="Times New Roman" w:hAnsi="Times New Roman" w:cs="Times New Roman"/>
          <w:i/>
          <w:color w:val="000000" w:themeColor="text1"/>
        </w:rPr>
        <w:t>nu/nu</w:t>
      </w:r>
      <w:r w:rsidRPr="001A45D7">
        <w:rPr>
          <w:rFonts w:ascii="Times New Roman" w:hAnsi="Times New Roman" w:cs="Times New Roman"/>
          <w:i/>
          <w:color w:val="000000" w:themeColor="text1"/>
          <w:spacing w:val="38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mice. The tumors were dramatically suppressed in PIT group compared with others</w:t>
      </w:r>
      <w:r w:rsidRPr="001A45D7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(</w:t>
      </w:r>
      <w:r w:rsidR="000218F0" w:rsidRPr="001A45D7">
        <w:rPr>
          <w:rFonts w:ascii="Times New Roman" w:eastAsia="Times New Roman" w:hAnsi="Times New Roman" w:cs="Times New Roman"/>
          <w:color w:val="000000"/>
        </w:rPr>
        <w:t>mean ± SEM</w:t>
      </w:r>
      <w:r w:rsidR="00E1541E" w:rsidRPr="001A45D7">
        <w:rPr>
          <w:rFonts w:ascii="Times New Roman" w:hAnsi="Times New Roman" w:cs="Times New Roman"/>
        </w:rPr>
        <w:t>.</w:t>
      </w:r>
      <w:r w:rsidR="00E1541E" w:rsidRPr="001A45D7"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*</w:t>
      </w:r>
      <w:r w:rsidRPr="001A45D7">
        <w:rPr>
          <w:rFonts w:ascii="Times New Roman" w:hAnsi="Times New Roman" w:cs="Times New Roman"/>
          <w:i/>
          <w:color w:val="000000" w:themeColor="text1"/>
        </w:rPr>
        <w:t>P</w:t>
      </w:r>
      <w:r w:rsidRPr="001A45D7">
        <w:rPr>
          <w:rFonts w:ascii="Times New Roman" w:hAnsi="Times New Roman" w:cs="Times New Roman"/>
          <w:i/>
          <w:color w:val="000000" w:themeColor="text1"/>
          <w:spacing w:val="1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&lt; 0.05,</w:t>
      </w:r>
      <w:r w:rsidRPr="001A45D7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Tukey’s</w:t>
      </w:r>
      <w:r w:rsidRPr="001A45D7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test</w:t>
      </w:r>
      <w:r w:rsidRPr="001A45D7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with ANOVA).</w:t>
      </w:r>
    </w:p>
    <w:p w14:paraId="3224C28A" w14:textId="77777777" w:rsidR="00BE2B98" w:rsidRPr="001A45D7" w:rsidRDefault="00BE2B98" w:rsidP="00BE2B9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1A45D7">
        <w:rPr>
          <w:rFonts w:ascii="Times New Roman" w:hAnsi="Times New Roman" w:cs="Times New Roman"/>
          <w:color w:val="000000" w:themeColor="text1"/>
        </w:rPr>
        <w:t>(C, D) Evaluation</w:t>
      </w:r>
      <w:r w:rsidRPr="001A45D7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of</w:t>
      </w:r>
      <w:r w:rsidRPr="001A45D7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tumor</w:t>
      </w:r>
      <w:r w:rsidRPr="001A45D7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weight</w:t>
      </w:r>
      <w:r w:rsidRPr="001A45D7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is</w:t>
      </w:r>
      <w:r w:rsidRPr="001A45D7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shown</w:t>
      </w:r>
      <w:r w:rsidRPr="001A45D7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for</w:t>
      </w:r>
      <w:r w:rsidRPr="001A45D7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each group</w:t>
      </w:r>
      <w:r w:rsidRPr="001A45D7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(*</w:t>
      </w:r>
      <w:r w:rsidRPr="001A45D7">
        <w:rPr>
          <w:rFonts w:ascii="Times New Roman" w:hAnsi="Times New Roman" w:cs="Times New Roman"/>
          <w:i/>
          <w:color w:val="000000" w:themeColor="text1"/>
        </w:rPr>
        <w:t>P</w:t>
      </w:r>
      <w:r w:rsidRPr="001A45D7">
        <w:rPr>
          <w:rFonts w:ascii="Times New Roman" w:hAnsi="Times New Roman" w:cs="Times New Roman"/>
          <w:i/>
          <w:color w:val="000000" w:themeColor="text1"/>
          <w:spacing w:val="3"/>
        </w:rPr>
        <w:t xml:space="preserve"> </w:t>
      </w:r>
      <w:r w:rsidRPr="001A45D7">
        <w:rPr>
          <w:rFonts w:ascii="Times New Roman" w:hAnsi="Times New Roman" w:cs="Times New Roman"/>
          <w:i/>
          <w:color w:val="000000" w:themeColor="text1"/>
        </w:rPr>
        <w:t>&lt;</w:t>
      </w:r>
      <w:r w:rsidRPr="001A45D7">
        <w:rPr>
          <w:rFonts w:ascii="Times New Roman" w:hAnsi="Times New Roman" w:cs="Times New Roman"/>
          <w:i/>
          <w:color w:val="000000" w:themeColor="text1"/>
          <w:spacing w:val="2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0.05,</w:t>
      </w:r>
      <w:r w:rsidRPr="001A45D7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Tukey’s</w:t>
      </w:r>
      <w:r w:rsidRPr="001A45D7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test</w:t>
      </w:r>
      <w:r w:rsidRPr="001A45D7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A45D7">
        <w:rPr>
          <w:rFonts w:ascii="Times New Roman" w:hAnsi="Times New Roman" w:cs="Times New Roman"/>
          <w:color w:val="000000" w:themeColor="text1"/>
        </w:rPr>
        <w:t>with ANOVA).</w:t>
      </w:r>
    </w:p>
    <w:p w14:paraId="06A11F06" w14:textId="77777777" w:rsidR="00B51590" w:rsidRPr="001A45D7" w:rsidRDefault="00B51590">
      <w:pPr>
        <w:widowControl/>
        <w:jc w:val="left"/>
      </w:pPr>
    </w:p>
    <w:p w14:paraId="38421A75" w14:textId="77777777" w:rsidR="00B51590" w:rsidRPr="001A45D7" w:rsidRDefault="00B51590">
      <w:pPr>
        <w:widowControl/>
        <w:jc w:val="left"/>
      </w:pPr>
      <w:r w:rsidRPr="001A45D7">
        <w:br w:type="page"/>
      </w:r>
    </w:p>
    <w:p w14:paraId="0A90CEBB" w14:textId="77777777" w:rsidR="00B51590" w:rsidRPr="001A45D7" w:rsidRDefault="00B51590" w:rsidP="00B51590">
      <w:pPr>
        <w:rPr>
          <w:rFonts w:ascii="Times New Roman" w:eastAsia="Yu Gothic" w:hAnsi="Times New Roman" w:cs="Times New Roman"/>
          <w:b/>
          <w:bCs/>
          <w:kern w:val="0"/>
        </w:rPr>
      </w:pPr>
      <w:r w:rsidRPr="001A45D7">
        <w:rPr>
          <w:rFonts w:ascii="Times New Roman" w:eastAsia="Yu Gothic" w:hAnsi="Times New Roman" w:cs="Times New Roman"/>
          <w:b/>
          <w:bCs/>
          <w:kern w:val="0"/>
        </w:rPr>
        <w:lastRenderedPageBreak/>
        <w:t>Supplemental Table S1: Clinicopathological characteristics of the study patients</w:t>
      </w:r>
    </w:p>
    <w:p w14:paraId="4747F229" w14:textId="0063E243" w:rsidR="00926617" w:rsidRPr="001A45D7" w:rsidRDefault="00926617">
      <w:pPr>
        <w:widowControl/>
        <w:jc w:val="left"/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206"/>
        <w:gridCol w:w="1001"/>
        <w:gridCol w:w="708"/>
        <w:gridCol w:w="204"/>
        <w:gridCol w:w="712"/>
        <w:gridCol w:w="722"/>
        <w:gridCol w:w="656"/>
        <w:gridCol w:w="204"/>
        <w:gridCol w:w="717"/>
        <w:gridCol w:w="723"/>
        <w:gridCol w:w="656"/>
        <w:gridCol w:w="204"/>
        <w:gridCol w:w="768"/>
        <w:gridCol w:w="773"/>
        <w:gridCol w:w="562"/>
      </w:tblGrid>
      <w:tr w:rsidR="009A02BC" w:rsidRPr="001A45D7" w14:paraId="565E3955" w14:textId="77777777" w:rsidTr="009A02BC">
        <w:trPr>
          <w:trHeight w:val="220"/>
        </w:trPr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B3EA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FF1D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AC9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2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5DBE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FAP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F0E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2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2B7E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EGFR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4D2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2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9722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HER2</w:t>
            </w:r>
          </w:p>
        </w:tc>
      </w:tr>
      <w:tr w:rsidR="009A02BC" w:rsidRPr="001A45D7" w14:paraId="65BE1FF3" w14:textId="77777777" w:rsidTr="009A02BC">
        <w:trPr>
          <w:trHeight w:val="220"/>
        </w:trPr>
        <w:tc>
          <w:tcPr>
            <w:tcW w:w="56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A5DEC" w14:textId="3182EB2B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Variables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2241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Total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F5BD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3775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Low (≤3)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6007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High (&gt;3)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D0C4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i/>
                <w:iCs/>
                <w:kern w:val="0"/>
                <w:sz w:val="12"/>
                <w:szCs w:val="12"/>
              </w:rPr>
              <w:t>P</w:t>
            </w: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 xml:space="preserve"> value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CF65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2DBF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Low (≤1)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E733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High (&gt;1)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6096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i/>
                <w:iCs/>
                <w:kern w:val="0"/>
                <w:sz w:val="12"/>
                <w:szCs w:val="12"/>
              </w:rPr>
              <w:t>P</w:t>
            </w: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 xml:space="preserve"> value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4604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E812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Low (≤1)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D643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High (&gt;1)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ABB3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i/>
                <w:iCs/>
                <w:kern w:val="0"/>
                <w:sz w:val="12"/>
                <w:szCs w:val="12"/>
              </w:rPr>
              <w:t>P</w:t>
            </w: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 xml:space="preserve"> value</w:t>
            </w:r>
          </w:p>
        </w:tc>
      </w:tr>
      <w:tr w:rsidR="009A02BC" w:rsidRPr="001A45D7" w14:paraId="6E2C5CCE" w14:textId="77777777" w:rsidTr="009A02BC">
        <w:trPr>
          <w:trHeight w:val="220"/>
        </w:trPr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92CE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No. of patients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C76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132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505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2ED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EDC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D92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B26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A49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51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EA8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81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58E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1BD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C7F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115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40A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174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6A9B3F8C" w14:textId="77777777" w:rsidTr="009A02BC">
        <w:trPr>
          <w:trHeight w:val="220"/>
        </w:trPr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2C65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Age (median)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E559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6C3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33A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225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8F4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0.905§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02D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A5F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9C5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E5A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0.223§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3F2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0B2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2D5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EEA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0.672§</w:t>
            </w:r>
          </w:p>
        </w:tc>
      </w:tr>
      <w:tr w:rsidR="009A02BC" w:rsidRPr="001A45D7" w14:paraId="13E34C8F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CC6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7C01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 xml:space="preserve">　</w:t>
            </w: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Median (IQR)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193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67 (61-72)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220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7EA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66 (61-72)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9BF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67 (61-73)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733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54C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646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69 (63-73)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99A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65 (61-72)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C4D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E4F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D43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67 (61-72)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BDB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67 (61-72)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E17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2DE1EF7C" w14:textId="77777777" w:rsidTr="009A02BC">
        <w:trPr>
          <w:trHeight w:val="220"/>
        </w:trPr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BCC1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Sex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F16F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077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44E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3D5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04C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0.816†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568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460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D54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26D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0.338†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9BC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4E4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A36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92C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0.416†</w:t>
            </w:r>
          </w:p>
        </w:tc>
      </w:tr>
      <w:tr w:rsidR="009A02BC" w:rsidRPr="001A45D7" w14:paraId="399690A6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2B2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7A53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Male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8A3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110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EF9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853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55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778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55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78B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D63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295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45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94A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487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45E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B9B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97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7DC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A63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1757C7FD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0AE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BDD1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Female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F7D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785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E39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225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976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2EA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57A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3D9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ECF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D0C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A24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5F8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AC0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391BD08E" w14:textId="77777777" w:rsidTr="009A02BC">
        <w:trPr>
          <w:trHeight w:val="220"/>
        </w:trPr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EBE9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Tumor depth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0990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8A7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D71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66D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154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&lt;0.001†*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712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89E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A32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1F8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&lt;0.001†*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AB7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148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60A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743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0.940†</w:t>
            </w:r>
          </w:p>
        </w:tc>
      </w:tr>
      <w:tr w:rsidR="009A02BC" w:rsidRPr="001A45D7" w14:paraId="402FF6DA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AF4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1806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Tx, T1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55B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61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A4B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07D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49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FED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FEE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CA4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BDA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3C5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54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571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729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CA4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53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59C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88B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705E1E67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D44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5B6C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T2-4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F77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71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FAD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8C5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43C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53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A5B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824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4EF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34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0E4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27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E03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3B5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CD5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DD1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AEF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5F608520" w14:textId="77777777" w:rsidTr="009A02BC">
        <w:trPr>
          <w:trHeight w:val="220"/>
        </w:trPr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40DE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Lymph node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6156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EE2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BDD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A3B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B5E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&lt;0.001†*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E8E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2C1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CC2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741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0.814†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8F9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69A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DE5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C18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0.953†</w:t>
            </w:r>
          </w:p>
        </w:tc>
      </w:tr>
      <w:tr w:rsidR="009A02BC" w:rsidRPr="001A45D7" w14:paraId="2907F606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0D1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1DD8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Negative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D64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63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A13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582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43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DCC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C8B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F45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871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25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4C8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38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036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2B2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B78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55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DA7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7BD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218CE31B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201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F3DF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Positive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64B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69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7F5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621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24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BD1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45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EB0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628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99D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26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E3E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43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808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F86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C80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9B2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C15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7819270E" w14:textId="77777777" w:rsidTr="009A02BC">
        <w:trPr>
          <w:trHeight w:val="220"/>
        </w:trPr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3FE0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Histological type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4FA4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033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6CF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AE8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469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0.061‡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B94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5E4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3A3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0BA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&lt;0.001‡*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E92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2AB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84F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994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0.633‡</w:t>
            </w:r>
          </w:p>
        </w:tc>
      </w:tr>
      <w:tr w:rsidR="009A02BC" w:rsidRPr="001A45D7" w14:paraId="5321BAF8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391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4FFA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SCC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EB14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667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859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533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0D4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C57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800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6FA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FF3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944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A4A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A47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1E2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529E51EF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93E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26FD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8D7A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well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6BC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28D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38C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986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FE1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7B3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E18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43B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F85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813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C90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21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7FB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3A1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1227C10C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312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FA75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462D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moderate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06D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0FF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919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28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AC5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35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3E3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499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645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22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93C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41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FC8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DE2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25F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56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12E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35E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5CD96383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A7B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5CAA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A90B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poor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E92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6FE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348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0F9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E6A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899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315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7A2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8EA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632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662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20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76C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C31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24D08B02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7E1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2376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Adenocarcinoma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222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476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3A1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723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AD1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E26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941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1E8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E0E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34B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3EA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808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CE0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307A4E75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827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39DF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Other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040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E05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CC0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7DD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F63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3CB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6D8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E81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DE4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CDD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839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844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C59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4C1E1647" w14:textId="77777777" w:rsidTr="009A02BC">
        <w:trPr>
          <w:trHeight w:val="220"/>
        </w:trPr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AA1B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Neoadjuvant therapy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B237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AAB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0EC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756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0E8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0.178‡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E80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2B5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165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61C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0.074‡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A68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481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5E2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59D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0.330‡</w:t>
            </w:r>
          </w:p>
        </w:tc>
      </w:tr>
      <w:tr w:rsidR="009A02BC" w:rsidRPr="001A45D7" w14:paraId="7CEF792E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8BF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0F51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none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840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101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903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196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50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427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51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6BA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D34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67A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42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B2B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59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C54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2F9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F59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86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A3F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EE0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56FB90A6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E1B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AA4F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chemotherapy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4C1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4C2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2B5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904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C31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43C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487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A32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BF0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520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512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1BB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0D2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705BBC3D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22B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D4B3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chemoradiotherapy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811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18D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6AE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3EA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286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661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1B9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140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DFE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A9E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6AF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9AB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2FA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500CEF04" w14:textId="77777777" w:rsidTr="009A02BC">
        <w:trPr>
          <w:trHeight w:val="220"/>
        </w:trPr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5970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FAP score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D91A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BC3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A14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56E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251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24F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25B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E5C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C64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&lt;0.001‡*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7A7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1DE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8F6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EDE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0.350‡</w:t>
            </w:r>
          </w:p>
        </w:tc>
      </w:tr>
      <w:tr w:rsidR="009A02BC" w:rsidRPr="001A45D7" w14:paraId="699AC582" w14:textId="77777777" w:rsidTr="009A02BC">
        <w:trPr>
          <w:trHeight w:val="40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518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A985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285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317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104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506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6CB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690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E74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FE9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778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02C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87D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7DD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FA5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9A02BC" w:rsidRPr="001A45D7" w14:paraId="1C95FB5F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F28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1661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671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03A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80B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3B1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39C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446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127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1A3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EE7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3B0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556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885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553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9A02BC" w:rsidRPr="001A45D7" w14:paraId="05C3F550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1DA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E3E8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387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DAE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419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BCE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1C2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A28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915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0D6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B94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AD9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2B3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B16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4B2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9A02BC" w:rsidRPr="001A45D7" w14:paraId="43F6E237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AA1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399C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E10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7F3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7CD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CA0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2F6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745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FE3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E1F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AED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E7E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C66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6C0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0F6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9A02BC" w:rsidRPr="001A45D7" w14:paraId="44D2A92C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39F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68DD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CAE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4AA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966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D92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01B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95A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703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04A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ABF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59F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975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0EC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627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9A02BC" w:rsidRPr="001A45D7" w14:paraId="1698B7D5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DD3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8354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283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E71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D81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D55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A03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B69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C43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A51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C8B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C80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B38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D72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DBB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9A02BC" w:rsidRPr="001A45D7" w14:paraId="0B6F06C7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158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FFBC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8B2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A91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BC1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A72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6DF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B04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ED2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EF5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D89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A40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303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134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7E1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9A02BC" w:rsidRPr="001A45D7" w14:paraId="0AA7A829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C76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7C5B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82E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BB9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C05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479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22E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119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BCD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7EB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2C2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208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8EC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AF6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E77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9A02BC" w:rsidRPr="001A45D7" w14:paraId="680D64AF" w14:textId="77777777" w:rsidTr="009A02BC">
        <w:trPr>
          <w:trHeight w:val="220"/>
        </w:trPr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DDF9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EGFR score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7253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9DF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CEF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C97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13F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&lt;0.001‡*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1C9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48B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2E9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05B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F89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D0E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A6D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466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0.573‡</w:t>
            </w:r>
          </w:p>
        </w:tc>
      </w:tr>
      <w:tr w:rsidR="009A02BC" w:rsidRPr="001A45D7" w14:paraId="6EC0391E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7F2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562E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207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30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611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D1F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374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D30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0E5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BBB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C6A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BB7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03B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9AB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40A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851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9A02BC" w:rsidRPr="001A45D7" w14:paraId="385C8A80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2BB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A9AD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336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E37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248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AEB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10C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410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222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263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8D2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3A2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AE9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5D7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041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9A02BC" w:rsidRPr="001A45D7" w14:paraId="228BE360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32A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2EEC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F00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39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CDC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42A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0E2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2BE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7A0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70B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51E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D53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F92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BE5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32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9E1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CE3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9A02BC" w:rsidRPr="001A45D7" w14:paraId="700D59D0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AED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6D8F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DFB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42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38D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630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0CB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527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BF5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99C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7F0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027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986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316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37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5C8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D44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9A02BC" w:rsidRPr="001A45D7" w14:paraId="6FAE3553" w14:textId="77777777" w:rsidTr="009A02BC">
        <w:trPr>
          <w:trHeight w:val="220"/>
        </w:trPr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741A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HER2 score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E6E2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32F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C0F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BDD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7DE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0.407‡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F0F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E1F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9D1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A68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0136‡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BE4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2BF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ACE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F17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54B3648E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9BD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C6DA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45B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95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E02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441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47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F81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48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DDC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F21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366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39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8D7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56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41C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4B3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31B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81E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9D7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1073A34C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728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8D51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16B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825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747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73B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15F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659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1DA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958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EC2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700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B0E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917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671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6A36E652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535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AA9C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0E7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E04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AC5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1CD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232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52F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296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DD9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BD0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80D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CD7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1BE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3B1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</w:tr>
      <w:tr w:rsidR="009A02BC" w:rsidRPr="001A45D7" w14:paraId="07D169FA" w14:textId="77777777" w:rsidTr="009A02BC">
        <w:trPr>
          <w:trHeight w:val="220"/>
        </w:trPr>
        <w:tc>
          <w:tcPr>
            <w:tcW w:w="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ECE40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B4DC2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2E38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F293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C794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4391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DBFC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217A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1FF3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7C40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745F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3C1E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2F5C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C20A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E3B9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</w:tr>
    </w:tbl>
    <w:p w14:paraId="092A88C2" w14:textId="77777777" w:rsidR="007C2795" w:rsidRPr="001A45D7" w:rsidRDefault="007C2795"/>
    <w:p w14:paraId="4687DEA0" w14:textId="31BE8B76" w:rsidR="00B51590" w:rsidRPr="001A45D7" w:rsidRDefault="00E369FB">
      <w:pPr>
        <w:widowControl/>
        <w:jc w:val="left"/>
        <w:rPr>
          <w:rFonts w:ascii="Times New Roman" w:eastAsia="Yu Gothic" w:hAnsi="Times New Roman" w:cs="Times New Roman"/>
          <w:kern w:val="0"/>
        </w:rPr>
      </w:pPr>
      <w:r w:rsidRPr="001A45D7">
        <w:rPr>
          <w:rFonts w:ascii="Times New Roman" w:eastAsia="Yu Gothic" w:hAnsi="Times New Roman" w:cs="Times New Roman"/>
          <w:color w:val="000000"/>
          <w:kern w:val="0"/>
        </w:rPr>
        <w:t>§Student's t-test, †Fisher’s exact test; ‡</w:t>
      </w:r>
      <w:proofErr w:type="spellStart"/>
      <w:r w:rsidRPr="001A45D7">
        <w:rPr>
          <w:rFonts w:ascii="Times New Roman" w:eastAsia="Yu Gothic" w:hAnsi="Times New Roman" w:cs="Times New Roman"/>
          <w:color w:val="000000"/>
          <w:kern w:val="0"/>
        </w:rPr>
        <w:t>Peason's</w:t>
      </w:r>
      <w:proofErr w:type="spellEnd"/>
      <w:r w:rsidRPr="001A45D7">
        <w:rPr>
          <w:rFonts w:ascii="Times New Roman" w:eastAsia="Yu Gothic" w:hAnsi="Times New Roman" w:cs="Times New Roman"/>
          <w:color w:val="000000"/>
          <w:kern w:val="0"/>
        </w:rPr>
        <w:t xml:space="preserve"> chi-square test, *Statistical significance at P-value &lt;0.05. IQR, interquartile range; SCC, squamous cell carcinoma; FAP, fibroblast activation protein; </w:t>
      </w:r>
      <w:r w:rsidRPr="001A45D7">
        <w:rPr>
          <w:rFonts w:ascii="Times New Roman" w:eastAsia="Times New Roman" w:hAnsi="Times New Roman" w:cs="Times New Roman"/>
          <w:color w:val="000000"/>
        </w:rPr>
        <w:t>EGFR, epidermal growth factor receptor; HER2, human epidermal growth factor 2</w:t>
      </w:r>
      <w:r w:rsidR="00B51590" w:rsidRPr="001A45D7">
        <w:rPr>
          <w:rFonts w:ascii="Times New Roman" w:eastAsia="Yu Gothic" w:hAnsi="Times New Roman" w:cs="Times New Roman"/>
          <w:kern w:val="0"/>
        </w:rPr>
        <w:br w:type="page"/>
      </w:r>
    </w:p>
    <w:p w14:paraId="7D4F2BB4" w14:textId="77777777" w:rsidR="00B51590" w:rsidRPr="001A45D7" w:rsidRDefault="00B51590" w:rsidP="00B51590">
      <w:pPr>
        <w:rPr>
          <w:rFonts w:ascii="Times New Roman" w:eastAsia="Yu Gothic" w:hAnsi="Times New Roman" w:cs="Times New Roman"/>
          <w:b/>
          <w:bCs/>
          <w:kern w:val="0"/>
        </w:rPr>
      </w:pPr>
      <w:r w:rsidRPr="001A45D7">
        <w:rPr>
          <w:rFonts w:ascii="Times New Roman" w:eastAsia="Yu Gothic" w:hAnsi="Times New Roman" w:cs="Times New Roman"/>
          <w:b/>
          <w:bCs/>
          <w:kern w:val="0"/>
        </w:rPr>
        <w:lastRenderedPageBreak/>
        <w:t>Supplemental Table S2: Univariate analysis of clinicopathological features for OS and DFS in esophageal cancer patients</w:t>
      </w:r>
    </w:p>
    <w:p w14:paraId="3D5A5BF6" w14:textId="07BF4FFD" w:rsidR="00926617" w:rsidRPr="001A45D7" w:rsidRDefault="00926617">
      <w:pPr>
        <w:widowControl/>
        <w:jc w:val="left"/>
        <w:rPr>
          <w:rFonts w:ascii="Times New Roman" w:eastAsia="Yu Gothic" w:hAnsi="Times New Roman" w:cs="Times New Roman"/>
          <w:b/>
          <w:bCs/>
          <w:kern w:val="0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02"/>
        <w:gridCol w:w="2260"/>
        <w:gridCol w:w="604"/>
        <w:gridCol w:w="1026"/>
        <w:gridCol w:w="922"/>
        <w:gridCol w:w="258"/>
        <w:gridCol w:w="604"/>
        <w:gridCol w:w="1128"/>
        <w:gridCol w:w="916"/>
      </w:tblGrid>
      <w:tr w:rsidR="009A02BC" w:rsidRPr="001A45D7" w14:paraId="233D7A85" w14:textId="77777777" w:rsidTr="009A02BC">
        <w:trPr>
          <w:trHeight w:val="24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C129" w14:textId="77777777" w:rsidR="009A02BC" w:rsidRPr="001A45D7" w:rsidRDefault="009A02BC" w:rsidP="009A02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178A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8D43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OS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F59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7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81AE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DFS</w:t>
            </w:r>
          </w:p>
        </w:tc>
      </w:tr>
      <w:tr w:rsidR="009A02BC" w:rsidRPr="001A45D7" w14:paraId="313E7493" w14:textId="77777777" w:rsidTr="009A02BC">
        <w:trPr>
          <w:trHeight w:val="240"/>
        </w:trPr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20F4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Variable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18BF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Unfavorable/Favorable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31C6E" w14:textId="687CD5BF" w:rsidR="009A02BC" w:rsidRPr="001A45D7" w:rsidRDefault="0013731F" w:rsidP="009A02BC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</w:t>
            </w:r>
            <w:r w:rsidR="009A02BC" w:rsidRPr="001A45D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68D6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BF31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1A45D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9ECF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45BE7" w14:textId="636A99CF" w:rsidR="009A02BC" w:rsidRPr="001A45D7" w:rsidRDefault="0013731F" w:rsidP="009A02BC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</w:t>
            </w:r>
            <w:r w:rsidR="009A02BC" w:rsidRPr="001A45D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6922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17E7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1A45D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9A02BC" w:rsidRPr="001A45D7" w14:paraId="65C97C78" w14:textId="77777777" w:rsidTr="009A02BC">
        <w:trPr>
          <w:trHeight w:val="22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0C36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Age (years)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412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&gt;67/≤67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E86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0.92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E8D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0.55-1.53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856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0.755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797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5A1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3E1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0.544-1.45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616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0.638</w:t>
            </w:r>
          </w:p>
        </w:tc>
      </w:tr>
      <w:tr w:rsidR="009A02BC" w:rsidRPr="001A45D7" w14:paraId="50AB2903" w14:textId="77777777" w:rsidTr="009A02BC">
        <w:trPr>
          <w:trHeight w:val="22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FAAE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Sex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E56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Female/Male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E54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2.65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CEF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1.16-7.60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F09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0.017*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907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078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2.75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D28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1.21-7.87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754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0.013*</w:t>
            </w:r>
          </w:p>
        </w:tc>
      </w:tr>
      <w:tr w:rsidR="009A02BC" w:rsidRPr="001A45D7" w14:paraId="1180AEAA" w14:textId="77777777" w:rsidTr="009A02BC">
        <w:trPr>
          <w:trHeight w:val="22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2F3B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Tumor depth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CDC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Tis, T1/ T2-T4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92A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3.29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DDF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1.89-6.01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8AB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8DB5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42E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3.71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66C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2.16-6.66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8A4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</w:tr>
      <w:tr w:rsidR="009A02BC" w:rsidRPr="001A45D7" w14:paraId="36766688" w14:textId="77777777" w:rsidTr="009A02BC">
        <w:trPr>
          <w:trHeight w:val="22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7B70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Lymph node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3CB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negative/ positive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5DA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3.48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3D4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2.00-6.37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32D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4E5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EAF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3.44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037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2.02-6.10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BDDB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</w:tr>
      <w:tr w:rsidR="009A02BC" w:rsidRPr="001A45D7" w14:paraId="65728B14" w14:textId="77777777" w:rsidTr="009A02BC">
        <w:trPr>
          <w:trHeight w:val="22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3F6D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FAP score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3880" w14:textId="264953CA" w:rsidR="009A02BC" w:rsidRPr="001A45D7" w:rsidRDefault="0013731F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  <w:r w:rsidR="009A02BC"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ow</w:t>
            </w: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A02BC"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(≤3)/ high</w:t>
            </w: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A02BC"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(&gt;3)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62BC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2.37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B724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1.41-4.08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A8A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0.001*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1BCA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E28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2.37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668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1.44-4.00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25B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</w:tr>
      <w:tr w:rsidR="009A02BC" w:rsidRPr="001A45D7" w14:paraId="483583B5" w14:textId="77777777" w:rsidTr="009A02BC">
        <w:trPr>
          <w:trHeight w:val="22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7CAB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EGFR score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965F" w14:textId="18A33DA1" w:rsidR="009A02BC" w:rsidRPr="001A45D7" w:rsidRDefault="0013731F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  <w:r w:rsidR="009A02BC"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ow</w:t>
            </w: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A02BC"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(≤1)/ high</w:t>
            </w: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A02BC"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(&gt;1)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83D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1.64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AED3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0.96-2.93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7997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0.069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84C0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8CF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1.94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E4E8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1.14-3.43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830E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0.013*</w:t>
            </w:r>
          </w:p>
        </w:tc>
      </w:tr>
      <w:tr w:rsidR="009A02BC" w:rsidRPr="001A45D7" w14:paraId="6D2F98F0" w14:textId="77777777" w:rsidTr="009A02BC">
        <w:trPr>
          <w:trHeight w:val="240"/>
        </w:trPr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A8581" w14:textId="77777777" w:rsidR="009A02BC" w:rsidRPr="001A45D7" w:rsidRDefault="009A02BC" w:rsidP="009A02BC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HER2 score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07C08" w14:textId="20DC9193" w:rsidR="009A02BC" w:rsidRPr="001A45D7" w:rsidRDefault="00AE03FB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Low (≤1)/ high (&gt;1)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31466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1.37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2708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0.65-2.59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5002D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0.380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4C392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F9061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1.28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2B8FF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0.61-2.41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FEDB9" w14:textId="77777777" w:rsidR="009A02BC" w:rsidRPr="001A45D7" w:rsidRDefault="009A02BC" w:rsidP="009A02B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A45D7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0.486</w:t>
            </w:r>
          </w:p>
        </w:tc>
      </w:tr>
    </w:tbl>
    <w:p w14:paraId="5E3D3E43" w14:textId="77777777" w:rsidR="00926617" w:rsidRPr="001A45D7" w:rsidRDefault="00926617">
      <w:pPr>
        <w:rPr>
          <w:b/>
          <w:bCs/>
        </w:rPr>
      </w:pPr>
    </w:p>
    <w:p w14:paraId="4FB65145" w14:textId="1E8632A7" w:rsidR="00926617" w:rsidRPr="001A45D7" w:rsidRDefault="00E369FB">
      <w:pPr>
        <w:rPr>
          <w:b/>
          <w:bCs/>
        </w:rPr>
      </w:pPr>
      <w:r w:rsidRPr="001A45D7">
        <w:rPr>
          <w:rFonts w:ascii="Times New Roman" w:eastAsia="Yu Gothic" w:hAnsi="Times New Roman" w:cs="Times New Roman"/>
          <w:color w:val="000000"/>
          <w:kern w:val="0"/>
        </w:rPr>
        <w:t xml:space="preserve">Cox proportional hazards regression. *Statistical significance at P-value &lt;0.05. OS, overall survival; DFS, disease free survival; </w:t>
      </w:r>
      <w:r w:rsidR="0013731F" w:rsidRPr="001A45D7">
        <w:rPr>
          <w:rFonts w:ascii="Times New Roman" w:eastAsia="Yu Gothic" w:hAnsi="Times New Roman" w:cs="Times New Roman"/>
          <w:color w:val="000000"/>
          <w:kern w:val="0"/>
        </w:rPr>
        <w:t>H</w:t>
      </w:r>
      <w:r w:rsidRPr="001A45D7">
        <w:rPr>
          <w:rFonts w:ascii="Times New Roman" w:eastAsia="Yu Gothic" w:hAnsi="Times New Roman" w:cs="Times New Roman"/>
          <w:color w:val="000000"/>
          <w:kern w:val="0"/>
        </w:rPr>
        <w:t xml:space="preserve">R, </w:t>
      </w:r>
      <w:r w:rsidR="0013731F" w:rsidRPr="001A45D7">
        <w:rPr>
          <w:rFonts w:ascii="Times New Roman" w:eastAsia="Yu Gothic" w:hAnsi="Times New Roman" w:cs="Times New Roman"/>
          <w:color w:val="000000"/>
          <w:kern w:val="0"/>
        </w:rPr>
        <w:t>hazard</w:t>
      </w:r>
      <w:r w:rsidRPr="001A45D7">
        <w:rPr>
          <w:rFonts w:ascii="Times New Roman" w:eastAsia="Yu Gothic" w:hAnsi="Times New Roman" w:cs="Times New Roman"/>
          <w:color w:val="000000"/>
          <w:kern w:val="0"/>
        </w:rPr>
        <w:t xml:space="preserve"> ratio; CI, confidence interval; SCC, squamous cell carcinoma; FAP, fibroblast activation protein; </w:t>
      </w:r>
      <w:r w:rsidRPr="001A45D7">
        <w:rPr>
          <w:rFonts w:ascii="Times New Roman" w:eastAsia="Times New Roman" w:hAnsi="Times New Roman" w:cs="Times New Roman"/>
          <w:color w:val="000000"/>
        </w:rPr>
        <w:t>EGFR, epidermal growth factor receptor; HER2, human epidermal growth factor 2</w:t>
      </w:r>
    </w:p>
    <w:sectPr w:rsidR="00926617" w:rsidRPr="001A45D7" w:rsidSect="00CF2139">
      <w:headerReference w:type="even" r:id="rId12"/>
      <w:headerReference w:type="default" r:id="rId13"/>
      <w:pgSz w:w="11900" w:h="16840" w:code="9"/>
      <w:pgMar w:top="1440" w:right="1440" w:bottom="1440" w:left="1440" w:header="851" w:footer="992" w:gutter="0"/>
      <w:lnNumType w:countBy="1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A21D3" w14:textId="77777777" w:rsidR="00120A95" w:rsidRDefault="00120A95">
      <w:r>
        <w:separator/>
      </w:r>
    </w:p>
  </w:endnote>
  <w:endnote w:type="continuationSeparator" w:id="0">
    <w:p w14:paraId="7B5EA239" w14:textId="77777777" w:rsidR="00120A95" w:rsidRDefault="0012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2C7DB" w14:textId="77777777" w:rsidR="00120A95" w:rsidRDefault="00120A95">
      <w:r>
        <w:separator/>
      </w:r>
    </w:p>
  </w:footnote>
  <w:footnote w:type="continuationSeparator" w:id="0">
    <w:p w14:paraId="6369E7A7" w14:textId="77777777" w:rsidR="00120A95" w:rsidRDefault="0012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1586338918"/>
      <w:docPartObj>
        <w:docPartGallery w:val="Page Numbers (Top of Page)"/>
        <w:docPartUnique/>
      </w:docPartObj>
    </w:sdtPr>
    <w:sdtContent>
      <w:p w14:paraId="60AA8FCC" w14:textId="77777777" w:rsidR="008F526E" w:rsidRDefault="00BE2B98" w:rsidP="006271CD">
        <w:pPr>
          <w:pStyle w:val="a6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0A5B7714" w14:textId="77777777" w:rsidR="008F526E" w:rsidRDefault="00000000" w:rsidP="00CF2139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057466451"/>
      <w:docPartObj>
        <w:docPartGallery w:val="Page Numbers (Top of Page)"/>
        <w:docPartUnique/>
      </w:docPartObj>
    </w:sdtPr>
    <w:sdtContent>
      <w:p w14:paraId="3789B176" w14:textId="77777777" w:rsidR="008F526E" w:rsidRDefault="00BE2B98" w:rsidP="006271CD">
        <w:pPr>
          <w:pStyle w:val="a6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3869CFB6" w14:textId="77777777" w:rsidR="008F526E" w:rsidRDefault="00000000" w:rsidP="00CF2139">
    <w:pPr>
      <w:pStyle w:val="a6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98"/>
    <w:rsid w:val="00015568"/>
    <w:rsid w:val="000218F0"/>
    <w:rsid w:val="000644E6"/>
    <w:rsid w:val="00077AD8"/>
    <w:rsid w:val="000A1F59"/>
    <w:rsid w:val="000A3136"/>
    <w:rsid w:val="000C2E21"/>
    <w:rsid w:val="000E1652"/>
    <w:rsid w:val="000E3765"/>
    <w:rsid w:val="000F1EB5"/>
    <w:rsid w:val="00104F53"/>
    <w:rsid w:val="00120A95"/>
    <w:rsid w:val="0013731F"/>
    <w:rsid w:val="00186829"/>
    <w:rsid w:val="00197060"/>
    <w:rsid w:val="001A45D7"/>
    <w:rsid w:val="001A5399"/>
    <w:rsid w:val="001A7ACF"/>
    <w:rsid w:val="001D074F"/>
    <w:rsid w:val="001E7BB8"/>
    <w:rsid w:val="00205410"/>
    <w:rsid w:val="0021296C"/>
    <w:rsid w:val="002204B7"/>
    <w:rsid w:val="00221002"/>
    <w:rsid w:val="00235132"/>
    <w:rsid w:val="00244E45"/>
    <w:rsid w:val="00253907"/>
    <w:rsid w:val="00261824"/>
    <w:rsid w:val="002A70A2"/>
    <w:rsid w:val="002F13FA"/>
    <w:rsid w:val="0031724A"/>
    <w:rsid w:val="00352765"/>
    <w:rsid w:val="00352F5D"/>
    <w:rsid w:val="00354664"/>
    <w:rsid w:val="00363B9E"/>
    <w:rsid w:val="00376665"/>
    <w:rsid w:val="00384298"/>
    <w:rsid w:val="0039364B"/>
    <w:rsid w:val="003D596F"/>
    <w:rsid w:val="003E2B55"/>
    <w:rsid w:val="003F19EB"/>
    <w:rsid w:val="0042475F"/>
    <w:rsid w:val="00430BCE"/>
    <w:rsid w:val="00433856"/>
    <w:rsid w:val="00460D35"/>
    <w:rsid w:val="004705AA"/>
    <w:rsid w:val="00485914"/>
    <w:rsid w:val="004A2D4A"/>
    <w:rsid w:val="004B0434"/>
    <w:rsid w:val="004B7726"/>
    <w:rsid w:val="004C4C0E"/>
    <w:rsid w:val="004E4544"/>
    <w:rsid w:val="004F0F73"/>
    <w:rsid w:val="004F1F08"/>
    <w:rsid w:val="004F534C"/>
    <w:rsid w:val="00513A66"/>
    <w:rsid w:val="005225EE"/>
    <w:rsid w:val="00531D16"/>
    <w:rsid w:val="00562B61"/>
    <w:rsid w:val="00575359"/>
    <w:rsid w:val="005B1C89"/>
    <w:rsid w:val="005B227F"/>
    <w:rsid w:val="005C495F"/>
    <w:rsid w:val="005D4945"/>
    <w:rsid w:val="005E0932"/>
    <w:rsid w:val="005E28B2"/>
    <w:rsid w:val="005E44FE"/>
    <w:rsid w:val="006073A6"/>
    <w:rsid w:val="00617A40"/>
    <w:rsid w:val="0062034B"/>
    <w:rsid w:val="0062573C"/>
    <w:rsid w:val="00640838"/>
    <w:rsid w:val="00652480"/>
    <w:rsid w:val="006667B5"/>
    <w:rsid w:val="006806AD"/>
    <w:rsid w:val="006836C9"/>
    <w:rsid w:val="00694EC2"/>
    <w:rsid w:val="006E2295"/>
    <w:rsid w:val="006F6331"/>
    <w:rsid w:val="00712D38"/>
    <w:rsid w:val="0072016E"/>
    <w:rsid w:val="00720D0E"/>
    <w:rsid w:val="00730DD5"/>
    <w:rsid w:val="00747929"/>
    <w:rsid w:val="007722F2"/>
    <w:rsid w:val="007C2795"/>
    <w:rsid w:val="00820EE0"/>
    <w:rsid w:val="00865756"/>
    <w:rsid w:val="00886B66"/>
    <w:rsid w:val="008B4854"/>
    <w:rsid w:val="008C0612"/>
    <w:rsid w:val="008C3042"/>
    <w:rsid w:val="008E4BF0"/>
    <w:rsid w:val="008F6C92"/>
    <w:rsid w:val="00926617"/>
    <w:rsid w:val="009303C2"/>
    <w:rsid w:val="00931CF1"/>
    <w:rsid w:val="009701E8"/>
    <w:rsid w:val="00970775"/>
    <w:rsid w:val="009917D6"/>
    <w:rsid w:val="009A02BC"/>
    <w:rsid w:val="009E6041"/>
    <w:rsid w:val="009F7D39"/>
    <w:rsid w:val="00A02DEF"/>
    <w:rsid w:val="00A0494C"/>
    <w:rsid w:val="00A335BA"/>
    <w:rsid w:val="00A379F4"/>
    <w:rsid w:val="00A51103"/>
    <w:rsid w:val="00A65A29"/>
    <w:rsid w:val="00A84A76"/>
    <w:rsid w:val="00A94B7A"/>
    <w:rsid w:val="00AE03FB"/>
    <w:rsid w:val="00B1075C"/>
    <w:rsid w:val="00B51590"/>
    <w:rsid w:val="00BB2B8B"/>
    <w:rsid w:val="00BE0E9A"/>
    <w:rsid w:val="00BE2B98"/>
    <w:rsid w:val="00BF2E82"/>
    <w:rsid w:val="00BF3C11"/>
    <w:rsid w:val="00C051B9"/>
    <w:rsid w:val="00C23BAC"/>
    <w:rsid w:val="00C31BB4"/>
    <w:rsid w:val="00C727FE"/>
    <w:rsid w:val="00C72CFD"/>
    <w:rsid w:val="00C90D64"/>
    <w:rsid w:val="00C91F2A"/>
    <w:rsid w:val="00CA70AD"/>
    <w:rsid w:val="00CC7446"/>
    <w:rsid w:val="00D01C14"/>
    <w:rsid w:val="00D12F95"/>
    <w:rsid w:val="00D17C34"/>
    <w:rsid w:val="00D25656"/>
    <w:rsid w:val="00D6180C"/>
    <w:rsid w:val="00D62C8E"/>
    <w:rsid w:val="00D808EA"/>
    <w:rsid w:val="00DB25CC"/>
    <w:rsid w:val="00DD07F3"/>
    <w:rsid w:val="00DF4E12"/>
    <w:rsid w:val="00E11A83"/>
    <w:rsid w:val="00E1541E"/>
    <w:rsid w:val="00E369FB"/>
    <w:rsid w:val="00E82074"/>
    <w:rsid w:val="00EC0E6B"/>
    <w:rsid w:val="00EE0068"/>
    <w:rsid w:val="00EE75F0"/>
    <w:rsid w:val="00EF277C"/>
    <w:rsid w:val="00F22537"/>
    <w:rsid w:val="00F404F3"/>
    <w:rsid w:val="00F4229F"/>
    <w:rsid w:val="00F54089"/>
    <w:rsid w:val="00F730E2"/>
    <w:rsid w:val="00FA4B1D"/>
    <w:rsid w:val="00FA4DA3"/>
    <w:rsid w:val="00FA5384"/>
    <w:rsid w:val="00FC4575"/>
    <w:rsid w:val="00FC7695"/>
    <w:rsid w:val="00FE3BD3"/>
    <w:rsid w:val="00FE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944CF3"/>
  <w15:chartTrackingRefBased/>
  <w15:docId w15:val="{1ABA1187-043B-BA40-9995-C31E151B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B9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B98"/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2B98"/>
    <w:rPr>
      <w:rFonts w:ascii="ＭＳ 明朝" w:eastAsia="ＭＳ 明朝"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BE2B98"/>
  </w:style>
  <w:style w:type="paragraph" w:styleId="a6">
    <w:name w:val="header"/>
    <w:basedOn w:val="a"/>
    <w:link w:val="a7"/>
    <w:uiPriority w:val="99"/>
    <w:unhideWhenUsed/>
    <w:rsid w:val="00BE2B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E2B98"/>
    <w:rPr>
      <w:sz w:val="24"/>
    </w:rPr>
  </w:style>
  <w:style w:type="character" w:styleId="a8">
    <w:name w:val="line number"/>
    <w:basedOn w:val="a0"/>
    <w:uiPriority w:val="99"/>
    <w:semiHidden/>
    <w:unhideWhenUsed/>
    <w:rsid w:val="00BE2B98"/>
  </w:style>
  <w:style w:type="paragraph" w:styleId="a9">
    <w:name w:val="Revision"/>
    <w:hidden/>
    <w:uiPriority w:val="99"/>
    <w:semiHidden/>
    <w:rsid w:val="000218F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1F0CDB-014A-5D4A-B73E-5865A599D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926</Words>
  <Characters>5283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西脇 紀之</dc:creator>
  <cp:keywords/>
  <dc:description/>
  <cp:lastModifiedBy>西脇 紀之</cp:lastModifiedBy>
  <cp:revision>3</cp:revision>
  <dcterms:created xsi:type="dcterms:W3CDTF">2022-04-19T13:28:00Z</dcterms:created>
  <dcterms:modified xsi:type="dcterms:W3CDTF">2022-06-20T13:00:00Z</dcterms:modified>
</cp:coreProperties>
</file>