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7B0431" w14:textId="77777777" w:rsidR="000B66B7" w:rsidRPr="001020B1" w:rsidRDefault="000B66B7" w:rsidP="001020B1">
      <w:pPr>
        <w:pStyle w:val="BATitle"/>
      </w:pPr>
      <w:bookmarkStart w:id="0" w:name="_Toc536706065"/>
      <w:bookmarkStart w:id="1" w:name="_Toc267129"/>
      <w:r w:rsidRPr="001020B1">
        <w:t>Supporting Information</w:t>
      </w:r>
    </w:p>
    <w:p w14:paraId="085C7D7B" w14:textId="77777777" w:rsidR="00470328" w:rsidRPr="00241FF5" w:rsidRDefault="00470328" w:rsidP="000F6E74">
      <w:pPr>
        <w:pStyle w:val="BBAuthorName"/>
        <w:rPr>
          <w:lang w:val="en-US"/>
        </w:rPr>
      </w:pPr>
    </w:p>
    <w:bookmarkEnd w:id="0"/>
    <w:bookmarkEnd w:id="1"/>
    <w:p w14:paraId="0C42931F" w14:textId="77777777" w:rsidR="001020B1" w:rsidRPr="001020B1" w:rsidRDefault="001020B1" w:rsidP="001020B1">
      <w:pPr>
        <w:pStyle w:val="BBAuthorName"/>
        <w:rPr>
          <w:b/>
          <w:i/>
          <w:sz w:val="32"/>
          <w:szCs w:val="32"/>
          <w:lang w:val="en-US"/>
        </w:rPr>
      </w:pPr>
      <w:r w:rsidRPr="001020B1">
        <w:rPr>
          <w:b/>
          <w:sz w:val="32"/>
          <w:szCs w:val="32"/>
          <w:lang w:val="en-US"/>
        </w:rPr>
        <w:t>Towards a new pseudo-quantitative approach to evaluate the ionization response of nitrogen compounds in complex matrices</w:t>
      </w:r>
    </w:p>
    <w:p w14:paraId="32CAF93F" w14:textId="77777777" w:rsidR="00D246F8" w:rsidRPr="00241FF5" w:rsidRDefault="00D246F8" w:rsidP="000F6E74">
      <w:pPr>
        <w:pStyle w:val="BBAuthorName"/>
        <w:rPr>
          <w:lang w:val="en-US"/>
        </w:rPr>
      </w:pPr>
    </w:p>
    <w:p w14:paraId="609E69CC" w14:textId="77777777" w:rsidR="00605191" w:rsidRPr="000F6E74" w:rsidRDefault="00605191" w:rsidP="000F6E74">
      <w:pPr>
        <w:pStyle w:val="BBAuthorName"/>
      </w:pPr>
      <w:r w:rsidRPr="000F6E74">
        <w:t>Julie Guillemant†, Marion Lacoue-Nègre†, Alexandra Berlioz-Barbier*†, Florian Albrieux†, Luis P. de Oliveira†, Jean-François Joly†, and Ludovic Duponchel*‡</w:t>
      </w:r>
    </w:p>
    <w:p w14:paraId="405997CF" w14:textId="77777777" w:rsidR="00AE110E" w:rsidRPr="0069796C" w:rsidRDefault="00AE110E" w:rsidP="00AE110E">
      <w:pPr>
        <w:pStyle w:val="BCAuthorAddress"/>
        <w:rPr>
          <w:rFonts w:ascii="Times New Roman" w:hAnsi="Times New Roman"/>
          <w:sz w:val="24"/>
          <w:szCs w:val="24"/>
        </w:rPr>
      </w:pPr>
      <w:r w:rsidRPr="0069796C">
        <w:rPr>
          <w:rFonts w:ascii="Times New Roman" w:hAnsi="Times New Roman"/>
          <w:sz w:val="24"/>
          <w:szCs w:val="24"/>
        </w:rPr>
        <w:t>† IFP Energies nouvelles, Rond-point de l'échangeur de Solaize, BP 3, 69360 Solaize, France</w:t>
      </w:r>
    </w:p>
    <w:p w14:paraId="4821A7FB" w14:textId="77777777" w:rsidR="00AE110E" w:rsidRPr="0069796C" w:rsidRDefault="00AE110E" w:rsidP="00AE110E">
      <w:pPr>
        <w:pStyle w:val="BIEmailAddress"/>
        <w:rPr>
          <w:rFonts w:ascii="Times New Roman" w:hAnsi="Times New Roman"/>
          <w:sz w:val="24"/>
          <w:szCs w:val="24"/>
          <w:lang w:val="fr-FR"/>
        </w:rPr>
      </w:pPr>
      <w:r w:rsidRPr="0069796C">
        <w:rPr>
          <w:rFonts w:ascii="Times New Roman" w:hAnsi="Times New Roman"/>
          <w:sz w:val="24"/>
          <w:szCs w:val="24"/>
          <w:lang w:val="fr-FR"/>
        </w:rPr>
        <w:t>‡ Univ. Lille, CNRS, UMR 8516 - LASIR – Laboratoire de Spectrochimie Infrarouge et Raman, F-59000 Lille, France</w:t>
      </w:r>
    </w:p>
    <w:p w14:paraId="4E362279" w14:textId="77777777" w:rsidR="000B66B7" w:rsidRPr="0069796C" w:rsidRDefault="000B66B7" w:rsidP="003127B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8C76F0" w14:textId="28ADEEF6" w:rsidR="00D246F8" w:rsidRPr="0069796C" w:rsidRDefault="000B66B7" w:rsidP="004703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69796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* Correspondence should be addressed to Dr. </w:t>
      </w:r>
      <w:r w:rsidR="00605191" w:rsidRPr="0069796C">
        <w:rPr>
          <w:rFonts w:ascii="Times New Roman" w:hAnsi="Times New Roman" w:cs="Times New Roman"/>
          <w:color w:val="000000"/>
          <w:sz w:val="24"/>
          <w:szCs w:val="24"/>
          <w:lang w:val="en-US"/>
        </w:rPr>
        <w:t>Alexandra Berlioz-Barbier</w:t>
      </w:r>
      <w:r w:rsidR="00D246F8" w:rsidRPr="0069796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or Prof. Ludovic Duponchel</w:t>
      </w:r>
      <w:r w:rsidR="00AE110E" w:rsidRPr="0069796C">
        <w:rPr>
          <w:rFonts w:ascii="Times New Roman" w:hAnsi="Times New Roman" w:cs="Times New Roman"/>
          <w:color w:val="000000"/>
          <w:sz w:val="24"/>
          <w:szCs w:val="24"/>
          <w:lang w:val="en-US"/>
        </w:rPr>
        <w:t>:</w:t>
      </w:r>
      <w:r w:rsidR="007B710F" w:rsidRPr="0069796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605191" w:rsidRPr="0069796C">
        <w:rPr>
          <w:rFonts w:ascii="Times New Roman" w:hAnsi="Times New Roman" w:cs="Times New Roman"/>
          <w:color w:val="000000"/>
          <w:sz w:val="24"/>
          <w:szCs w:val="24"/>
          <w:lang w:val="en-US"/>
        </w:rPr>
        <w:t>alexandra.berlioz-barbier</w:t>
      </w:r>
      <w:r w:rsidR="00D246F8" w:rsidRPr="0069796C">
        <w:rPr>
          <w:rFonts w:ascii="Times New Roman" w:hAnsi="Times New Roman" w:cs="Times New Roman"/>
          <w:sz w:val="24"/>
          <w:szCs w:val="24"/>
          <w:lang w:val="en-US"/>
        </w:rPr>
        <w:t>@ifpen.fr or ludovic.duponchel@univ-lille.fr</w:t>
      </w:r>
    </w:p>
    <w:p w14:paraId="3DBB8BD0" w14:textId="77777777" w:rsidR="000B66B7" w:rsidRPr="000B66B7" w:rsidRDefault="000B66B7" w:rsidP="003127B1">
      <w:pPr>
        <w:jc w:val="center"/>
        <w:rPr>
          <w:rFonts w:ascii="Arial" w:hAnsi="Arial" w:cs="Arial"/>
          <w:b/>
          <w:sz w:val="28"/>
          <w:szCs w:val="28"/>
          <w:lang w:val="en-US"/>
        </w:rPr>
      </w:pPr>
    </w:p>
    <w:p w14:paraId="5EEF6DFF" w14:textId="77777777" w:rsidR="00EE233B" w:rsidRPr="0069796C" w:rsidRDefault="000B66B7" w:rsidP="003127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9796C">
        <w:rPr>
          <w:rFonts w:ascii="Times New Roman" w:hAnsi="Times New Roman" w:cs="Times New Roman"/>
          <w:b/>
          <w:sz w:val="28"/>
          <w:szCs w:val="28"/>
          <w:lang w:val="en-US"/>
        </w:rPr>
        <w:t>Table of contents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495"/>
        <w:gridCol w:w="2410"/>
        <w:gridCol w:w="1307"/>
      </w:tblGrid>
      <w:tr w:rsidR="000B66B7" w:rsidRPr="0069796C" w14:paraId="2AA94C76" w14:textId="77777777" w:rsidTr="00EF2DE1">
        <w:tc>
          <w:tcPr>
            <w:tcW w:w="5495" w:type="dxa"/>
            <w:vAlign w:val="center"/>
          </w:tcPr>
          <w:p w14:paraId="225BBBC3" w14:textId="77777777" w:rsidR="000B66B7" w:rsidRPr="0069796C" w:rsidRDefault="000B66B7" w:rsidP="004E1DA0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69796C">
              <w:rPr>
                <w:b/>
                <w:sz w:val="28"/>
                <w:szCs w:val="28"/>
                <w:lang w:val="en-US"/>
              </w:rPr>
              <w:t>Figure/Table</w:t>
            </w:r>
          </w:p>
        </w:tc>
        <w:tc>
          <w:tcPr>
            <w:tcW w:w="2410" w:type="dxa"/>
            <w:vAlign w:val="center"/>
          </w:tcPr>
          <w:p w14:paraId="343EDF70" w14:textId="77777777" w:rsidR="000B66B7" w:rsidRPr="0069796C" w:rsidRDefault="000B66B7" w:rsidP="004E1DA0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69796C">
              <w:rPr>
                <w:b/>
                <w:sz w:val="28"/>
                <w:szCs w:val="28"/>
                <w:lang w:val="en-US"/>
              </w:rPr>
              <w:t>Reference</w:t>
            </w:r>
          </w:p>
        </w:tc>
        <w:tc>
          <w:tcPr>
            <w:tcW w:w="1307" w:type="dxa"/>
            <w:vAlign w:val="center"/>
          </w:tcPr>
          <w:p w14:paraId="6B0E9CFB" w14:textId="77777777" w:rsidR="000B66B7" w:rsidRPr="0069796C" w:rsidRDefault="000B66B7" w:rsidP="004E1DA0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69796C">
              <w:rPr>
                <w:b/>
                <w:sz w:val="28"/>
                <w:szCs w:val="28"/>
                <w:lang w:val="en-US"/>
              </w:rPr>
              <w:t>Page</w:t>
            </w:r>
          </w:p>
        </w:tc>
      </w:tr>
      <w:tr w:rsidR="00871E23" w:rsidRPr="0069796C" w14:paraId="43241B5E" w14:textId="77777777" w:rsidTr="00EF2DE1">
        <w:tc>
          <w:tcPr>
            <w:tcW w:w="5495" w:type="dxa"/>
            <w:vAlign w:val="center"/>
          </w:tcPr>
          <w:p w14:paraId="4E039696" w14:textId="71B240E5" w:rsidR="00871E23" w:rsidRPr="0069796C" w:rsidRDefault="00871E23" w:rsidP="00803066">
            <w:pPr>
              <w:jc w:val="center"/>
              <w:rPr>
                <w:lang w:val="en-US"/>
              </w:rPr>
            </w:pPr>
            <w:r w:rsidRPr="0069796C">
              <w:rPr>
                <w:lang w:val="en-US"/>
              </w:rPr>
              <w:t>Initial GC×GC-NCD identification blobs</w:t>
            </w:r>
          </w:p>
        </w:tc>
        <w:tc>
          <w:tcPr>
            <w:tcW w:w="2410" w:type="dxa"/>
            <w:vAlign w:val="center"/>
          </w:tcPr>
          <w:p w14:paraId="7AB4E0F0" w14:textId="7939876E" w:rsidR="00871E23" w:rsidRPr="0069796C" w:rsidRDefault="00871E23" w:rsidP="004E1DA0">
            <w:pPr>
              <w:jc w:val="center"/>
              <w:rPr>
                <w:lang w:val="en-US"/>
              </w:rPr>
            </w:pPr>
            <w:r w:rsidRPr="0069796C">
              <w:rPr>
                <w:lang w:val="en-US"/>
              </w:rPr>
              <w:t>Figure S1</w:t>
            </w:r>
          </w:p>
        </w:tc>
        <w:tc>
          <w:tcPr>
            <w:tcW w:w="1307" w:type="dxa"/>
            <w:vAlign w:val="center"/>
          </w:tcPr>
          <w:p w14:paraId="08265F56" w14:textId="2F0D75EE" w:rsidR="00871E23" w:rsidRPr="0069796C" w:rsidRDefault="00871E23" w:rsidP="004E1DA0">
            <w:pPr>
              <w:jc w:val="center"/>
              <w:rPr>
                <w:lang w:val="en-US"/>
              </w:rPr>
            </w:pPr>
            <w:r w:rsidRPr="0069796C">
              <w:rPr>
                <w:lang w:val="en-US"/>
              </w:rPr>
              <w:t>S-2</w:t>
            </w:r>
          </w:p>
        </w:tc>
      </w:tr>
      <w:tr w:rsidR="000B66B7" w:rsidRPr="0069796C" w14:paraId="46B28BA7" w14:textId="77777777" w:rsidTr="00EF2DE1">
        <w:tc>
          <w:tcPr>
            <w:tcW w:w="5495" w:type="dxa"/>
            <w:vAlign w:val="center"/>
          </w:tcPr>
          <w:p w14:paraId="3BE70756" w14:textId="1EE8FA33" w:rsidR="000B66B7" w:rsidRPr="0069796C" w:rsidRDefault="007B710F" w:rsidP="00803066">
            <w:pPr>
              <w:jc w:val="center"/>
              <w:rPr>
                <w:lang w:val="en-US"/>
              </w:rPr>
            </w:pPr>
            <w:r w:rsidRPr="0069796C">
              <w:rPr>
                <w:lang w:val="en-US"/>
              </w:rPr>
              <w:t>Comparison of the F3F4F5 solutions and whole gas oils analysis in ESI(+) mode</w:t>
            </w:r>
          </w:p>
        </w:tc>
        <w:tc>
          <w:tcPr>
            <w:tcW w:w="2410" w:type="dxa"/>
            <w:vAlign w:val="center"/>
          </w:tcPr>
          <w:p w14:paraId="29113820" w14:textId="2A5E0AAD" w:rsidR="000B66B7" w:rsidRPr="0069796C" w:rsidRDefault="00871E23" w:rsidP="004E1DA0">
            <w:pPr>
              <w:jc w:val="center"/>
              <w:rPr>
                <w:lang w:val="en-US"/>
              </w:rPr>
            </w:pPr>
            <w:r w:rsidRPr="0069796C">
              <w:rPr>
                <w:lang w:val="en-US"/>
              </w:rPr>
              <w:t>Figure S2</w:t>
            </w:r>
          </w:p>
        </w:tc>
        <w:tc>
          <w:tcPr>
            <w:tcW w:w="1307" w:type="dxa"/>
            <w:vAlign w:val="center"/>
          </w:tcPr>
          <w:p w14:paraId="14A2DADA" w14:textId="5F71A9C6" w:rsidR="000B66B7" w:rsidRPr="0069796C" w:rsidRDefault="000C0897" w:rsidP="004E1DA0">
            <w:pPr>
              <w:jc w:val="center"/>
              <w:rPr>
                <w:lang w:val="en-US"/>
              </w:rPr>
            </w:pPr>
            <w:r w:rsidRPr="0069796C">
              <w:rPr>
                <w:lang w:val="en-US"/>
              </w:rPr>
              <w:t>S-</w:t>
            </w:r>
            <w:r w:rsidR="00871E23" w:rsidRPr="0069796C">
              <w:rPr>
                <w:lang w:val="en-US"/>
              </w:rPr>
              <w:t>3</w:t>
            </w:r>
          </w:p>
        </w:tc>
      </w:tr>
      <w:tr w:rsidR="0090310E" w:rsidRPr="0069796C" w14:paraId="7FB94165" w14:textId="77777777" w:rsidTr="00EF2DE1">
        <w:tc>
          <w:tcPr>
            <w:tcW w:w="5495" w:type="dxa"/>
            <w:vAlign w:val="center"/>
          </w:tcPr>
          <w:p w14:paraId="4AA450D2" w14:textId="0A88B8AB" w:rsidR="0090310E" w:rsidRPr="0069796C" w:rsidRDefault="007B710F" w:rsidP="007B710F">
            <w:pPr>
              <w:jc w:val="center"/>
              <w:rPr>
                <w:lang w:val="en-US"/>
              </w:rPr>
            </w:pPr>
            <w:r w:rsidRPr="0069796C">
              <w:rPr>
                <w:lang w:val="en-US"/>
              </w:rPr>
              <w:t>Comparison of the F3F4F5 solutions and whole gas oils analysis in ESI(-) mode</w:t>
            </w:r>
          </w:p>
        </w:tc>
        <w:tc>
          <w:tcPr>
            <w:tcW w:w="2410" w:type="dxa"/>
            <w:vAlign w:val="center"/>
          </w:tcPr>
          <w:p w14:paraId="1CBD6940" w14:textId="5911D726" w:rsidR="0090310E" w:rsidRPr="0069796C" w:rsidRDefault="00871E23" w:rsidP="005210A7">
            <w:pPr>
              <w:jc w:val="center"/>
              <w:rPr>
                <w:lang w:val="en-US"/>
              </w:rPr>
            </w:pPr>
            <w:r w:rsidRPr="0069796C">
              <w:rPr>
                <w:lang w:val="en-US"/>
              </w:rPr>
              <w:t>Figure S3</w:t>
            </w:r>
          </w:p>
        </w:tc>
        <w:tc>
          <w:tcPr>
            <w:tcW w:w="1307" w:type="dxa"/>
            <w:vAlign w:val="center"/>
          </w:tcPr>
          <w:p w14:paraId="297B7160" w14:textId="2CC1E75D" w:rsidR="0090310E" w:rsidRPr="0069796C" w:rsidRDefault="00871E23" w:rsidP="005210A7">
            <w:pPr>
              <w:jc w:val="center"/>
              <w:rPr>
                <w:lang w:val="en-US"/>
              </w:rPr>
            </w:pPr>
            <w:r w:rsidRPr="0069796C">
              <w:rPr>
                <w:lang w:val="en-US"/>
              </w:rPr>
              <w:t>S-4</w:t>
            </w:r>
          </w:p>
        </w:tc>
      </w:tr>
      <w:tr w:rsidR="00914595" w:rsidRPr="0069796C" w14:paraId="4C0DD4DF" w14:textId="77777777" w:rsidTr="00EF2DE1">
        <w:tc>
          <w:tcPr>
            <w:tcW w:w="5495" w:type="dxa"/>
            <w:vAlign w:val="center"/>
          </w:tcPr>
          <w:p w14:paraId="46A2E15D" w14:textId="11EB6BE2" w:rsidR="00914595" w:rsidRPr="0069796C" w:rsidRDefault="00914595" w:rsidP="007B710F">
            <w:pPr>
              <w:jc w:val="center"/>
              <w:rPr>
                <w:lang w:val="en-US"/>
              </w:rPr>
            </w:pPr>
            <w:r w:rsidRPr="0069796C">
              <w:rPr>
                <w:lang w:val="en-US"/>
              </w:rPr>
              <w:t>Characteristics of MLR models</w:t>
            </w:r>
          </w:p>
        </w:tc>
        <w:tc>
          <w:tcPr>
            <w:tcW w:w="2410" w:type="dxa"/>
            <w:vAlign w:val="center"/>
          </w:tcPr>
          <w:p w14:paraId="71AC83A0" w14:textId="39C15360" w:rsidR="00914595" w:rsidRPr="0069796C" w:rsidRDefault="00914595" w:rsidP="005210A7">
            <w:pPr>
              <w:jc w:val="center"/>
              <w:rPr>
                <w:lang w:val="en-US"/>
              </w:rPr>
            </w:pPr>
            <w:r w:rsidRPr="0069796C">
              <w:rPr>
                <w:lang w:val="en-US"/>
              </w:rPr>
              <w:t>Table S1</w:t>
            </w:r>
          </w:p>
        </w:tc>
        <w:tc>
          <w:tcPr>
            <w:tcW w:w="1307" w:type="dxa"/>
            <w:vAlign w:val="center"/>
          </w:tcPr>
          <w:p w14:paraId="02427EF9" w14:textId="38A3BB0E" w:rsidR="00914595" w:rsidRPr="0069796C" w:rsidRDefault="00871E23" w:rsidP="005210A7">
            <w:pPr>
              <w:jc w:val="center"/>
              <w:rPr>
                <w:lang w:val="en-US"/>
              </w:rPr>
            </w:pPr>
            <w:r w:rsidRPr="0069796C">
              <w:rPr>
                <w:lang w:val="en-US"/>
              </w:rPr>
              <w:t>S-5</w:t>
            </w:r>
          </w:p>
        </w:tc>
      </w:tr>
      <w:tr w:rsidR="00F952EE" w:rsidRPr="0069796C" w14:paraId="2E2DB8E6" w14:textId="77777777" w:rsidTr="00EF2DE1">
        <w:tc>
          <w:tcPr>
            <w:tcW w:w="5495" w:type="dxa"/>
            <w:vAlign w:val="center"/>
          </w:tcPr>
          <w:p w14:paraId="697959B6" w14:textId="08F65A4F" w:rsidR="00F952EE" w:rsidRPr="0069796C" w:rsidRDefault="00F952EE" w:rsidP="007B710F">
            <w:pPr>
              <w:jc w:val="center"/>
              <w:rPr>
                <w:lang w:val="en-US"/>
              </w:rPr>
            </w:pPr>
            <w:r w:rsidRPr="0069796C">
              <w:rPr>
                <w:lang w:val="en-US"/>
              </w:rPr>
              <w:t>Comparison of the alkylation of quinolines and acridines families within samples GO 3 and GO 5</w:t>
            </w:r>
          </w:p>
        </w:tc>
        <w:tc>
          <w:tcPr>
            <w:tcW w:w="2410" w:type="dxa"/>
            <w:vAlign w:val="center"/>
          </w:tcPr>
          <w:p w14:paraId="6F737E18" w14:textId="5F9B52E9" w:rsidR="00F952EE" w:rsidRPr="0069796C" w:rsidRDefault="00F952EE" w:rsidP="005210A7">
            <w:pPr>
              <w:jc w:val="center"/>
              <w:rPr>
                <w:lang w:val="en-US"/>
              </w:rPr>
            </w:pPr>
            <w:r w:rsidRPr="0069796C">
              <w:rPr>
                <w:lang w:val="en-US"/>
              </w:rPr>
              <w:t>Figure S4</w:t>
            </w:r>
          </w:p>
        </w:tc>
        <w:tc>
          <w:tcPr>
            <w:tcW w:w="1307" w:type="dxa"/>
            <w:vAlign w:val="center"/>
          </w:tcPr>
          <w:p w14:paraId="3CB95CE6" w14:textId="64C8A2DD" w:rsidR="00F952EE" w:rsidRPr="0069796C" w:rsidRDefault="00F952EE" w:rsidP="005210A7">
            <w:pPr>
              <w:jc w:val="center"/>
              <w:rPr>
                <w:lang w:val="en-US"/>
              </w:rPr>
            </w:pPr>
            <w:r w:rsidRPr="0069796C">
              <w:rPr>
                <w:lang w:val="en-US"/>
              </w:rPr>
              <w:t>S-6</w:t>
            </w:r>
          </w:p>
        </w:tc>
      </w:tr>
    </w:tbl>
    <w:p w14:paraId="37E970CE" w14:textId="77777777" w:rsidR="000B66B7" w:rsidRPr="0069796C" w:rsidRDefault="000B66B7" w:rsidP="003127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1199703F" w14:textId="77777777" w:rsidR="000B66B7" w:rsidRPr="0069796C" w:rsidRDefault="000B66B7" w:rsidP="003127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4673D975" w14:textId="77777777" w:rsidR="00EF2DE1" w:rsidRPr="0069796C" w:rsidRDefault="00EF2DE1" w:rsidP="003127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656A3CA9" w14:textId="77777777" w:rsidR="00351CE0" w:rsidRPr="0069796C" w:rsidRDefault="00351CE0" w:rsidP="003127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37A61376" w14:textId="77777777" w:rsidR="00EF2DE1" w:rsidRPr="0069796C" w:rsidRDefault="00EF2DE1" w:rsidP="003127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79455734" w14:textId="77777777" w:rsidR="00EF2DE1" w:rsidRPr="0069796C" w:rsidRDefault="00EF2DE1" w:rsidP="003127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3A2131F7" w14:textId="77777777" w:rsidR="007B710F" w:rsidRDefault="007B710F" w:rsidP="003127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2E4AD80C" w14:textId="77777777" w:rsidR="001020B1" w:rsidRPr="0069796C" w:rsidRDefault="001020B1" w:rsidP="003127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2" w:name="_GoBack"/>
      <w:bookmarkEnd w:id="2"/>
    </w:p>
    <w:p w14:paraId="663DA28D" w14:textId="5E708D59" w:rsidR="00871E23" w:rsidRPr="0069796C" w:rsidRDefault="00871E23" w:rsidP="003423F6">
      <w:pPr>
        <w:pStyle w:val="Figures"/>
        <w:rPr>
          <w:sz w:val="24"/>
        </w:rPr>
      </w:pPr>
      <w:r w:rsidRPr="0069796C">
        <w:rPr>
          <w:sz w:val="24"/>
        </w:rPr>
        <w:lastRenderedPageBreak/>
        <w:t>Figure S1: Initial GC×GC-NCD identification blobs</w:t>
      </w:r>
    </w:p>
    <w:p w14:paraId="644E1F54" w14:textId="77777777" w:rsidR="00871E23" w:rsidRPr="0069796C" w:rsidRDefault="00871E23" w:rsidP="00871E23">
      <w:pPr>
        <w:rPr>
          <w:rFonts w:ascii="Times New Roman" w:hAnsi="Times New Roman" w:cs="Times New Roman"/>
          <w:lang w:val="en-US" w:eastAsia="fr-FR"/>
        </w:rPr>
      </w:pPr>
    </w:p>
    <w:p w14:paraId="4A456F51" w14:textId="0B52E7D9" w:rsidR="00871E23" w:rsidRPr="0069796C" w:rsidRDefault="00871E23" w:rsidP="00871E23">
      <w:pPr>
        <w:jc w:val="center"/>
        <w:rPr>
          <w:rFonts w:ascii="Times New Roman" w:hAnsi="Times New Roman" w:cs="Times New Roman"/>
          <w:lang w:val="en-US" w:eastAsia="fr-FR"/>
        </w:rPr>
      </w:pPr>
      <w:r w:rsidRPr="0069796C"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06951C6B" wp14:editId="7DB50BB4">
            <wp:extent cx="4562475" cy="4026036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NCD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77" t="5373" r="14049"/>
                    <a:stretch/>
                  </pic:blipFill>
                  <pic:spPr bwMode="auto">
                    <a:xfrm>
                      <a:off x="0" y="0"/>
                      <a:ext cx="4560967" cy="4024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91F7D4" w14:textId="77777777" w:rsidR="00871E23" w:rsidRPr="0069796C" w:rsidRDefault="00871E23" w:rsidP="003423F6">
      <w:pPr>
        <w:pStyle w:val="Figures"/>
        <w:rPr>
          <w:sz w:val="24"/>
        </w:rPr>
      </w:pPr>
    </w:p>
    <w:p w14:paraId="2BDD5C7B" w14:textId="77777777" w:rsidR="00871E23" w:rsidRPr="0069796C" w:rsidRDefault="00871E23" w:rsidP="003423F6">
      <w:pPr>
        <w:pStyle w:val="Figures"/>
        <w:rPr>
          <w:sz w:val="24"/>
        </w:rPr>
      </w:pPr>
    </w:p>
    <w:p w14:paraId="7C4BDC9A" w14:textId="77777777" w:rsidR="00871E23" w:rsidRPr="0069796C" w:rsidRDefault="00871E23" w:rsidP="00871E23">
      <w:pPr>
        <w:rPr>
          <w:rFonts w:ascii="Times New Roman" w:hAnsi="Times New Roman" w:cs="Times New Roman"/>
          <w:lang w:val="en-US" w:eastAsia="fr-FR"/>
        </w:rPr>
      </w:pPr>
    </w:p>
    <w:p w14:paraId="055AFBF5" w14:textId="77777777" w:rsidR="00871E23" w:rsidRPr="0069796C" w:rsidRDefault="00871E23" w:rsidP="00871E23">
      <w:pPr>
        <w:rPr>
          <w:rFonts w:ascii="Times New Roman" w:hAnsi="Times New Roman" w:cs="Times New Roman"/>
          <w:lang w:val="en-US" w:eastAsia="fr-FR"/>
        </w:rPr>
      </w:pPr>
    </w:p>
    <w:p w14:paraId="0E808ACC" w14:textId="77777777" w:rsidR="00871E23" w:rsidRPr="0069796C" w:rsidRDefault="00871E23" w:rsidP="00871E23">
      <w:pPr>
        <w:rPr>
          <w:rFonts w:ascii="Times New Roman" w:hAnsi="Times New Roman" w:cs="Times New Roman"/>
          <w:lang w:val="en-US" w:eastAsia="fr-FR"/>
        </w:rPr>
      </w:pPr>
    </w:p>
    <w:p w14:paraId="74596EB3" w14:textId="77777777" w:rsidR="00871E23" w:rsidRPr="0069796C" w:rsidRDefault="00871E23" w:rsidP="00871E23">
      <w:pPr>
        <w:rPr>
          <w:rFonts w:ascii="Times New Roman" w:hAnsi="Times New Roman" w:cs="Times New Roman"/>
          <w:lang w:val="en-US" w:eastAsia="fr-FR"/>
        </w:rPr>
      </w:pPr>
    </w:p>
    <w:p w14:paraId="25F8CAE1" w14:textId="77777777" w:rsidR="00871E23" w:rsidRPr="0069796C" w:rsidRDefault="00871E23" w:rsidP="00871E23">
      <w:pPr>
        <w:rPr>
          <w:rFonts w:ascii="Times New Roman" w:hAnsi="Times New Roman" w:cs="Times New Roman"/>
          <w:lang w:val="en-US" w:eastAsia="fr-FR"/>
        </w:rPr>
      </w:pPr>
    </w:p>
    <w:p w14:paraId="548BEB56" w14:textId="77777777" w:rsidR="00871E23" w:rsidRPr="0069796C" w:rsidRDefault="00871E23" w:rsidP="00871E23">
      <w:pPr>
        <w:rPr>
          <w:rFonts w:ascii="Times New Roman" w:hAnsi="Times New Roman" w:cs="Times New Roman"/>
          <w:lang w:val="en-US" w:eastAsia="fr-FR"/>
        </w:rPr>
      </w:pPr>
    </w:p>
    <w:p w14:paraId="16D014AB" w14:textId="77777777" w:rsidR="00871E23" w:rsidRPr="0069796C" w:rsidRDefault="00871E23" w:rsidP="00871E23">
      <w:pPr>
        <w:rPr>
          <w:rFonts w:ascii="Times New Roman" w:hAnsi="Times New Roman" w:cs="Times New Roman"/>
          <w:lang w:val="en-US" w:eastAsia="fr-FR"/>
        </w:rPr>
      </w:pPr>
    </w:p>
    <w:p w14:paraId="47B5901B" w14:textId="77777777" w:rsidR="00871E23" w:rsidRPr="0069796C" w:rsidRDefault="00871E23" w:rsidP="00871E23">
      <w:pPr>
        <w:rPr>
          <w:rFonts w:ascii="Times New Roman" w:hAnsi="Times New Roman" w:cs="Times New Roman"/>
          <w:lang w:val="en-US" w:eastAsia="fr-FR"/>
        </w:rPr>
      </w:pPr>
    </w:p>
    <w:p w14:paraId="1B662730" w14:textId="77777777" w:rsidR="00871E23" w:rsidRPr="0069796C" w:rsidRDefault="00871E23" w:rsidP="00871E23">
      <w:pPr>
        <w:rPr>
          <w:rFonts w:ascii="Times New Roman" w:hAnsi="Times New Roman" w:cs="Times New Roman"/>
          <w:lang w:val="en-US" w:eastAsia="fr-FR"/>
        </w:rPr>
      </w:pPr>
    </w:p>
    <w:p w14:paraId="38FA2BF0" w14:textId="77777777" w:rsidR="00871E23" w:rsidRPr="0069796C" w:rsidRDefault="00871E23" w:rsidP="00871E23">
      <w:pPr>
        <w:rPr>
          <w:rFonts w:ascii="Times New Roman" w:hAnsi="Times New Roman" w:cs="Times New Roman"/>
          <w:lang w:val="en-US" w:eastAsia="fr-FR"/>
        </w:rPr>
      </w:pPr>
    </w:p>
    <w:p w14:paraId="7074654F" w14:textId="77777777" w:rsidR="00871E23" w:rsidRDefault="00871E23" w:rsidP="00871E23">
      <w:pPr>
        <w:rPr>
          <w:rFonts w:ascii="Times New Roman" w:hAnsi="Times New Roman" w:cs="Times New Roman"/>
          <w:lang w:val="en-US" w:eastAsia="fr-FR"/>
        </w:rPr>
      </w:pPr>
    </w:p>
    <w:p w14:paraId="367BD30B" w14:textId="77777777" w:rsidR="0069796C" w:rsidRPr="0069796C" w:rsidRDefault="0069796C" w:rsidP="00871E23">
      <w:pPr>
        <w:rPr>
          <w:rFonts w:ascii="Times New Roman" w:hAnsi="Times New Roman" w:cs="Times New Roman"/>
          <w:lang w:val="en-US" w:eastAsia="fr-FR"/>
        </w:rPr>
      </w:pPr>
    </w:p>
    <w:p w14:paraId="55EBA0D0" w14:textId="521FF69C" w:rsidR="003423F6" w:rsidRPr="0069796C" w:rsidRDefault="00871E23" w:rsidP="003423F6">
      <w:pPr>
        <w:pStyle w:val="Figures"/>
        <w:rPr>
          <w:sz w:val="24"/>
        </w:rPr>
      </w:pPr>
      <w:r w:rsidRPr="0069796C">
        <w:rPr>
          <w:sz w:val="24"/>
        </w:rPr>
        <w:lastRenderedPageBreak/>
        <w:t>Figure S2</w:t>
      </w:r>
      <w:r w:rsidR="004E1DA0" w:rsidRPr="0069796C">
        <w:rPr>
          <w:sz w:val="24"/>
        </w:rPr>
        <w:t xml:space="preserve">: </w:t>
      </w:r>
      <w:r w:rsidR="007B710F" w:rsidRPr="0069796C">
        <w:rPr>
          <w:sz w:val="24"/>
        </w:rPr>
        <w:t>Comparison of the F3F4F5 solutions and whole gas oils analysis in ESI(+) mode</w:t>
      </w:r>
    </w:p>
    <w:p w14:paraId="4B853FC7" w14:textId="4D815ACB" w:rsidR="00803066" w:rsidRPr="0069796C" w:rsidRDefault="00803066" w:rsidP="00F3201C">
      <w:pPr>
        <w:pStyle w:val="Figures"/>
        <w:rPr>
          <w:sz w:val="24"/>
        </w:rPr>
      </w:pPr>
    </w:p>
    <w:p w14:paraId="65BC2B6E" w14:textId="752883F8" w:rsidR="007B710F" w:rsidRPr="0069796C" w:rsidRDefault="0080174A" w:rsidP="007B710F">
      <w:pPr>
        <w:rPr>
          <w:rFonts w:ascii="Times New Roman" w:hAnsi="Times New Roman" w:cs="Times New Roman"/>
          <w:lang w:val="en-US" w:eastAsia="fr-FR"/>
        </w:rPr>
      </w:pPr>
      <w:r w:rsidRPr="0069796C"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2E5BB90E" wp14:editId="4B09CD71">
            <wp:extent cx="5760720" cy="476504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ESIp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6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C8491" w14:textId="77777777" w:rsidR="00F3201C" w:rsidRPr="0069796C" w:rsidRDefault="00F3201C" w:rsidP="00F3201C">
      <w:pPr>
        <w:rPr>
          <w:rFonts w:ascii="Times New Roman" w:hAnsi="Times New Roman" w:cs="Times New Roman"/>
          <w:lang w:val="en-US" w:eastAsia="fr-FR"/>
        </w:rPr>
      </w:pPr>
    </w:p>
    <w:p w14:paraId="45316F09" w14:textId="77777777" w:rsidR="007B710F" w:rsidRPr="0069796C" w:rsidRDefault="007B710F" w:rsidP="00F3201C">
      <w:pPr>
        <w:rPr>
          <w:rFonts w:ascii="Times New Roman" w:hAnsi="Times New Roman" w:cs="Times New Roman"/>
          <w:lang w:val="en-US" w:eastAsia="fr-FR"/>
        </w:rPr>
      </w:pPr>
    </w:p>
    <w:p w14:paraId="147D8D9B" w14:textId="77777777" w:rsidR="007B710F" w:rsidRPr="0069796C" w:rsidRDefault="007B710F" w:rsidP="00F3201C">
      <w:pPr>
        <w:rPr>
          <w:rFonts w:ascii="Times New Roman" w:hAnsi="Times New Roman" w:cs="Times New Roman"/>
          <w:lang w:val="en-US" w:eastAsia="fr-FR"/>
        </w:rPr>
      </w:pPr>
    </w:p>
    <w:p w14:paraId="2FAE24EA" w14:textId="77777777" w:rsidR="007B710F" w:rsidRPr="0069796C" w:rsidRDefault="007B710F" w:rsidP="00F3201C">
      <w:pPr>
        <w:rPr>
          <w:rFonts w:ascii="Times New Roman" w:hAnsi="Times New Roman" w:cs="Times New Roman"/>
          <w:lang w:val="en-US" w:eastAsia="fr-FR"/>
        </w:rPr>
      </w:pPr>
    </w:p>
    <w:p w14:paraId="46CAE1ED" w14:textId="77777777" w:rsidR="007B710F" w:rsidRPr="0069796C" w:rsidRDefault="007B710F" w:rsidP="00F3201C">
      <w:pPr>
        <w:rPr>
          <w:rFonts w:ascii="Times New Roman" w:hAnsi="Times New Roman" w:cs="Times New Roman"/>
          <w:lang w:val="en-US" w:eastAsia="fr-FR"/>
        </w:rPr>
      </w:pPr>
    </w:p>
    <w:p w14:paraId="704A0E6C" w14:textId="77777777" w:rsidR="007B710F" w:rsidRPr="0069796C" w:rsidRDefault="007B710F" w:rsidP="00F3201C">
      <w:pPr>
        <w:rPr>
          <w:rFonts w:ascii="Times New Roman" w:hAnsi="Times New Roman" w:cs="Times New Roman"/>
          <w:lang w:val="en-US" w:eastAsia="fr-FR"/>
        </w:rPr>
      </w:pPr>
    </w:p>
    <w:p w14:paraId="64183074" w14:textId="77777777" w:rsidR="007B710F" w:rsidRPr="0069796C" w:rsidRDefault="007B710F" w:rsidP="00F3201C">
      <w:pPr>
        <w:rPr>
          <w:rFonts w:ascii="Times New Roman" w:hAnsi="Times New Roman" w:cs="Times New Roman"/>
          <w:lang w:val="en-US" w:eastAsia="fr-FR"/>
        </w:rPr>
      </w:pPr>
    </w:p>
    <w:p w14:paraId="39B5D04C" w14:textId="77777777" w:rsidR="007B710F" w:rsidRPr="0069796C" w:rsidRDefault="007B710F" w:rsidP="00F3201C">
      <w:pPr>
        <w:rPr>
          <w:rFonts w:ascii="Times New Roman" w:hAnsi="Times New Roman" w:cs="Times New Roman"/>
          <w:lang w:val="en-US" w:eastAsia="fr-FR"/>
        </w:rPr>
      </w:pPr>
    </w:p>
    <w:p w14:paraId="79A68F41" w14:textId="795BC010" w:rsidR="00FF5518" w:rsidRPr="0069796C" w:rsidRDefault="00FF5518" w:rsidP="00FF5518">
      <w:pPr>
        <w:keepNext/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69796C">
        <w:rPr>
          <w:rFonts w:ascii="Times New Roman" w:hAnsi="Times New Roman" w:cs="Times New Roman"/>
          <w:b/>
          <w:sz w:val="24"/>
          <w:lang w:val="en-US"/>
        </w:rPr>
        <w:lastRenderedPageBreak/>
        <w:t>Figure S</w:t>
      </w:r>
      <w:r w:rsidR="00871E23" w:rsidRPr="0069796C">
        <w:rPr>
          <w:rFonts w:ascii="Times New Roman" w:hAnsi="Times New Roman" w:cs="Times New Roman"/>
          <w:b/>
          <w:sz w:val="24"/>
          <w:lang w:val="en-US"/>
        </w:rPr>
        <w:t>3</w:t>
      </w:r>
      <w:r w:rsidRPr="0069796C">
        <w:rPr>
          <w:rFonts w:ascii="Times New Roman" w:hAnsi="Times New Roman" w:cs="Times New Roman"/>
          <w:b/>
          <w:sz w:val="24"/>
          <w:lang w:val="en-US"/>
        </w:rPr>
        <w:t xml:space="preserve">: </w:t>
      </w:r>
      <w:r w:rsidR="007B710F" w:rsidRPr="0069796C">
        <w:rPr>
          <w:rFonts w:ascii="Times New Roman" w:hAnsi="Times New Roman" w:cs="Times New Roman"/>
          <w:b/>
          <w:sz w:val="24"/>
          <w:lang w:val="en-US"/>
        </w:rPr>
        <w:t>Comparison of the F3F4F5 solutions and whole gas oils analysis in ESI(</w:t>
      </w:r>
      <w:r w:rsidR="0080174A" w:rsidRPr="0069796C">
        <w:rPr>
          <w:rFonts w:ascii="Times New Roman" w:hAnsi="Times New Roman" w:cs="Times New Roman"/>
          <w:b/>
          <w:sz w:val="24"/>
          <w:lang w:val="en-US"/>
        </w:rPr>
        <w:t>-</w:t>
      </w:r>
      <w:r w:rsidR="007B710F" w:rsidRPr="0069796C">
        <w:rPr>
          <w:rFonts w:ascii="Times New Roman" w:hAnsi="Times New Roman" w:cs="Times New Roman"/>
          <w:b/>
          <w:sz w:val="24"/>
          <w:lang w:val="en-US"/>
        </w:rPr>
        <w:t>) mode</w:t>
      </w:r>
    </w:p>
    <w:p w14:paraId="05D2B5FD" w14:textId="02B38889" w:rsidR="00FF5518" w:rsidRPr="0069796C" w:rsidRDefault="0080174A" w:rsidP="00FF5518">
      <w:pPr>
        <w:keepNext/>
        <w:jc w:val="center"/>
        <w:rPr>
          <w:rFonts w:ascii="Times New Roman" w:hAnsi="Times New Roman" w:cs="Times New Roman"/>
          <w:lang w:val="en-US"/>
        </w:rPr>
      </w:pPr>
      <w:r w:rsidRPr="0069796C"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3C8994B6" wp14:editId="7110148D">
            <wp:extent cx="5760720" cy="491299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ESIn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91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C6AAC" w14:textId="77777777" w:rsidR="00FF5518" w:rsidRPr="0069796C" w:rsidRDefault="00FF5518" w:rsidP="00FF5518">
      <w:pPr>
        <w:rPr>
          <w:rFonts w:ascii="Times New Roman" w:hAnsi="Times New Roman" w:cs="Times New Roman"/>
          <w:lang w:val="en-US" w:eastAsia="fr-FR"/>
        </w:rPr>
      </w:pPr>
    </w:p>
    <w:p w14:paraId="21D1E701" w14:textId="77777777" w:rsidR="00FA25A4" w:rsidRPr="0069796C" w:rsidRDefault="00FA25A4" w:rsidP="00FF5518">
      <w:pPr>
        <w:rPr>
          <w:rFonts w:ascii="Times New Roman" w:hAnsi="Times New Roman" w:cs="Times New Roman"/>
          <w:lang w:val="en-US" w:eastAsia="fr-FR"/>
        </w:rPr>
      </w:pPr>
    </w:p>
    <w:p w14:paraId="0C97D40E" w14:textId="77777777" w:rsidR="00FA25A4" w:rsidRPr="0069796C" w:rsidRDefault="00FA25A4" w:rsidP="00FF5518">
      <w:pPr>
        <w:rPr>
          <w:rFonts w:ascii="Times New Roman" w:hAnsi="Times New Roman" w:cs="Times New Roman"/>
          <w:lang w:val="en-US" w:eastAsia="fr-FR"/>
        </w:rPr>
      </w:pPr>
    </w:p>
    <w:p w14:paraId="37AEC386" w14:textId="77777777" w:rsidR="00FA25A4" w:rsidRPr="0069796C" w:rsidRDefault="00FA25A4" w:rsidP="00FF5518">
      <w:pPr>
        <w:rPr>
          <w:rFonts w:ascii="Times New Roman" w:hAnsi="Times New Roman" w:cs="Times New Roman"/>
          <w:lang w:val="en-US" w:eastAsia="fr-FR"/>
        </w:rPr>
      </w:pPr>
    </w:p>
    <w:p w14:paraId="468FCC7D" w14:textId="77777777" w:rsidR="00FA25A4" w:rsidRPr="0069796C" w:rsidRDefault="00FA25A4" w:rsidP="00FF5518">
      <w:pPr>
        <w:rPr>
          <w:rFonts w:ascii="Times New Roman" w:hAnsi="Times New Roman" w:cs="Times New Roman"/>
          <w:lang w:val="en-US" w:eastAsia="fr-FR"/>
        </w:rPr>
      </w:pPr>
    </w:p>
    <w:p w14:paraId="15A4A4F7" w14:textId="77777777" w:rsidR="00FA25A4" w:rsidRPr="0069796C" w:rsidRDefault="00FA25A4" w:rsidP="00FF5518">
      <w:pPr>
        <w:rPr>
          <w:rFonts w:ascii="Times New Roman" w:hAnsi="Times New Roman" w:cs="Times New Roman"/>
          <w:lang w:val="en-US" w:eastAsia="fr-FR"/>
        </w:rPr>
      </w:pPr>
    </w:p>
    <w:p w14:paraId="68594B21" w14:textId="77777777" w:rsidR="00FA25A4" w:rsidRPr="0069796C" w:rsidRDefault="00FA25A4" w:rsidP="00FF5518">
      <w:pPr>
        <w:rPr>
          <w:rFonts w:ascii="Times New Roman" w:hAnsi="Times New Roman" w:cs="Times New Roman"/>
          <w:lang w:val="en-US" w:eastAsia="fr-FR"/>
        </w:rPr>
      </w:pPr>
    </w:p>
    <w:p w14:paraId="44A4220E" w14:textId="77777777" w:rsidR="00FA25A4" w:rsidRPr="0069796C" w:rsidRDefault="00FA25A4" w:rsidP="00FF5518">
      <w:pPr>
        <w:rPr>
          <w:rFonts w:ascii="Times New Roman" w:hAnsi="Times New Roman" w:cs="Times New Roman"/>
          <w:lang w:val="en-US" w:eastAsia="fr-FR"/>
        </w:rPr>
      </w:pPr>
    </w:p>
    <w:p w14:paraId="67BB5098" w14:textId="77777777" w:rsidR="00FA25A4" w:rsidRPr="0069796C" w:rsidRDefault="00FA25A4" w:rsidP="00FF5518">
      <w:pPr>
        <w:rPr>
          <w:rFonts w:ascii="Times New Roman" w:hAnsi="Times New Roman" w:cs="Times New Roman"/>
          <w:lang w:val="en-US" w:eastAsia="fr-FR"/>
        </w:rPr>
      </w:pPr>
    </w:p>
    <w:p w14:paraId="180FCB6F" w14:textId="77777777" w:rsidR="00FA25A4" w:rsidRPr="0069796C" w:rsidRDefault="00FA25A4" w:rsidP="00FF5518">
      <w:pPr>
        <w:rPr>
          <w:rFonts w:ascii="Times New Roman" w:hAnsi="Times New Roman" w:cs="Times New Roman"/>
          <w:lang w:val="en-US" w:eastAsia="fr-FR"/>
        </w:rPr>
      </w:pPr>
    </w:p>
    <w:p w14:paraId="4C3CAF47" w14:textId="69DEE066" w:rsidR="00914595" w:rsidRPr="0069796C" w:rsidRDefault="00914595" w:rsidP="00914595">
      <w:pPr>
        <w:pStyle w:val="Lgende"/>
        <w:keepNext/>
        <w:rPr>
          <w:rFonts w:ascii="Times New Roman" w:hAnsi="Times New Roman" w:cs="Times New Roman"/>
          <w:b w:val="0"/>
          <w:color w:val="auto"/>
          <w:sz w:val="20"/>
          <w:lang w:val="en-US"/>
        </w:rPr>
      </w:pPr>
      <w:r w:rsidRPr="0069796C">
        <w:rPr>
          <w:rFonts w:ascii="Times New Roman" w:hAnsi="Times New Roman" w:cs="Times New Roman"/>
          <w:bCs w:val="0"/>
          <w:color w:val="auto"/>
          <w:sz w:val="24"/>
          <w:szCs w:val="22"/>
          <w:lang w:val="en-US"/>
        </w:rPr>
        <w:lastRenderedPageBreak/>
        <w:t xml:space="preserve">Table S1. Characteristics of MLR models. *: the reference error </w:t>
      </w:r>
      <w:r w:rsidR="00856876" w:rsidRPr="0069796C">
        <w:rPr>
          <w:rFonts w:ascii="Times New Roman" w:hAnsi="Times New Roman" w:cs="Times New Roman"/>
          <w:bCs w:val="0"/>
          <w:color w:val="auto"/>
          <w:sz w:val="24"/>
          <w:szCs w:val="22"/>
          <w:lang w:val="en-US"/>
        </w:rPr>
        <w:t xml:space="preserve">of the GC×GC-NCD method </w:t>
      </w:r>
      <w:r w:rsidRPr="0069796C">
        <w:rPr>
          <w:rFonts w:ascii="Times New Roman" w:hAnsi="Times New Roman" w:cs="Times New Roman"/>
          <w:bCs w:val="0"/>
          <w:color w:val="auto"/>
          <w:sz w:val="24"/>
          <w:szCs w:val="22"/>
          <w:lang w:val="en-US"/>
        </w:rPr>
        <w:t>was assumed to be equal to 10%.</w:t>
      </w:r>
    </w:p>
    <w:tbl>
      <w:tblPr>
        <w:tblStyle w:val="Grilledutableau"/>
        <w:tblW w:w="9785" w:type="dxa"/>
        <w:jc w:val="center"/>
        <w:tblLayout w:type="fixed"/>
        <w:tblLook w:val="04A0" w:firstRow="1" w:lastRow="0" w:firstColumn="1" w:lastColumn="0" w:noHBand="0" w:noVBand="1"/>
      </w:tblPr>
      <w:tblGrid>
        <w:gridCol w:w="2697"/>
        <w:gridCol w:w="1276"/>
        <w:gridCol w:w="1417"/>
        <w:gridCol w:w="1522"/>
        <w:gridCol w:w="1418"/>
        <w:gridCol w:w="1455"/>
      </w:tblGrid>
      <w:tr w:rsidR="00390ACF" w:rsidRPr="0069796C" w14:paraId="29921B30" w14:textId="77777777" w:rsidTr="0069796C">
        <w:trPr>
          <w:trHeight w:val="296"/>
          <w:jc w:val="center"/>
        </w:trPr>
        <w:tc>
          <w:tcPr>
            <w:tcW w:w="2697" w:type="dxa"/>
            <w:noWrap/>
            <w:vAlign w:val="center"/>
            <w:hideMark/>
          </w:tcPr>
          <w:p w14:paraId="527BA6B7" w14:textId="42D2010B" w:rsidR="0073248E" w:rsidRPr="0069796C" w:rsidRDefault="00390ACF" w:rsidP="00390AC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9796C">
              <w:rPr>
                <w:rFonts w:ascii="Arial" w:hAnsi="Arial" w:cs="Arial"/>
                <w:b/>
                <w:bCs/>
                <w:sz w:val="22"/>
                <w:szCs w:val="22"/>
              </w:rPr>
              <w:t>Criteria</w:t>
            </w:r>
          </w:p>
        </w:tc>
        <w:tc>
          <w:tcPr>
            <w:tcW w:w="1276" w:type="dxa"/>
            <w:noWrap/>
            <w:vAlign w:val="center"/>
            <w:hideMark/>
          </w:tcPr>
          <w:p w14:paraId="6CB7A1E1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9796C">
              <w:rPr>
                <w:rFonts w:ascii="Arial" w:hAnsi="Arial" w:cs="Arial"/>
                <w:b/>
                <w:bCs/>
                <w:sz w:val="22"/>
                <w:szCs w:val="22"/>
              </w:rPr>
              <w:t>Indoles</w:t>
            </w:r>
          </w:p>
        </w:tc>
        <w:tc>
          <w:tcPr>
            <w:tcW w:w="1417" w:type="dxa"/>
            <w:vAlign w:val="center"/>
            <w:hideMark/>
          </w:tcPr>
          <w:p w14:paraId="5BCA280D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9796C">
              <w:rPr>
                <w:rFonts w:ascii="Arial" w:hAnsi="Arial" w:cs="Arial"/>
                <w:b/>
                <w:bCs/>
                <w:sz w:val="22"/>
                <w:szCs w:val="22"/>
              </w:rPr>
              <w:t>Carbazoles</w:t>
            </w:r>
          </w:p>
        </w:tc>
        <w:tc>
          <w:tcPr>
            <w:tcW w:w="1522" w:type="dxa"/>
            <w:vAlign w:val="center"/>
            <w:hideMark/>
          </w:tcPr>
          <w:p w14:paraId="756F698A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9796C">
              <w:rPr>
                <w:rFonts w:ascii="Arial" w:hAnsi="Arial" w:cs="Arial"/>
                <w:b/>
                <w:bCs/>
                <w:sz w:val="22"/>
                <w:szCs w:val="22"/>
              </w:rPr>
              <w:t>THQ Ani Pyr</w:t>
            </w:r>
          </w:p>
        </w:tc>
        <w:tc>
          <w:tcPr>
            <w:tcW w:w="1418" w:type="dxa"/>
            <w:vAlign w:val="center"/>
            <w:hideMark/>
          </w:tcPr>
          <w:p w14:paraId="4E30C5C6" w14:textId="72465E02" w:rsidR="0073248E" w:rsidRPr="0069796C" w:rsidRDefault="00856876" w:rsidP="00390AC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9796C">
              <w:rPr>
                <w:rFonts w:ascii="Arial" w:hAnsi="Arial" w:cs="Arial"/>
                <w:b/>
                <w:bCs/>
                <w:sz w:val="22"/>
                <w:szCs w:val="22"/>
              </w:rPr>
              <w:t>Quinol</w:t>
            </w:r>
            <w:r w:rsidR="0073248E" w:rsidRPr="0069796C">
              <w:rPr>
                <w:rFonts w:ascii="Arial" w:hAnsi="Arial" w:cs="Arial"/>
                <w:b/>
                <w:bCs/>
                <w:sz w:val="22"/>
                <w:szCs w:val="22"/>
              </w:rPr>
              <w:t>ines</w:t>
            </w:r>
          </w:p>
        </w:tc>
        <w:tc>
          <w:tcPr>
            <w:tcW w:w="1455" w:type="dxa"/>
            <w:vAlign w:val="center"/>
            <w:hideMark/>
          </w:tcPr>
          <w:p w14:paraId="40201353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9796C">
              <w:rPr>
                <w:rFonts w:ascii="Arial" w:hAnsi="Arial" w:cs="Arial"/>
                <w:b/>
                <w:bCs/>
                <w:sz w:val="22"/>
                <w:szCs w:val="22"/>
              </w:rPr>
              <w:t>Acridines</w:t>
            </w:r>
          </w:p>
        </w:tc>
      </w:tr>
      <w:tr w:rsidR="00390ACF" w:rsidRPr="0069796C" w14:paraId="3A3B039F" w14:textId="77777777" w:rsidTr="0069796C">
        <w:trPr>
          <w:trHeight w:val="296"/>
          <w:jc w:val="center"/>
        </w:trPr>
        <w:tc>
          <w:tcPr>
            <w:tcW w:w="2697" w:type="dxa"/>
            <w:noWrap/>
            <w:vAlign w:val="center"/>
            <w:hideMark/>
          </w:tcPr>
          <w:p w14:paraId="6529D794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Outliers</w:t>
            </w:r>
          </w:p>
        </w:tc>
        <w:tc>
          <w:tcPr>
            <w:tcW w:w="1276" w:type="dxa"/>
            <w:noWrap/>
            <w:vAlign w:val="center"/>
            <w:hideMark/>
          </w:tcPr>
          <w:p w14:paraId="11402C20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GO 1, GO 16, GO 23</w:t>
            </w:r>
          </w:p>
        </w:tc>
        <w:tc>
          <w:tcPr>
            <w:tcW w:w="1417" w:type="dxa"/>
            <w:vAlign w:val="center"/>
            <w:hideMark/>
          </w:tcPr>
          <w:p w14:paraId="65E9758E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GO 6, GO 8, GO 22</w:t>
            </w:r>
          </w:p>
        </w:tc>
        <w:tc>
          <w:tcPr>
            <w:tcW w:w="1522" w:type="dxa"/>
            <w:vAlign w:val="center"/>
            <w:hideMark/>
          </w:tcPr>
          <w:p w14:paraId="484FAFB0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GO 8, GO 12, GO 22</w:t>
            </w:r>
          </w:p>
        </w:tc>
        <w:tc>
          <w:tcPr>
            <w:tcW w:w="1418" w:type="dxa"/>
            <w:vAlign w:val="center"/>
            <w:hideMark/>
          </w:tcPr>
          <w:p w14:paraId="3413CA61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GO 6, GO 8</w:t>
            </w:r>
          </w:p>
        </w:tc>
        <w:tc>
          <w:tcPr>
            <w:tcW w:w="1455" w:type="dxa"/>
            <w:vAlign w:val="center"/>
            <w:hideMark/>
          </w:tcPr>
          <w:p w14:paraId="7647C41A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GO  1, GO 6</w:t>
            </w:r>
          </w:p>
        </w:tc>
      </w:tr>
      <w:tr w:rsidR="00390ACF" w:rsidRPr="0069796C" w14:paraId="1113FAFE" w14:textId="77777777" w:rsidTr="0069796C">
        <w:trPr>
          <w:trHeight w:val="296"/>
          <w:jc w:val="center"/>
        </w:trPr>
        <w:tc>
          <w:tcPr>
            <w:tcW w:w="2697" w:type="dxa"/>
            <w:noWrap/>
            <w:vAlign w:val="center"/>
            <w:hideMark/>
          </w:tcPr>
          <w:p w14:paraId="0506AD14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RMSEC (ppm)</w:t>
            </w:r>
          </w:p>
        </w:tc>
        <w:tc>
          <w:tcPr>
            <w:tcW w:w="1276" w:type="dxa"/>
            <w:noWrap/>
            <w:vAlign w:val="center"/>
            <w:hideMark/>
          </w:tcPr>
          <w:p w14:paraId="6C2A8239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19</w:t>
            </w:r>
          </w:p>
        </w:tc>
        <w:tc>
          <w:tcPr>
            <w:tcW w:w="1417" w:type="dxa"/>
            <w:vAlign w:val="center"/>
            <w:hideMark/>
          </w:tcPr>
          <w:p w14:paraId="35D2BA1F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57</w:t>
            </w:r>
          </w:p>
        </w:tc>
        <w:tc>
          <w:tcPr>
            <w:tcW w:w="1522" w:type="dxa"/>
            <w:vAlign w:val="center"/>
            <w:hideMark/>
          </w:tcPr>
          <w:p w14:paraId="703B0303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18</w:t>
            </w:r>
          </w:p>
        </w:tc>
        <w:tc>
          <w:tcPr>
            <w:tcW w:w="1418" w:type="dxa"/>
            <w:vAlign w:val="center"/>
            <w:hideMark/>
          </w:tcPr>
          <w:p w14:paraId="22EF7C6F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15</w:t>
            </w:r>
          </w:p>
        </w:tc>
        <w:tc>
          <w:tcPr>
            <w:tcW w:w="1455" w:type="dxa"/>
            <w:vAlign w:val="center"/>
            <w:hideMark/>
          </w:tcPr>
          <w:p w14:paraId="588568D8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10</w:t>
            </w:r>
          </w:p>
        </w:tc>
      </w:tr>
      <w:tr w:rsidR="00390ACF" w:rsidRPr="0069796C" w14:paraId="69D39F58" w14:textId="77777777" w:rsidTr="0069796C">
        <w:trPr>
          <w:trHeight w:val="296"/>
          <w:jc w:val="center"/>
        </w:trPr>
        <w:tc>
          <w:tcPr>
            <w:tcW w:w="2697" w:type="dxa"/>
            <w:noWrap/>
            <w:vAlign w:val="center"/>
            <w:hideMark/>
          </w:tcPr>
          <w:p w14:paraId="4690918E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RMSECV (ppm)</w:t>
            </w:r>
          </w:p>
        </w:tc>
        <w:tc>
          <w:tcPr>
            <w:tcW w:w="1276" w:type="dxa"/>
            <w:noWrap/>
            <w:vAlign w:val="center"/>
            <w:hideMark/>
          </w:tcPr>
          <w:p w14:paraId="332CBFAA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20</w:t>
            </w:r>
          </w:p>
        </w:tc>
        <w:tc>
          <w:tcPr>
            <w:tcW w:w="1417" w:type="dxa"/>
            <w:vAlign w:val="center"/>
            <w:hideMark/>
          </w:tcPr>
          <w:p w14:paraId="56C1B6BF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70</w:t>
            </w:r>
          </w:p>
        </w:tc>
        <w:tc>
          <w:tcPr>
            <w:tcW w:w="1522" w:type="dxa"/>
            <w:vAlign w:val="center"/>
            <w:hideMark/>
          </w:tcPr>
          <w:p w14:paraId="608C9CFE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23</w:t>
            </w:r>
          </w:p>
        </w:tc>
        <w:tc>
          <w:tcPr>
            <w:tcW w:w="1418" w:type="dxa"/>
            <w:vAlign w:val="center"/>
            <w:hideMark/>
          </w:tcPr>
          <w:p w14:paraId="0D6FB3CA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20</w:t>
            </w:r>
          </w:p>
        </w:tc>
        <w:tc>
          <w:tcPr>
            <w:tcW w:w="1455" w:type="dxa"/>
            <w:vAlign w:val="center"/>
            <w:hideMark/>
          </w:tcPr>
          <w:p w14:paraId="1150F4FF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14</w:t>
            </w:r>
          </w:p>
        </w:tc>
      </w:tr>
      <w:tr w:rsidR="00390ACF" w:rsidRPr="0069796C" w14:paraId="7B5BFC77" w14:textId="77777777" w:rsidTr="0069796C">
        <w:trPr>
          <w:trHeight w:val="296"/>
          <w:jc w:val="center"/>
        </w:trPr>
        <w:tc>
          <w:tcPr>
            <w:tcW w:w="2697" w:type="dxa"/>
            <w:noWrap/>
            <w:vAlign w:val="center"/>
            <w:hideMark/>
          </w:tcPr>
          <w:p w14:paraId="7694E276" w14:textId="488DD430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Concentration range</w:t>
            </w:r>
            <w:r w:rsidR="0073248E" w:rsidRPr="0069796C">
              <w:rPr>
                <w:rFonts w:ascii="Arial" w:hAnsi="Arial" w:cs="Arial"/>
                <w:sz w:val="22"/>
                <w:szCs w:val="22"/>
                <w:lang w:val="en-US"/>
              </w:rPr>
              <w:t xml:space="preserve"> (ppm)</w:t>
            </w:r>
          </w:p>
        </w:tc>
        <w:tc>
          <w:tcPr>
            <w:tcW w:w="1276" w:type="dxa"/>
            <w:noWrap/>
            <w:vAlign w:val="center"/>
            <w:hideMark/>
          </w:tcPr>
          <w:p w14:paraId="48C0AD7F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0-270</w:t>
            </w:r>
          </w:p>
        </w:tc>
        <w:tc>
          <w:tcPr>
            <w:tcW w:w="1417" w:type="dxa"/>
            <w:vAlign w:val="center"/>
            <w:hideMark/>
          </w:tcPr>
          <w:p w14:paraId="22CCB8E1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0-1000</w:t>
            </w:r>
          </w:p>
        </w:tc>
        <w:tc>
          <w:tcPr>
            <w:tcW w:w="1522" w:type="dxa"/>
            <w:vAlign w:val="center"/>
            <w:hideMark/>
          </w:tcPr>
          <w:p w14:paraId="22DD5E1E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0-400</w:t>
            </w:r>
          </w:p>
        </w:tc>
        <w:tc>
          <w:tcPr>
            <w:tcW w:w="1418" w:type="dxa"/>
            <w:vAlign w:val="center"/>
            <w:hideMark/>
          </w:tcPr>
          <w:p w14:paraId="2170583A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0-650</w:t>
            </w:r>
          </w:p>
        </w:tc>
        <w:tc>
          <w:tcPr>
            <w:tcW w:w="1455" w:type="dxa"/>
            <w:vAlign w:val="center"/>
            <w:hideMark/>
          </w:tcPr>
          <w:p w14:paraId="6DF56CCE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val="en-US"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0-170</w:t>
            </w:r>
          </w:p>
        </w:tc>
      </w:tr>
      <w:tr w:rsidR="00390ACF" w:rsidRPr="0069796C" w14:paraId="2655E5AA" w14:textId="77777777" w:rsidTr="0069796C">
        <w:trPr>
          <w:trHeight w:val="296"/>
          <w:jc w:val="center"/>
        </w:trPr>
        <w:tc>
          <w:tcPr>
            <w:tcW w:w="2697" w:type="dxa"/>
            <w:noWrap/>
            <w:vAlign w:val="center"/>
            <w:hideMark/>
          </w:tcPr>
          <w:p w14:paraId="12F15526" w14:textId="15B2B7FE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  <w:lang w:val="en-US"/>
              </w:rPr>
              <w:t>Robustness criteria</w:t>
            </w:r>
            <w:r w:rsidR="006A4EE9" w:rsidRPr="0069796C">
              <w:rPr>
                <w:rFonts w:ascii="Arial" w:hAnsi="Arial" w:cs="Arial"/>
                <w:sz w:val="22"/>
                <w:szCs w:val="22"/>
                <w:lang w:val="en-US"/>
              </w:rPr>
              <w:t xml:space="preserve"> (RMSECV/RMSEC)</w:t>
            </w:r>
          </w:p>
        </w:tc>
        <w:tc>
          <w:tcPr>
            <w:tcW w:w="1276" w:type="dxa"/>
            <w:noWrap/>
            <w:vAlign w:val="center"/>
            <w:hideMark/>
          </w:tcPr>
          <w:p w14:paraId="4F5C4648" w14:textId="7241FFA5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1.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05</w:t>
            </w:r>
          </w:p>
        </w:tc>
        <w:tc>
          <w:tcPr>
            <w:tcW w:w="1417" w:type="dxa"/>
            <w:vAlign w:val="center"/>
            <w:hideMark/>
          </w:tcPr>
          <w:p w14:paraId="220109D5" w14:textId="6E0146F6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1.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522" w:type="dxa"/>
            <w:vAlign w:val="center"/>
            <w:hideMark/>
          </w:tcPr>
          <w:p w14:paraId="1CE2E368" w14:textId="47E9DD41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1.3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18" w:type="dxa"/>
            <w:vAlign w:val="center"/>
            <w:hideMark/>
          </w:tcPr>
          <w:p w14:paraId="473ADB02" w14:textId="4972BFC3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1.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455" w:type="dxa"/>
            <w:vAlign w:val="center"/>
            <w:hideMark/>
          </w:tcPr>
          <w:p w14:paraId="37F0A77B" w14:textId="3C99B680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1.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35</w:t>
            </w:r>
          </w:p>
        </w:tc>
      </w:tr>
      <w:tr w:rsidR="00390ACF" w:rsidRPr="0069796C" w14:paraId="3E40870F" w14:textId="77777777" w:rsidTr="0069796C">
        <w:trPr>
          <w:trHeight w:val="296"/>
          <w:jc w:val="center"/>
        </w:trPr>
        <w:tc>
          <w:tcPr>
            <w:tcW w:w="2697" w:type="dxa"/>
            <w:noWrap/>
            <w:vAlign w:val="center"/>
            <w:hideMark/>
          </w:tcPr>
          <w:p w14:paraId="48586547" w14:textId="0602F7C8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Cross validation bias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 xml:space="preserve"> (%)</w:t>
            </w:r>
          </w:p>
        </w:tc>
        <w:tc>
          <w:tcPr>
            <w:tcW w:w="1276" w:type="dxa"/>
            <w:noWrap/>
            <w:vAlign w:val="center"/>
            <w:hideMark/>
          </w:tcPr>
          <w:p w14:paraId="02322951" w14:textId="2A95DB37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0.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047</w:t>
            </w:r>
          </w:p>
        </w:tc>
        <w:tc>
          <w:tcPr>
            <w:tcW w:w="1417" w:type="dxa"/>
            <w:vAlign w:val="center"/>
            <w:hideMark/>
          </w:tcPr>
          <w:p w14:paraId="5967B7B4" w14:textId="1CC851DB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0.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511</w:t>
            </w:r>
          </w:p>
        </w:tc>
        <w:tc>
          <w:tcPr>
            <w:tcW w:w="1522" w:type="dxa"/>
            <w:vAlign w:val="center"/>
            <w:hideMark/>
          </w:tcPr>
          <w:p w14:paraId="7AFF65D5" w14:textId="3FE4FE70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0.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159</w:t>
            </w:r>
          </w:p>
        </w:tc>
        <w:tc>
          <w:tcPr>
            <w:tcW w:w="1418" w:type="dxa"/>
            <w:vAlign w:val="center"/>
            <w:hideMark/>
          </w:tcPr>
          <w:p w14:paraId="32F28D5F" w14:textId="42E84655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-0.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263</w:t>
            </w:r>
          </w:p>
        </w:tc>
        <w:tc>
          <w:tcPr>
            <w:tcW w:w="1455" w:type="dxa"/>
            <w:vAlign w:val="center"/>
            <w:hideMark/>
          </w:tcPr>
          <w:p w14:paraId="1E264C0E" w14:textId="7256DA8D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-0.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640</w:t>
            </w:r>
          </w:p>
        </w:tc>
      </w:tr>
      <w:tr w:rsidR="00390ACF" w:rsidRPr="0069796C" w14:paraId="03691CED" w14:textId="77777777" w:rsidTr="0069796C">
        <w:trPr>
          <w:trHeight w:val="296"/>
          <w:jc w:val="center"/>
        </w:trPr>
        <w:tc>
          <w:tcPr>
            <w:tcW w:w="2697" w:type="dxa"/>
            <w:noWrap/>
            <w:vAlign w:val="center"/>
            <w:hideMark/>
          </w:tcPr>
          <w:p w14:paraId="4C8A1959" w14:textId="17173B75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Bias</w:t>
            </w:r>
          </w:p>
        </w:tc>
        <w:tc>
          <w:tcPr>
            <w:tcW w:w="1276" w:type="dxa"/>
            <w:noWrap/>
            <w:vAlign w:val="center"/>
            <w:hideMark/>
          </w:tcPr>
          <w:p w14:paraId="68FB4F6F" w14:textId="116CDB48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417" w:type="dxa"/>
            <w:vAlign w:val="center"/>
            <w:hideMark/>
          </w:tcPr>
          <w:p w14:paraId="0C2348F1" w14:textId="59BC74FD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1.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14E-13</w:t>
            </w:r>
          </w:p>
        </w:tc>
        <w:tc>
          <w:tcPr>
            <w:tcW w:w="1522" w:type="dxa"/>
            <w:vAlign w:val="center"/>
            <w:hideMark/>
          </w:tcPr>
          <w:p w14:paraId="40B20371" w14:textId="6B11DC30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1.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42E-14</w:t>
            </w:r>
          </w:p>
        </w:tc>
        <w:tc>
          <w:tcPr>
            <w:tcW w:w="1418" w:type="dxa"/>
            <w:vAlign w:val="center"/>
            <w:hideMark/>
          </w:tcPr>
          <w:p w14:paraId="083AE13E" w14:textId="19FE0168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2.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84E-14</w:t>
            </w:r>
          </w:p>
        </w:tc>
        <w:tc>
          <w:tcPr>
            <w:tcW w:w="1455" w:type="dxa"/>
            <w:vAlign w:val="center"/>
            <w:hideMark/>
          </w:tcPr>
          <w:p w14:paraId="55DFBD2C" w14:textId="6DAD017C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2.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13E-14</w:t>
            </w:r>
          </w:p>
        </w:tc>
      </w:tr>
      <w:tr w:rsidR="00390ACF" w:rsidRPr="0069796C" w14:paraId="01B11ECE" w14:textId="77777777" w:rsidTr="0069796C">
        <w:trPr>
          <w:trHeight w:val="296"/>
          <w:jc w:val="center"/>
        </w:trPr>
        <w:tc>
          <w:tcPr>
            <w:tcW w:w="2697" w:type="dxa"/>
            <w:noWrap/>
            <w:vAlign w:val="center"/>
            <w:hideMark/>
          </w:tcPr>
          <w:p w14:paraId="72875EB3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R²</w:t>
            </w:r>
            <w:r w:rsidRPr="0069796C">
              <w:rPr>
                <w:rFonts w:ascii="Arial" w:hAnsi="Arial" w:cs="Arial"/>
                <w:sz w:val="22"/>
                <w:szCs w:val="22"/>
                <w:vertAlign w:val="subscript"/>
              </w:rPr>
              <w:t>calibration</w:t>
            </w:r>
          </w:p>
        </w:tc>
        <w:tc>
          <w:tcPr>
            <w:tcW w:w="1276" w:type="dxa"/>
            <w:noWrap/>
            <w:vAlign w:val="center"/>
            <w:hideMark/>
          </w:tcPr>
          <w:p w14:paraId="4E48F87B" w14:textId="49727FFB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0.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939</w:t>
            </w:r>
          </w:p>
        </w:tc>
        <w:tc>
          <w:tcPr>
            <w:tcW w:w="1417" w:type="dxa"/>
            <w:vAlign w:val="center"/>
            <w:hideMark/>
          </w:tcPr>
          <w:p w14:paraId="60715F79" w14:textId="1008D2F2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0.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932</w:t>
            </w:r>
          </w:p>
        </w:tc>
        <w:tc>
          <w:tcPr>
            <w:tcW w:w="1522" w:type="dxa"/>
            <w:vAlign w:val="center"/>
            <w:hideMark/>
          </w:tcPr>
          <w:p w14:paraId="78688829" w14:textId="4004FD40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0.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965</w:t>
            </w:r>
          </w:p>
        </w:tc>
        <w:tc>
          <w:tcPr>
            <w:tcW w:w="1418" w:type="dxa"/>
            <w:vAlign w:val="center"/>
            <w:hideMark/>
          </w:tcPr>
          <w:p w14:paraId="5D3C799D" w14:textId="45306A4C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0.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991</w:t>
            </w:r>
          </w:p>
        </w:tc>
        <w:tc>
          <w:tcPr>
            <w:tcW w:w="1455" w:type="dxa"/>
            <w:vAlign w:val="center"/>
            <w:hideMark/>
          </w:tcPr>
          <w:p w14:paraId="74126B73" w14:textId="741E31FA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0.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947</w:t>
            </w:r>
          </w:p>
        </w:tc>
      </w:tr>
      <w:tr w:rsidR="00390ACF" w:rsidRPr="0069796C" w14:paraId="534435DB" w14:textId="77777777" w:rsidTr="0069796C">
        <w:trPr>
          <w:trHeight w:val="296"/>
          <w:jc w:val="center"/>
        </w:trPr>
        <w:tc>
          <w:tcPr>
            <w:tcW w:w="2697" w:type="dxa"/>
            <w:noWrap/>
            <w:vAlign w:val="center"/>
            <w:hideMark/>
          </w:tcPr>
          <w:p w14:paraId="02F77A44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R²</w:t>
            </w:r>
            <w:r w:rsidRPr="0069796C">
              <w:rPr>
                <w:rFonts w:ascii="Arial" w:hAnsi="Arial" w:cs="Arial"/>
                <w:sz w:val="22"/>
                <w:szCs w:val="22"/>
                <w:vertAlign w:val="subscript"/>
              </w:rPr>
              <w:t>cross validation</w:t>
            </w:r>
          </w:p>
        </w:tc>
        <w:tc>
          <w:tcPr>
            <w:tcW w:w="1276" w:type="dxa"/>
            <w:noWrap/>
            <w:vAlign w:val="center"/>
            <w:hideMark/>
          </w:tcPr>
          <w:p w14:paraId="6B1A235F" w14:textId="400E0ED5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0.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932</w:t>
            </w:r>
          </w:p>
        </w:tc>
        <w:tc>
          <w:tcPr>
            <w:tcW w:w="1417" w:type="dxa"/>
            <w:vAlign w:val="center"/>
            <w:hideMark/>
          </w:tcPr>
          <w:p w14:paraId="64CBEBD7" w14:textId="7C95DECE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0.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898</w:t>
            </w:r>
          </w:p>
        </w:tc>
        <w:tc>
          <w:tcPr>
            <w:tcW w:w="1522" w:type="dxa"/>
            <w:vAlign w:val="center"/>
            <w:hideMark/>
          </w:tcPr>
          <w:p w14:paraId="7E2384B9" w14:textId="1813AEA9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0.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938</w:t>
            </w:r>
          </w:p>
        </w:tc>
        <w:tc>
          <w:tcPr>
            <w:tcW w:w="1418" w:type="dxa"/>
            <w:vAlign w:val="center"/>
            <w:hideMark/>
          </w:tcPr>
          <w:p w14:paraId="33A7A372" w14:textId="50FD9FEB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0.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986</w:t>
            </w:r>
          </w:p>
        </w:tc>
        <w:tc>
          <w:tcPr>
            <w:tcW w:w="1455" w:type="dxa"/>
            <w:vAlign w:val="center"/>
            <w:hideMark/>
          </w:tcPr>
          <w:p w14:paraId="41361804" w14:textId="5D1F29EA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0.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902</w:t>
            </w:r>
          </w:p>
        </w:tc>
      </w:tr>
      <w:tr w:rsidR="00390ACF" w:rsidRPr="0069796C" w14:paraId="38061DB7" w14:textId="77777777" w:rsidTr="0069796C">
        <w:trPr>
          <w:trHeight w:val="296"/>
          <w:jc w:val="center"/>
        </w:trPr>
        <w:tc>
          <w:tcPr>
            <w:tcW w:w="2697" w:type="dxa"/>
            <w:noWrap/>
            <w:vAlign w:val="center"/>
            <w:hideMark/>
          </w:tcPr>
          <w:p w14:paraId="7AD2FBAE" w14:textId="50850305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CV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 xml:space="preserve">: </w:t>
            </w:r>
            <w:r w:rsidRPr="0069796C">
              <w:rPr>
                <w:rFonts w:ascii="Arial" w:hAnsi="Arial" w:cs="Arial"/>
                <w:sz w:val="22"/>
                <w:szCs w:val="22"/>
              </w:rPr>
              <w:t>Number of splits</w:t>
            </w:r>
          </w:p>
        </w:tc>
        <w:tc>
          <w:tcPr>
            <w:tcW w:w="1276" w:type="dxa"/>
            <w:noWrap/>
            <w:vAlign w:val="center"/>
            <w:hideMark/>
          </w:tcPr>
          <w:p w14:paraId="0B0E3C59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417" w:type="dxa"/>
            <w:vAlign w:val="center"/>
            <w:hideMark/>
          </w:tcPr>
          <w:p w14:paraId="3C2DD8A8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522" w:type="dxa"/>
            <w:vAlign w:val="center"/>
            <w:hideMark/>
          </w:tcPr>
          <w:p w14:paraId="45DD72F5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418" w:type="dxa"/>
            <w:vAlign w:val="center"/>
            <w:hideMark/>
          </w:tcPr>
          <w:p w14:paraId="5B8FF73F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455" w:type="dxa"/>
            <w:vAlign w:val="center"/>
            <w:hideMark/>
          </w:tcPr>
          <w:p w14:paraId="3D0D0859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390ACF" w:rsidRPr="0069796C" w14:paraId="286DB954" w14:textId="77777777" w:rsidTr="0069796C">
        <w:trPr>
          <w:trHeight w:val="296"/>
          <w:jc w:val="center"/>
        </w:trPr>
        <w:tc>
          <w:tcPr>
            <w:tcW w:w="2697" w:type="dxa"/>
            <w:noWrap/>
            <w:vAlign w:val="center"/>
            <w:hideMark/>
          </w:tcPr>
          <w:p w14:paraId="5DAED816" w14:textId="1FEE069D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CV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>: Samples per blind</w:t>
            </w:r>
          </w:p>
        </w:tc>
        <w:tc>
          <w:tcPr>
            <w:tcW w:w="1276" w:type="dxa"/>
            <w:noWrap/>
            <w:vAlign w:val="center"/>
            <w:hideMark/>
          </w:tcPr>
          <w:p w14:paraId="17A49F55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17" w:type="dxa"/>
            <w:vAlign w:val="center"/>
            <w:hideMark/>
          </w:tcPr>
          <w:p w14:paraId="21814377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22" w:type="dxa"/>
            <w:vAlign w:val="center"/>
            <w:hideMark/>
          </w:tcPr>
          <w:p w14:paraId="7705FFEC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418" w:type="dxa"/>
            <w:vAlign w:val="center"/>
            <w:hideMark/>
          </w:tcPr>
          <w:p w14:paraId="3C37FCD1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55" w:type="dxa"/>
            <w:vAlign w:val="center"/>
            <w:hideMark/>
          </w:tcPr>
          <w:p w14:paraId="4AEAAFF9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390ACF" w:rsidRPr="0069796C" w14:paraId="5368ABEB" w14:textId="77777777" w:rsidTr="0069796C">
        <w:trPr>
          <w:trHeight w:val="296"/>
          <w:jc w:val="center"/>
        </w:trPr>
        <w:tc>
          <w:tcPr>
            <w:tcW w:w="2697" w:type="dxa"/>
            <w:noWrap/>
            <w:vAlign w:val="center"/>
            <w:hideMark/>
          </w:tcPr>
          <w:p w14:paraId="433E7889" w14:textId="77777777" w:rsidR="00390ACF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GC×GC-NCD</w:t>
            </w:r>
            <w:r w:rsidR="00390ACF" w:rsidRPr="0069796C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46B8523" w14:textId="4EA2E959" w:rsidR="0073248E" w:rsidRPr="0069796C" w:rsidRDefault="00390ACF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Error</w:t>
            </w:r>
            <w:r w:rsidR="0073248E" w:rsidRPr="0069796C">
              <w:rPr>
                <w:rFonts w:ascii="Arial" w:hAnsi="Arial" w:cs="Arial"/>
                <w:sz w:val="22"/>
                <w:szCs w:val="22"/>
              </w:rPr>
              <w:t xml:space="preserve"> (%)</w:t>
            </w:r>
          </w:p>
        </w:tc>
        <w:tc>
          <w:tcPr>
            <w:tcW w:w="1276" w:type="dxa"/>
            <w:noWrap/>
            <w:vAlign w:val="center"/>
            <w:hideMark/>
          </w:tcPr>
          <w:p w14:paraId="7BDF5D56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10*</w:t>
            </w:r>
          </w:p>
        </w:tc>
        <w:tc>
          <w:tcPr>
            <w:tcW w:w="1417" w:type="dxa"/>
            <w:vAlign w:val="center"/>
            <w:hideMark/>
          </w:tcPr>
          <w:p w14:paraId="430CB357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10*</w:t>
            </w:r>
          </w:p>
        </w:tc>
        <w:tc>
          <w:tcPr>
            <w:tcW w:w="1522" w:type="dxa"/>
            <w:vAlign w:val="center"/>
            <w:hideMark/>
          </w:tcPr>
          <w:p w14:paraId="5948D743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10*</w:t>
            </w:r>
          </w:p>
        </w:tc>
        <w:tc>
          <w:tcPr>
            <w:tcW w:w="1418" w:type="dxa"/>
            <w:vAlign w:val="center"/>
            <w:hideMark/>
          </w:tcPr>
          <w:p w14:paraId="5A770A31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10*</w:t>
            </w:r>
          </w:p>
        </w:tc>
        <w:tc>
          <w:tcPr>
            <w:tcW w:w="1455" w:type="dxa"/>
            <w:vAlign w:val="center"/>
            <w:hideMark/>
          </w:tcPr>
          <w:p w14:paraId="23CEE660" w14:textId="77777777" w:rsidR="0073248E" w:rsidRPr="0069796C" w:rsidRDefault="0073248E" w:rsidP="00390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796C">
              <w:rPr>
                <w:rFonts w:ascii="Arial" w:hAnsi="Arial" w:cs="Arial"/>
                <w:sz w:val="22"/>
                <w:szCs w:val="22"/>
              </w:rPr>
              <w:t>10*</w:t>
            </w:r>
          </w:p>
        </w:tc>
      </w:tr>
    </w:tbl>
    <w:p w14:paraId="453627E6" w14:textId="77777777" w:rsidR="00914595" w:rsidRPr="0069796C" w:rsidRDefault="00914595" w:rsidP="0011411F">
      <w:pPr>
        <w:pStyle w:val="Lgende"/>
        <w:jc w:val="center"/>
        <w:rPr>
          <w:rFonts w:ascii="Times New Roman" w:hAnsi="Times New Roman" w:cs="Times New Roman"/>
          <w:noProof/>
          <w:color w:val="auto"/>
          <w:sz w:val="24"/>
          <w:szCs w:val="24"/>
          <w:lang w:val="en-US" w:eastAsia="fr-FR"/>
        </w:rPr>
      </w:pPr>
    </w:p>
    <w:p w14:paraId="49A575A6" w14:textId="77777777" w:rsidR="00914595" w:rsidRPr="0069796C" w:rsidRDefault="00914595" w:rsidP="0011411F">
      <w:pPr>
        <w:pStyle w:val="Lgende"/>
        <w:jc w:val="center"/>
        <w:rPr>
          <w:rFonts w:ascii="Times New Roman" w:hAnsi="Times New Roman" w:cs="Times New Roman"/>
          <w:noProof/>
          <w:color w:val="auto"/>
          <w:sz w:val="24"/>
          <w:szCs w:val="24"/>
          <w:lang w:val="en-US" w:eastAsia="fr-FR"/>
        </w:rPr>
      </w:pPr>
    </w:p>
    <w:p w14:paraId="6B9F4C00" w14:textId="77777777" w:rsidR="00914595" w:rsidRPr="0069796C" w:rsidRDefault="00914595" w:rsidP="0011411F">
      <w:pPr>
        <w:pStyle w:val="Lgende"/>
        <w:jc w:val="center"/>
        <w:rPr>
          <w:rFonts w:ascii="Times New Roman" w:hAnsi="Times New Roman" w:cs="Times New Roman"/>
          <w:noProof/>
          <w:color w:val="auto"/>
          <w:sz w:val="24"/>
          <w:szCs w:val="24"/>
          <w:lang w:val="en-US" w:eastAsia="fr-FR"/>
        </w:rPr>
      </w:pPr>
    </w:p>
    <w:p w14:paraId="59338F04" w14:textId="77777777" w:rsidR="00914595" w:rsidRPr="0069796C" w:rsidRDefault="00914595" w:rsidP="0011411F">
      <w:pPr>
        <w:pStyle w:val="Lgende"/>
        <w:jc w:val="center"/>
        <w:rPr>
          <w:rFonts w:ascii="Times New Roman" w:hAnsi="Times New Roman" w:cs="Times New Roman"/>
          <w:noProof/>
          <w:color w:val="auto"/>
          <w:sz w:val="24"/>
          <w:szCs w:val="24"/>
          <w:lang w:val="en-US" w:eastAsia="fr-FR"/>
        </w:rPr>
      </w:pPr>
    </w:p>
    <w:p w14:paraId="2A025F67" w14:textId="77777777" w:rsidR="00914595" w:rsidRPr="0069796C" w:rsidRDefault="00914595" w:rsidP="0011411F">
      <w:pPr>
        <w:pStyle w:val="Lgende"/>
        <w:jc w:val="center"/>
        <w:rPr>
          <w:rFonts w:ascii="Times New Roman" w:hAnsi="Times New Roman" w:cs="Times New Roman"/>
          <w:noProof/>
          <w:color w:val="auto"/>
          <w:sz w:val="24"/>
          <w:szCs w:val="24"/>
          <w:lang w:val="en-US" w:eastAsia="fr-FR"/>
        </w:rPr>
      </w:pPr>
    </w:p>
    <w:p w14:paraId="3C4ED2B0" w14:textId="77777777" w:rsidR="00CB2C6E" w:rsidRPr="0069796C" w:rsidRDefault="00CB2C6E" w:rsidP="00CB2C6E">
      <w:pPr>
        <w:pStyle w:val="Lgende"/>
        <w:rPr>
          <w:rFonts w:ascii="Times New Roman" w:hAnsi="Times New Roman" w:cs="Times New Roman"/>
          <w:noProof/>
          <w:color w:val="auto"/>
          <w:sz w:val="24"/>
          <w:szCs w:val="24"/>
          <w:lang w:val="en-US" w:eastAsia="fr-FR"/>
        </w:rPr>
        <w:sectPr w:rsidR="00CB2C6E" w:rsidRPr="0069796C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DB649BB" w14:textId="689FBEFB" w:rsidR="00CB2C6E" w:rsidRPr="0069796C" w:rsidRDefault="00CB2C6E" w:rsidP="00CB2C6E">
      <w:pPr>
        <w:keepNext/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69796C">
        <w:rPr>
          <w:rFonts w:ascii="Times New Roman" w:hAnsi="Times New Roman" w:cs="Times New Roman"/>
          <w:b/>
          <w:sz w:val="24"/>
          <w:lang w:val="en-US"/>
        </w:rPr>
        <w:lastRenderedPageBreak/>
        <w:t>Figure S4: Comparison of the evolution of the nitrogen pseudo-concentration as a function of number of carbon atoms for the quinolines and acridines families for the samples GO 3 (SRGO) and GO 5 (LCO)</w:t>
      </w:r>
    </w:p>
    <w:p w14:paraId="0729C60E" w14:textId="77777777" w:rsidR="00CB2C6E" w:rsidRPr="0069796C" w:rsidRDefault="00CB2C6E" w:rsidP="00CB2C6E">
      <w:pPr>
        <w:keepNext/>
        <w:jc w:val="center"/>
        <w:rPr>
          <w:rFonts w:ascii="Times New Roman" w:hAnsi="Times New Roman" w:cs="Times New Roman"/>
          <w:b/>
          <w:sz w:val="24"/>
          <w:lang w:val="en-US"/>
        </w:rPr>
      </w:pPr>
    </w:p>
    <w:p w14:paraId="536E905A" w14:textId="7252DC60" w:rsidR="00CB2C6E" w:rsidRPr="0069796C" w:rsidRDefault="00CB2C6E" w:rsidP="00CB2C6E">
      <w:pPr>
        <w:keepNext/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69796C">
        <w:rPr>
          <w:rFonts w:ascii="Times New Roman" w:hAnsi="Times New Roman" w:cs="Times New Roman"/>
          <w:b/>
          <w:noProof/>
          <w:sz w:val="24"/>
          <w:lang w:eastAsia="fr-FR"/>
        </w:rPr>
        <w:drawing>
          <wp:inline distT="0" distB="0" distL="0" distR="0" wp14:anchorId="6FDD3107" wp14:editId="13AED7CD">
            <wp:extent cx="4626864" cy="6083808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AcriQuino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6864" cy="6083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32ED2" w14:textId="77777777" w:rsidR="00914595" w:rsidRPr="0069796C" w:rsidRDefault="00914595" w:rsidP="0011411F">
      <w:pPr>
        <w:pStyle w:val="Lgende"/>
        <w:jc w:val="center"/>
        <w:rPr>
          <w:rFonts w:ascii="Times New Roman" w:hAnsi="Times New Roman" w:cs="Times New Roman"/>
          <w:noProof/>
          <w:color w:val="auto"/>
          <w:sz w:val="24"/>
          <w:szCs w:val="24"/>
          <w:lang w:val="en-US" w:eastAsia="fr-FR"/>
        </w:rPr>
      </w:pPr>
    </w:p>
    <w:p w14:paraId="2C880069" w14:textId="77777777" w:rsidR="00914595" w:rsidRDefault="00914595" w:rsidP="0011411F">
      <w:pPr>
        <w:pStyle w:val="Lgende"/>
        <w:jc w:val="center"/>
        <w:rPr>
          <w:rFonts w:ascii="Arial" w:hAnsi="Arial" w:cs="Arial"/>
          <w:noProof/>
          <w:color w:val="auto"/>
          <w:sz w:val="24"/>
          <w:szCs w:val="24"/>
          <w:lang w:val="en-US" w:eastAsia="fr-FR"/>
        </w:rPr>
      </w:pPr>
    </w:p>
    <w:p w14:paraId="21CC7409" w14:textId="77777777" w:rsidR="00914595" w:rsidRDefault="00914595" w:rsidP="0011411F">
      <w:pPr>
        <w:pStyle w:val="Lgende"/>
        <w:jc w:val="center"/>
        <w:rPr>
          <w:rFonts w:ascii="Arial" w:hAnsi="Arial" w:cs="Arial"/>
          <w:noProof/>
          <w:color w:val="auto"/>
          <w:sz w:val="24"/>
          <w:szCs w:val="24"/>
          <w:lang w:val="en-US" w:eastAsia="fr-FR"/>
        </w:rPr>
      </w:pPr>
    </w:p>
    <w:p w14:paraId="30C5B2CF" w14:textId="7115DCBA" w:rsidR="00F407D7" w:rsidRPr="00914595" w:rsidRDefault="00F407D7" w:rsidP="0073248E">
      <w:pPr>
        <w:pStyle w:val="Lgende"/>
        <w:rPr>
          <w:sz w:val="20"/>
          <w:szCs w:val="20"/>
          <w:lang w:val="en-US"/>
        </w:rPr>
      </w:pPr>
    </w:p>
    <w:sectPr w:rsidR="00F407D7" w:rsidRPr="009145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0B300F4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D2E213" w14:textId="77777777" w:rsidR="00E9160A" w:rsidRDefault="00E9160A" w:rsidP="005067BA">
      <w:pPr>
        <w:spacing w:after="0" w:line="240" w:lineRule="auto"/>
      </w:pPr>
      <w:r>
        <w:separator/>
      </w:r>
    </w:p>
  </w:endnote>
  <w:endnote w:type="continuationSeparator" w:id="0">
    <w:p w14:paraId="63AD9B92" w14:textId="77777777" w:rsidR="00E9160A" w:rsidRDefault="00E9160A" w:rsidP="005067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  <w:sz w:val="24"/>
        <w:szCs w:val="24"/>
      </w:rPr>
      <w:id w:val="587667958"/>
      <w:docPartObj>
        <w:docPartGallery w:val="Page Numbers (Bottom of Page)"/>
        <w:docPartUnique/>
      </w:docPartObj>
    </w:sdtPr>
    <w:sdtEndPr/>
    <w:sdtContent>
      <w:p w14:paraId="7D4616FB" w14:textId="77777777" w:rsidR="005067BA" w:rsidRPr="005067BA" w:rsidRDefault="005067BA">
        <w:pPr>
          <w:pStyle w:val="Pieddepage"/>
          <w:jc w:val="right"/>
          <w:rPr>
            <w:rFonts w:ascii="Arial" w:hAnsi="Arial" w:cs="Arial"/>
            <w:sz w:val="24"/>
            <w:szCs w:val="24"/>
          </w:rPr>
        </w:pPr>
        <w:r w:rsidRPr="005067BA">
          <w:rPr>
            <w:rFonts w:ascii="Arial" w:hAnsi="Arial" w:cs="Arial"/>
            <w:sz w:val="24"/>
            <w:szCs w:val="24"/>
          </w:rPr>
          <w:t>S-</w:t>
        </w:r>
        <w:r w:rsidRPr="005067BA">
          <w:rPr>
            <w:rFonts w:ascii="Arial" w:hAnsi="Arial" w:cs="Arial"/>
            <w:sz w:val="24"/>
            <w:szCs w:val="24"/>
          </w:rPr>
          <w:fldChar w:fldCharType="begin"/>
        </w:r>
        <w:r w:rsidRPr="005067BA">
          <w:rPr>
            <w:rFonts w:ascii="Arial" w:hAnsi="Arial" w:cs="Arial"/>
            <w:sz w:val="24"/>
            <w:szCs w:val="24"/>
          </w:rPr>
          <w:instrText>PAGE   \* MERGEFORMAT</w:instrText>
        </w:r>
        <w:r w:rsidRPr="005067BA">
          <w:rPr>
            <w:rFonts w:ascii="Arial" w:hAnsi="Arial" w:cs="Arial"/>
            <w:sz w:val="24"/>
            <w:szCs w:val="24"/>
          </w:rPr>
          <w:fldChar w:fldCharType="separate"/>
        </w:r>
        <w:r w:rsidR="001020B1">
          <w:rPr>
            <w:rFonts w:ascii="Arial" w:hAnsi="Arial" w:cs="Arial"/>
            <w:noProof/>
            <w:sz w:val="24"/>
            <w:szCs w:val="24"/>
          </w:rPr>
          <w:t>6</w:t>
        </w:r>
        <w:r w:rsidRPr="005067BA">
          <w:rPr>
            <w:rFonts w:ascii="Arial" w:hAnsi="Arial" w:cs="Arial"/>
            <w:sz w:val="24"/>
            <w:szCs w:val="24"/>
          </w:rPr>
          <w:fldChar w:fldCharType="end"/>
        </w:r>
      </w:p>
    </w:sdtContent>
  </w:sdt>
  <w:p w14:paraId="04ECA7E7" w14:textId="77777777" w:rsidR="005067BA" w:rsidRPr="005067BA" w:rsidRDefault="005067BA">
    <w:pPr>
      <w:pStyle w:val="Pieddepage"/>
      <w:rPr>
        <w:rFonts w:ascii="Arial" w:hAnsi="Arial" w:cs="Arial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04D6D9" w14:textId="77777777" w:rsidR="00E9160A" w:rsidRDefault="00E9160A" w:rsidP="005067BA">
      <w:pPr>
        <w:spacing w:after="0" w:line="240" w:lineRule="auto"/>
      </w:pPr>
      <w:r>
        <w:separator/>
      </w:r>
    </w:p>
  </w:footnote>
  <w:footnote w:type="continuationSeparator" w:id="0">
    <w:p w14:paraId="14A7756B" w14:textId="77777777" w:rsidR="00E9160A" w:rsidRDefault="00E9160A" w:rsidP="005067BA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udovic Duponchel">
    <w15:presenceInfo w15:providerId="None" w15:userId="Ludovic Duponche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2MzY2M7C0MDcwszRS0lEKTi0uzszPAykwrAUAgozzjSwAAAA="/>
  </w:docVars>
  <w:rsids>
    <w:rsidRoot w:val="003127B1"/>
    <w:rsid w:val="00020B2D"/>
    <w:rsid w:val="00094E0E"/>
    <w:rsid w:val="000B66B7"/>
    <w:rsid w:val="000C0897"/>
    <w:rsid w:val="000F6E74"/>
    <w:rsid w:val="001020B1"/>
    <w:rsid w:val="0011411F"/>
    <w:rsid w:val="00174CF3"/>
    <w:rsid w:val="002125D4"/>
    <w:rsid w:val="00241FF5"/>
    <w:rsid w:val="002849B2"/>
    <w:rsid w:val="002B748F"/>
    <w:rsid w:val="002D1860"/>
    <w:rsid w:val="002F48B0"/>
    <w:rsid w:val="002F791F"/>
    <w:rsid w:val="003127B1"/>
    <w:rsid w:val="00321A2C"/>
    <w:rsid w:val="003423F6"/>
    <w:rsid w:val="00346155"/>
    <w:rsid w:val="00351CE0"/>
    <w:rsid w:val="0035508C"/>
    <w:rsid w:val="00385AB2"/>
    <w:rsid w:val="00390ACF"/>
    <w:rsid w:val="003B1045"/>
    <w:rsid w:val="003F3163"/>
    <w:rsid w:val="003F48FA"/>
    <w:rsid w:val="00412583"/>
    <w:rsid w:val="00433762"/>
    <w:rsid w:val="00441B54"/>
    <w:rsid w:val="00462725"/>
    <w:rsid w:val="00470328"/>
    <w:rsid w:val="004838F4"/>
    <w:rsid w:val="00495A4A"/>
    <w:rsid w:val="004B79E7"/>
    <w:rsid w:val="004C78EF"/>
    <w:rsid w:val="004E1DA0"/>
    <w:rsid w:val="004F798C"/>
    <w:rsid w:val="00502177"/>
    <w:rsid w:val="005067BA"/>
    <w:rsid w:val="005115AB"/>
    <w:rsid w:val="00577583"/>
    <w:rsid w:val="00592BEB"/>
    <w:rsid w:val="005C4782"/>
    <w:rsid w:val="005E3FFB"/>
    <w:rsid w:val="00605191"/>
    <w:rsid w:val="00621805"/>
    <w:rsid w:val="0063439C"/>
    <w:rsid w:val="0069796C"/>
    <w:rsid w:val="006A4EE9"/>
    <w:rsid w:val="006A58D3"/>
    <w:rsid w:val="006D573D"/>
    <w:rsid w:val="006E2EB6"/>
    <w:rsid w:val="006F2CEA"/>
    <w:rsid w:val="007068B0"/>
    <w:rsid w:val="0073248E"/>
    <w:rsid w:val="007A428C"/>
    <w:rsid w:val="007B710F"/>
    <w:rsid w:val="007F19BE"/>
    <w:rsid w:val="0080174A"/>
    <w:rsid w:val="00803066"/>
    <w:rsid w:val="00830648"/>
    <w:rsid w:val="00856876"/>
    <w:rsid w:val="00857554"/>
    <w:rsid w:val="00863BBA"/>
    <w:rsid w:val="00871E23"/>
    <w:rsid w:val="008A6B46"/>
    <w:rsid w:val="008F28A3"/>
    <w:rsid w:val="0090310E"/>
    <w:rsid w:val="00914595"/>
    <w:rsid w:val="00950FCA"/>
    <w:rsid w:val="00993786"/>
    <w:rsid w:val="00A211A1"/>
    <w:rsid w:val="00A729DB"/>
    <w:rsid w:val="00A86CB0"/>
    <w:rsid w:val="00AE110E"/>
    <w:rsid w:val="00B03629"/>
    <w:rsid w:val="00B07A68"/>
    <w:rsid w:val="00B237C8"/>
    <w:rsid w:val="00B25A70"/>
    <w:rsid w:val="00B70F2A"/>
    <w:rsid w:val="00B71E8E"/>
    <w:rsid w:val="00B8427B"/>
    <w:rsid w:val="00B97AB8"/>
    <w:rsid w:val="00BA7C70"/>
    <w:rsid w:val="00BB4008"/>
    <w:rsid w:val="00BC1626"/>
    <w:rsid w:val="00BC7B22"/>
    <w:rsid w:val="00BF17CD"/>
    <w:rsid w:val="00C554FE"/>
    <w:rsid w:val="00CB2C6E"/>
    <w:rsid w:val="00CD4C95"/>
    <w:rsid w:val="00D246F8"/>
    <w:rsid w:val="00DB0629"/>
    <w:rsid w:val="00E9077B"/>
    <w:rsid w:val="00E9160A"/>
    <w:rsid w:val="00EA4CC0"/>
    <w:rsid w:val="00EE233B"/>
    <w:rsid w:val="00EF2DE1"/>
    <w:rsid w:val="00EF3C11"/>
    <w:rsid w:val="00F3201C"/>
    <w:rsid w:val="00F407D7"/>
    <w:rsid w:val="00F477CD"/>
    <w:rsid w:val="00F952EE"/>
    <w:rsid w:val="00FA25A4"/>
    <w:rsid w:val="00FF3DD5"/>
    <w:rsid w:val="00FF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691E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F6E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127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127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27B1"/>
    <w:rPr>
      <w:rFonts w:ascii="Tahoma" w:hAnsi="Tahoma" w:cs="Tahoma"/>
      <w:sz w:val="16"/>
      <w:szCs w:val="16"/>
    </w:rPr>
  </w:style>
  <w:style w:type="paragraph" w:styleId="Lgende">
    <w:name w:val="caption"/>
    <w:basedOn w:val="Normal"/>
    <w:next w:val="Normal"/>
    <w:link w:val="LgendeCar"/>
    <w:unhideWhenUsed/>
    <w:qFormat/>
    <w:rsid w:val="003127B1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Figures">
    <w:name w:val="Figures"/>
    <w:basedOn w:val="Normal"/>
    <w:next w:val="Normal"/>
    <w:qFormat/>
    <w:rsid w:val="003127B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18"/>
      <w:szCs w:val="20"/>
      <w:lang w:val="en-US"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6F2CE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F2CE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F2CE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F2CE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F2CEA"/>
    <w:rPr>
      <w:b/>
      <w:bCs/>
      <w:sz w:val="20"/>
      <w:szCs w:val="20"/>
    </w:rPr>
  </w:style>
  <w:style w:type="paragraph" w:customStyle="1" w:styleId="BATitle">
    <w:name w:val="BA_Title"/>
    <w:basedOn w:val="Normal"/>
    <w:next w:val="BBAuthorName"/>
    <w:autoRedefine/>
    <w:rsid w:val="001020B1"/>
    <w:pPr>
      <w:spacing w:after="0" w:line="240" w:lineRule="auto"/>
    </w:pPr>
    <w:rPr>
      <w:rFonts w:ascii="Times New Roman" w:eastAsia="Times New Roman" w:hAnsi="Times New Roman" w:cs="Times New Roman"/>
      <w:b/>
      <w:kern w:val="36"/>
      <w:sz w:val="30"/>
      <w:szCs w:val="20"/>
      <w:lang w:val="en-US"/>
    </w:rPr>
  </w:style>
  <w:style w:type="paragraph" w:customStyle="1" w:styleId="BBAuthorName">
    <w:name w:val="BB_Author_Name"/>
    <w:basedOn w:val="Normal"/>
    <w:next w:val="BCAuthorAddress"/>
    <w:autoRedefine/>
    <w:rsid w:val="000F6E74"/>
    <w:pPr>
      <w:spacing w:after="180" w:line="360" w:lineRule="auto"/>
      <w:jc w:val="both"/>
    </w:pPr>
    <w:rPr>
      <w:rFonts w:ascii="Times New Roman" w:eastAsia="Times New Roman" w:hAnsi="Times New Roman" w:cs="Times New Roman"/>
      <w:kern w:val="26"/>
      <w:sz w:val="24"/>
      <w:szCs w:val="24"/>
    </w:rPr>
  </w:style>
  <w:style w:type="paragraph" w:customStyle="1" w:styleId="BCAuthorAddress">
    <w:name w:val="BC_Author_Address"/>
    <w:basedOn w:val="Normal"/>
    <w:next w:val="BIEmailAddress"/>
    <w:autoRedefine/>
    <w:rsid w:val="000B66B7"/>
    <w:pPr>
      <w:spacing w:after="60" w:line="240" w:lineRule="auto"/>
    </w:pPr>
    <w:rPr>
      <w:rFonts w:ascii="Arno Pro" w:eastAsia="Times New Roman" w:hAnsi="Arno Pro" w:cs="Times New Roman"/>
      <w:kern w:val="22"/>
      <w:sz w:val="18"/>
      <w:szCs w:val="18"/>
    </w:rPr>
  </w:style>
  <w:style w:type="paragraph" w:customStyle="1" w:styleId="BIEmailAddress">
    <w:name w:val="BI_Email_Address"/>
    <w:basedOn w:val="Normal"/>
    <w:next w:val="Normal"/>
    <w:autoRedefine/>
    <w:rsid w:val="000B66B7"/>
    <w:pPr>
      <w:spacing w:after="100" w:line="240" w:lineRule="auto"/>
    </w:pPr>
    <w:rPr>
      <w:rFonts w:ascii="Arno Pro" w:eastAsia="Times New Roman" w:hAnsi="Arno Pro" w:cs="Times New Roman"/>
      <w:sz w:val="18"/>
      <w:szCs w:val="20"/>
      <w:lang w:val="en-US"/>
    </w:rPr>
  </w:style>
  <w:style w:type="paragraph" w:styleId="Textebrut">
    <w:name w:val="Plain Text"/>
    <w:basedOn w:val="Normal"/>
    <w:link w:val="TextebrutCar"/>
    <w:uiPriority w:val="99"/>
    <w:unhideWhenUsed/>
    <w:rsid w:val="004E1DA0"/>
    <w:pPr>
      <w:spacing w:after="0" w:line="240" w:lineRule="auto"/>
    </w:pPr>
    <w:rPr>
      <w:rFonts w:ascii="Calibri" w:hAnsi="Calibri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4E1DA0"/>
    <w:rPr>
      <w:rFonts w:ascii="Calibri" w:hAnsi="Calibri"/>
      <w:szCs w:val="21"/>
    </w:rPr>
  </w:style>
  <w:style w:type="paragraph" w:customStyle="1" w:styleId="BGKeywords">
    <w:name w:val="BG_Keywords"/>
    <w:basedOn w:val="Normal"/>
    <w:link w:val="BGKeywordsCar"/>
    <w:rsid w:val="007F19BE"/>
    <w:pPr>
      <w:spacing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BGKeywordsCar">
    <w:name w:val="BG_Keywords Car"/>
    <w:basedOn w:val="Policepardfaut"/>
    <w:link w:val="BGKeywords"/>
    <w:rsid w:val="007F19BE"/>
    <w:rPr>
      <w:rFonts w:ascii="Times" w:eastAsia="Times New Roman" w:hAnsi="Times" w:cs="Times New Roman"/>
      <w:sz w:val="24"/>
      <w:szCs w:val="20"/>
      <w:lang w:val="en-US"/>
    </w:rPr>
  </w:style>
  <w:style w:type="paragraph" w:styleId="En-tte">
    <w:name w:val="header"/>
    <w:basedOn w:val="Normal"/>
    <w:link w:val="En-tteCar"/>
    <w:uiPriority w:val="99"/>
    <w:unhideWhenUsed/>
    <w:rsid w:val="005067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067BA"/>
  </w:style>
  <w:style w:type="paragraph" w:styleId="Pieddepage">
    <w:name w:val="footer"/>
    <w:basedOn w:val="Normal"/>
    <w:link w:val="PieddepageCar"/>
    <w:uiPriority w:val="99"/>
    <w:unhideWhenUsed/>
    <w:rsid w:val="005067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067BA"/>
  </w:style>
  <w:style w:type="character" w:styleId="Lienhypertexte">
    <w:name w:val="Hyperlink"/>
    <w:basedOn w:val="Policepardfaut"/>
    <w:uiPriority w:val="99"/>
    <w:unhideWhenUsed/>
    <w:rsid w:val="00D246F8"/>
    <w:rPr>
      <w:color w:val="0000FF" w:themeColor="hyperlink"/>
      <w:u w:val="single"/>
    </w:rPr>
  </w:style>
  <w:style w:type="character" w:customStyle="1" w:styleId="LgendeCar">
    <w:name w:val="Légende Car"/>
    <w:basedOn w:val="Policepardfaut"/>
    <w:link w:val="Lgende"/>
    <w:rsid w:val="00F407D7"/>
    <w:rPr>
      <w:b/>
      <w:bCs/>
      <w:color w:val="4F81BD" w:themeColor="accent1"/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0F6E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F6E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127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127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27B1"/>
    <w:rPr>
      <w:rFonts w:ascii="Tahoma" w:hAnsi="Tahoma" w:cs="Tahoma"/>
      <w:sz w:val="16"/>
      <w:szCs w:val="16"/>
    </w:rPr>
  </w:style>
  <w:style w:type="paragraph" w:styleId="Lgende">
    <w:name w:val="caption"/>
    <w:basedOn w:val="Normal"/>
    <w:next w:val="Normal"/>
    <w:link w:val="LgendeCar"/>
    <w:unhideWhenUsed/>
    <w:qFormat/>
    <w:rsid w:val="003127B1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Figures">
    <w:name w:val="Figures"/>
    <w:basedOn w:val="Normal"/>
    <w:next w:val="Normal"/>
    <w:qFormat/>
    <w:rsid w:val="003127B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18"/>
      <w:szCs w:val="20"/>
      <w:lang w:val="en-US"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6F2CE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F2CE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F2CE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F2CE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F2CEA"/>
    <w:rPr>
      <w:b/>
      <w:bCs/>
      <w:sz w:val="20"/>
      <w:szCs w:val="20"/>
    </w:rPr>
  </w:style>
  <w:style w:type="paragraph" w:customStyle="1" w:styleId="BATitle">
    <w:name w:val="BA_Title"/>
    <w:basedOn w:val="Normal"/>
    <w:next w:val="BBAuthorName"/>
    <w:autoRedefine/>
    <w:rsid w:val="001020B1"/>
    <w:pPr>
      <w:spacing w:after="0" w:line="240" w:lineRule="auto"/>
    </w:pPr>
    <w:rPr>
      <w:rFonts w:ascii="Times New Roman" w:eastAsia="Times New Roman" w:hAnsi="Times New Roman" w:cs="Times New Roman"/>
      <w:b/>
      <w:kern w:val="36"/>
      <w:sz w:val="30"/>
      <w:szCs w:val="20"/>
      <w:lang w:val="en-US"/>
    </w:rPr>
  </w:style>
  <w:style w:type="paragraph" w:customStyle="1" w:styleId="BBAuthorName">
    <w:name w:val="BB_Author_Name"/>
    <w:basedOn w:val="Normal"/>
    <w:next w:val="BCAuthorAddress"/>
    <w:autoRedefine/>
    <w:rsid w:val="000F6E74"/>
    <w:pPr>
      <w:spacing w:after="180" w:line="360" w:lineRule="auto"/>
      <w:jc w:val="both"/>
    </w:pPr>
    <w:rPr>
      <w:rFonts w:ascii="Times New Roman" w:eastAsia="Times New Roman" w:hAnsi="Times New Roman" w:cs="Times New Roman"/>
      <w:kern w:val="26"/>
      <w:sz w:val="24"/>
      <w:szCs w:val="24"/>
    </w:rPr>
  </w:style>
  <w:style w:type="paragraph" w:customStyle="1" w:styleId="BCAuthorAddress">
    <w:name w:val="BC_Author_Address"/>
    <w:basedOn w:val="Normal"/>
    <w:next w:val="BIEmailAddress"/>
    <w:autoRedefine/>
    <w:rsid w:val="000B66B7"/>
    <w:pPr>
      <w:spacing w:after="60" w:line="240" w:lineRule="auto"/>
    </w:pPr>
    <w:rPr>
      <w:rFonts w:ascii="Arno Pro" w:eastAsia="Times New Roman" w:hAnsi="Arno Pro" w:cs="Times New Roman"/>
      <w:kern w:val="22"/>
      <w:sz w:val="18"/>
      <w:szCs w:val="18"/>
    </w:rPr>
  </w:style>
  <w:style w:type="paragraph" w:customStyle="1" w:styleId="BIEmailAddress">
    <w:name w:val="BI_Email_Address"/>
    <w:basedOn w:val="Normal"/>
    <w:next w:val="Normal"/>
    <w:autoRedefine/>
    <w:rsid w:val="000B66B7"/>
    <w:pPr>
      <w:spacing w:after="100" w:line="240" w:lineRule="auto"/>
    </w:pPr>
    <w:rPr>
      <w:rFonts w:ascii="Arno Pro" w:eastAsia="Times New Roman" w:hAnsi="Arno Pro" w:cs="Times New Roman"/>
      <w:sz w:val="18"/>
      <w:szCs w:val="20"/>
      <w:lang w:val="en-US"/>
    </w:rPr>
  </w:style>
  <w:style w:type="paragraph" w:styleId="Textebrut">
    <w:name w:val="Plain Text"/>
    <w:basedOn w:val="Normal"/>
    <w:link w:val="TextebrutCar"/>
    <w:uiPriority w:val="99"/>
    <w:unhideWhenUsed/>
    <w:rsid w:val="004E1DA0"/>
    <w:pPr>
      <w:spacing w:after="0" w:line="240" w:lineRule="auto"/>
    </w:pPr>
    <w:rPr>
      <w:rFonts w:ascii="Calibri" w:hAnsi="Calibri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4E1DA0"/>
    <w:rPr>
      <w:rFonts w:ascii="Calibri" w:hAnsi="Calibri"/>
      <w:szCs w:val="21"/>
    </w:rPr>
  </w:style>
  <w:style w:type="paragraph" w:customStyle="1" w:styleId="BGKeywords">
    <w:name w:val="BG_Keywords"/>
    <w:basedOn w:val="Normal"/>
    <w:link w:val="BGKeywordsCar"/>
    <w:rsid w:val="007F19BE"/>
    <w:pPr>
      <w:spacing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BGKeywordsCar">
    <w:name w:val="BG_Keywords Car"/>
    <w:basedOn w:val="Policepardfaut"/>
    <w:link w:val="BGKeywords"/>
    <w:rsid w:val="007F19BE"/>
    <w:rPr>
      <w:rFonts w:ascii="Times" w:eastAsia="Times New Roman" w:hAnsi="Times" w:cs="Times New Roman"/>
      <w:sz w:val="24"/>
      <w:szCs w:val="20"/>
      <w:lang w:val="en-US"/>
    </w:rPr>
  </w:style>
  <w:style w:type="paragraph" w:styleId="En-tte">
    <w:name w:val="header"/>
    <w:basedOn w:val="Normal"/>
    <w:link w:val="En-tteCar"/>
    <w:uiPriority w:val="99"/>
    <w:unhideWhenUsed/>
    <w:rsid w:val="005067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067BA"/>
  </w:style>
  <w:style w:type="paragraph" w:styleId="Pieddepage">
    <w:name w:val="footer"/>
    <w:basedOn w:val="Normal"/>
    <w:link w:val="PieddepageCar"/>
    <w:uiPriority w:val="99"/>
    <w:unhideWhenUsed/>
    <w:rsid w:val="005067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067BA"/>
  </w:style>
  <w:style w:type="character" w:styleId="Lienhypertexte">
    <w:name w:val="Hyperlink"/>
    <w:basedOn w:val="Policepardfaut"/>
    <w:uiPriority w:val="99"/>
    <w:unhideWhenUsed/>
    <w:rsid w:val="00D246F8"/>
    <w:rPr>
      <w:color w:val="0000FF" w:themeColor="hyperlink"/>
      <w:u w:val="single"/>
    </w:rPr>
  </w:style>
  <w:style w:type="character" w:customStyle="1" w:styleId="LgendeCar">
    <w:name w:val="Légende Car"/>
    <w:basedOn w:val="Policepardfaut"/>
    <w:link w:val="Lgende"/>
    <w:rsid w:val="00F407D7"/>
    <w:rPr>
      <w:b/>
      <w:bCs/>
      <w:color w:val="4F81BD" w:themeColor="accent1"/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0F6E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73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4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18" Type="http://schemas.microsoft.com/office/2011/relationships/commentsExtended" Target="commentsExtended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tif"/><Relationship Id="rId1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DB52F0-C198-475A-99BD-CAFB98AC2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363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IFP Energies Nouvelles</Company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GUILLEMANT Julie</dc:creator>
  <cp:lastModifiedBy>GUILLEMANT Julie</cp:lastModifiedBy>
  <cp:revision>7</cp:revision>
  <cp:lastPrinted>2019-02-18T10:12:00Z</cp:lastPrinted>
  <dcterms:created xsi:type="dcterms:W3CDTF">2020-08-11T08:22:00Z</dcterms:created>
  <dcterms:modified xsi:type="dcterms:W3CDTF">2020-09-01T07:06:00Z</dcterms:modified>
</cp:coreProperties>
</file>