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1BBD" w14:textId="77777777" w:rsidR="00357C79" w:rsidRPr="00870061" w:rsidRDefault="00357C79" w:rsidP="00357C79">
      <w:pPr>
        <w:spacing w:line="276" w:lineRule="auto"/>
        <w:rPr>
          <w:rFonts w:ascii="Arial" w:eastAsia="Arial" w:hAnsi="Arial" w:cs="Arial"/>
          <w:sz w:val="20"/>
          <w:szCs w:val="20"/>
        </w:rPr>
      </w:pPr>
      <w:r w:rsidRPr="00870061">
        <w:rPr>
          <w:rFonts w:ascii="Arial" w:eastAsia="Arial" w:hAnsi="Arial" w:cs="Arial"/>
          <w:b/>
          <w:sz w:val="20"/>
          <w:szCs w:val="20"/>
        </w:rPr>
        <w:t>Supplemental table 1:</w:t>
      </w:r>
      <w:r w:rsidRPr="00870061">
        <w:rPr>
          <w:rFonts w:ascii="Arial" w:eastAsia="Arial" w:hAnsi="Arial" w:cs="Arial"/>
          <w:sz w:val="20"/>
          <w:szCs w:val="20"/>
        </w:rPr>
        <w:t xml:space="preserve"> Comparison of diagnostic yields for inherited retinal disorders in published studies </w:t>
      </w:r>
    </w:p>
    <w:p w14:paraId="55A2C7B9" w14:textId="77777777" w:rsidR="00357C79" w:rsidRPr="00C32700" w:rsidRDefault="00357C79" w:rsidP="00357C79">
      <w:pPr>
        <w:spacing w:line="276" w:lineRule="auto"/>
        <w:rPr>
          <w:rFonts w:ascii="Arial" w:eastAsia="Arial" w:hAnsi="Arial" w:cs="Arial"/>
          <w:sz w:val="20"/>
          <w:szCs w:val="20"/>
        </w:rPr>
      </w:pPr>
      <w:r w:rsidRPr="00870061">
        <w:rPr>
          <w:rFonts w:ascii="Arial" w:eastAsia="Arial" w:hAnsi="Arial" w:cs="Arial"/>
          <w:b/>
          <w:sz w:val="20"/>
          <w:szCs w:val="20"/>
        </w:rPr>
        <w:t xml:space="preserve">Supplemental table 2: </w:t>
      </w:r>
      <w:r w:rsidRPr="00870061">
        <w:rPr>
          <w:rFonts w:ascii="Arial" w:eastAsia="Arial" w:hAnsi="Arial" w:cs="Arial"/>
          <w:sz w:val="20"/>
          <w:szCs w:val="20"/>
        </w:rPr>
        <w:t>Variants and case details in the entire cohort of 357 cases</w:t>
      </w:r>
    </w:p>
    <w:p w14:paraId="60D4E889" w14:textId="77777777" w:rsidR="00357C79" w:rsidRPr="00870061" w:rsidRDefault="00357C79" w:rsidP="00357C79">
      <w:pPr>
        <w:spacing w:line="276" w:lineRule="auto"/>
        <w:rPr>
          <w:rFonts w:ascii="Arial" w:eastAsia="Arial" w:hAnsi="Arial" w:cs="Arial"/>
          <w:sz w:val="20"/>
          <w:szCs w:val="20"/>
        </w:rPr>
      </w:pPr>
      <w:r w:rsidRPr="00870061">
        <w:rPr>
          <w:rFonts w:ascii="Arial" w:eastAsia="Arial" w:hAnsi="Arial" w:cs="Arial"/>
          <w:b/>
          <w:sz w:val="20"/>
          <w:szCs w:val="20"/>
        </w:rPr>
        <w:t>Supplemental figure 1:</w:t>
      </w:r>
      <w:r w:rsidRPr="00870061">
        <w:rPr>
          <w:rFonts w:ascii="Arial" w:eastAsia="Arial" w:hAnsi="Arial" w:cs="Arial"/>
          <w:sz w:val="20"/>
          <w:szCs w:val="20"/>
        </w:rPr>
        <w:t xml:space="preserve"> RPGR 1 case examples by NGS and then confirmed by </w:t>
      </w:r>
      <w:proofErr w:type="spellStart"/>
      <w:r w:rsidRPr="00870061"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i</w:t>
      </w:r>
      <w:r w:rsidRPr="00870061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eq</w:t>
      </w:r>
      <w:proofErr w:type="spellEnd"/>
      <w:r w:rsidRPr="00870061">
        <w:rPr>
          <w:rFonts w:ascii="Arial" w:eastAsia="Arial" w:hAnsi="Arial" w:cs="Arial"/>
          <w:sz w:val="20"/>
          <w:szCs w:val="20"/>
        </w:rPr>
        <w:t>.</w:t>
      </w:r>
    </w:p>
    <w:p w14:paraId="62E9B1EC" w14:textId="77777777" w:rsidR="00357C79" w:rsidRPr="009F434A" w:rsidRDefault="00357C79" w:rsidP="00357C79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0"/>
          <w:szCs w:val="20"/>
        </w:rPr>
      </w:pPr>
      <w:r w:rsidRPr="009F434A">
        <w:rPr>
          <w:rFonts w:ascii="Arial" w:eastAsia="Arial" w:hAnsi="Arial" w:cs="Arial"/>
          <w:sz w:val="20"/>
          <w:szCs w:val="20"/>
        </w:rPr>
        <w:t>NGS pileups demonstrate the ChrX:38146098</w:t>
      </w:r>
      <w:proofErr w:type="gramStart"/>
      <w:r w:rsidRPr="009F434A">
        <w:rPr>
          <w:rFonts w:ascii="Arial" w:eastAsia="Arial" w:hAnsi="Arial" w:cs="Arial"/>
          <w:sz w:val="20"/>
          <w:szCs w:val="20"/>
        </w:rPr>
        <w:t>delG,RPGR</w:t>
      </w:r>
      <w:proofErr w:type="gramEnd"/>
      <w:r w:rsidRPr="009F434A">
        <w:rPr>
          <w:rFonts w:ascii="Arial" w:eastAsia="Arial" w:hAnsi="Arial" w:cs="Arial"/>
          <w:sz w:val="20"/>
          <w:szCs w:val="20"/>
        </w:rPr>
        <w:t xml:space="preserve">(NM_001034853.1):c.2155delC,p.His719fs variant identified in Case 172; </w:t>
      </w:r>
    </w:p>
    <w:p w14:paraId="3A5BA8FD" w14:textId="77777777" w:rsidR="00357C79" w:rsidRPr="009F434A" w:rsidRDefault="00357C79" w:rsidP="00357C79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0"/>
          <w:szCs w:val="20"/>
        </w:rPr>
      </w:pPr>
      <w:r w:rsidRPr="009F434A">
        <w:rPr>
          <w:rFonts w:ascii="Arial" w:eastAsia="Arial" w:hAnsi="Arial" w:cs="Arial"/>
          <w:sz w:val="20"/>
          <w:szCs w:val="20"/>
        </w:rPr>
        <w:t xml:space="preserve">this finding was confirmed by the RPGR ORF15 </w:t>
      </w:r>
      <w:proofErr w:type="spellStart"/>
      <w:r w:rsidRPr="009F434A">
        <w:rPr>
          <w:rFonts w:ascii="Arial" w:eastAsia="Arial" w:hAnsi="Arial" w:cs="Arial"/>
          <w:sz w:val="20"/>
          <w:szCs w:val="20"/>
        </w:rPr>
        <w:t>MiSeq</w:t>
      </w:r>
      <w:proofErr w:type="spellEnd"/>
      <w:r w:rsidRPr="009F434A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Pr="009F434A">
        <w:rPr>
          <w:rFonts w:ascii="Arial" w:eastAsia="Arial" w:hAnsi="Arial" w:cs="Arial"/>
          <w:sz w:val="20"/>
          <w:szCs w:val="20"/>
        </w:rPr>
        <w:t>assay;</w:t>
      </w:r>
      <w:proofErr w:type="gramEnd"/>
    </w:p>
    <w:p w14:paraId="696ECE38" w14:textId="77777777" w:rsidR="00357C79" w:rsidRPr="009F434A" w:rsidRDefault="00357C79" w:rsidP="00357C79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0"/>
          <w:szCs w:val="20"/>
        </w:rPr>
      </w:pPr>
      <w:r w:rsidRPr="009F434A">
        <w:rPr>
          <w:rFonts w:ascii="Arial" w:eastAsia="Arial" w:hAnsi="Arial" w:cs="Arial"/>
          <w:sz w:val="20"/>
          <w:szCs w:val="20"/>
        </w:rPr>
        <w:t xml:space="preserve">Lack of sufficient NGS coverage for RPGR ORF15 by ES in Case 248 </w:t>
      </w:r>
    </w:p>
    <w:p w14:paraId="5AEA3227" w14:textId="77777777" w:rsidR="00357C79" w:rsidRPr="00C32700" w:rsidRDefault="00357C79" w:rsidP="00357C79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0"/>
          <w:szCs w:val="20"/>
        </w:rPr>
      </w:pPr>
      <w:r w:rsidRPr="009F434A">
        <w:rPr>
          <w:rFonts w:ascii="Arial" w:eastAsia="Arial" w:hAnsi="Arial" w:cs="Arial"/>
          <w:sz w:val="20"/>
          <w:szCs w:val="20"/>
        </w:rPr>
        <w:t>NGS pile-ups for the ChrX:38145846_38145847delCT, RPGR(NM_001034853.1</w:t>
      </w:r>
      <w:proofErr w:type="gramStart"/>
      <w:r w:rsidRPr="009F434A">
        <w:rPr>
          <w:rFonts w:ascii="Arial" w:eastAsia="Arial" w:hAnsi="Arial" w:cs="Arial"/>
          <w:sz w:val="20"/>
          <w:szCs w:val="20"/>
        </w:rPr>
        <w:t>):c.</w:t>
      </w:r>
      <w:proofErr w:type="gramEnd"/>
      <w:r w:rsidRPr="009F434A">
        <w:rPr>
          <w:rFonts w:ascii="Arial" w:eastAsia="Arial" w:hAnsi="Arial" w:cs="Arial"/>
          <w:sz w:val="20"/>
          <w:szCs w:val="20"/>
        </w:rPr>
        <w:t xml:space="preserve">2405_2406delAG,p.Glu802fs variant identified in Case 248 by the RPGR ORF15 </w:t>
      </w:r>
      <w:proofErr w:type="spellStart"/>
      <w:r w:rsidRPr="009F434A">
        <w:rPr>
          <w:rFonts w:ascii="Arial" w:eastAsia="Arial" w:hAnsi="Arial" w:cs="Arial"/>
          <w:sz w:val="20"/>
          <w:szCs w:val="20"/>
        </w:rPr>
        <w:t>MiSeq</w:t>
      </w:r>
      <w:proofErr w:type="spellEnd"/>
      <w:r w:rsidRPr="009F434A">
        <w:rPr>
          <w:rFonts w:ascii="Arial" w:eastAsia="Arial" w:hAnsi="Arial" w:cs="Arial"/>
          <w:sz w:val="20"/>
          <w:szCs w:val="20"/>
        </w:rPr>
        <w:t xml:space="preserve"> assay.</w:t>
      </w:r>
    </w:p>
    <w:p w14:paraId="6592ED04" w14:textId="77777777" w:rsidR="00357C79" w:rsidRDefault="00357C79" w:rsidP="00357C79">
      <w:pPr>
        <w:spacing w:line="276" w:lineRule="auto"/>
        <w:rPr>
          <w:rFonts w:ascii="Arial" w:eastAsia="Arial" w:hAnsi="Arial" w:cs="Arial"/>
          <w:sz w:val="20"/>
          <w:szCs w:val="20"/>
        </w:rPr>
      </w:pPr>
      <w:r w:rsidRPr="00870061">
        <w:rPr>
          <w:rFonts w:ascii="Arial" w:eastAsia="Arial" w:hAnsi="Arial" w:cs="Arial"/>
          <w:b/>
          <w:sz w:val="20"/>
          <w:szCs w:val="20"/>
        </w:rPr>
        <w:t>Supplemental</w:t>
      </w:r>
      <w:r w:rsidRPr="00441C62">
        <w:rPr>
          <w:rFonts w:ascii="Arial" w:eastAsia="Arial" w:hAnsi="Arial" w:cs="Arial"/>
          <w:b/>
          <w:sz w:val="20"/>
          <w:szCs w:val="20"/>
        </w:rPr>
        <w:t xml:space="preserve"> figure 2:</w:t>
      </w:r>
      <w:r w:rsidRPr="00870061">
        <w:rPr>
          <w:rFonts w:ascii="Arial" w:eastAsia="Arial" w:hAnsi="Arial" w:cs="Arial"/>
          <w:sz w:val="20"/>
          <w:szCs w:val="20"/>
        </w:rPr>
        <w:t xml:space="preserve"> Fundus </w:t>
      </w:r>
      <w:proofErr w:type="spellStart"/>
      <w:r w:rsidRPr="00870061">
        <w:rPr>
          <w:rFonts w:ascii="Arial" w:eastAsia="Arial" w:hAnsi="Arial" w:cs="Arial"/>
          <w:sz w:val="20"/>
          <w:szCs w:val="20"/>
        </w:rPr>
        <w:t>autoflourescence</w:t>
      </w:r>
      <w:proofErr w:type="spellEnd"/>
      <w:r w:rsidRPr="00870061">
        <w:rPr>
          <w:rFonts w:ascii="Arial" w:eastAsia="Arial" w:hAnsi="Arial" w:cs="Arial"/>
          <w:sz w:val="20"/>
          <w:szCs w:val="20"/>
        </w:rPr>
        <w:t xml:space="preserve"> imaging for patients with multiple molecular findings</w:t>
      </w:r>
      <w:r>
        <w:rPr>
          <w:rFonts w:ascii="Arial" w:eastAsia="Arial" w:hAnsi="Arial" w:cs="Arial"/>
          <w:sz w:val="20"/>
          <w:szCs w:val="20"/>
        </w:rPr>
        <w:t>.</w:t>
      </w:r>
    </w:p>
    <w:p w14:paraId="7FB1C265" w14:textId="77777777" w:rsidR="007A1E0E" w:rsidRDefault="007A1E0E"/>
    <w:sectPr w:rsidR="007A1E0E" w:rsidSect="00934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C50C9"/>
    <w:multiLevelType w:val="hybridMultilevel"/>
    <w:tmpl w:val="E71E1DB8"/>
    <w:lvl w:ilvl="0" w:tplc="776AAE0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6E88D286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094056C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3F08A820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7D660FA6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D71859B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FE30180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25AC9B94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0538B462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79"/>
    <w:rsid w:val="00357C79"/>
    <w:rsid w:val="007A1E0E"/>
    <w:rsid w:val="0093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86D737"/>
  <w15:chartTrackingRefBased/>
  <w15:docId w15:val="{BE27A2E6-FB13-4F48-A886-299D06C4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C79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Jobanputra, Vaidehi</dc:creator>
  <cp:keywords/>
  <dc:description/>
  <cp:lastModifiedBy>Jobanputra, Vaidehi</cp:lastModifiedBy>
  <cp:revision>1</cp:revision>
  <dcterms:created xsi:type="dcterms:W3CDTF">2022-02-21T16:55:00Z</dcterms:created>
  <dcterms:modified xsi:type="dcterms:W3CDTF">2022-02-21T16:55:00Z</dcterms:modified>
</cp:coreProperties>
</file>