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400B7" w14:textId="77777777" w:rsidR="00A40115" w:rsidRDefault="000C4673">
      <w:pPr>
        <w:wordWrap w:val="0"/>
        <w:rPr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Evaluation of the Grading of Recommendations Assessment, Development and Evaluation (GRADE) certainty ratings system.</w:t>
      </w:r>
    </w:p>
    <w:tbl>
      <w:tblPr>
        <w:tblW w:w="14143" w:type="dxa"/>
        <w:tblInd w:w="-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07"/>
        <w:gridCol w:w="3791"/>
        <w:gridCol w:w="2924"/>
        <w:gridCol w:w="1618"/>
        <w:gridCol w:w="2067"/>
        <w:gridCol w:w="236"/>
      </w:tblGrid>
      <w:tr w:rsidR="00A40115" w14:paraId="40183ECD" w14:textId="77777777">
        <w:trPr>
          <w:trHeight w:val="277"/>
        </w:trPr>
        <w:tc>
          <w:tcPr>
            <w:tcW w:w="14143" w:type="dxa"/>
            <w:gridSpan w:val="6"/>
            <w:tcBorders>
              <w:top w:val="single" w:sz="12" w:space="0" w:color="000000"/>
            </w:tcBorders>
            <w:tcMar>
              <w:left w:w="45" w:type="dxa"/>
              <w:right w:w="45" w:type="dxa"/>
            </w:tcMar>
            <w:vAlign w:val="center"/>
          </w:tcPr>
          <w:p w14:paraId="100C39F6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8"/>
                <w:szCs w:val="18"/>
              </w:rPr>
            </w:pPr>
            <w:r>
              <w:rPr>
                <w:rFonts w:ascii="Arial" w:eastAsia="Arial" w:hAnsi="Arial"/>
                <w:b/>
                <w:sz w:val="18"/>
                <w:szCs w:val="18"/>
              </w:rPr>
              <w:t>people with substance dependence or chronic substance heavy users compared to non-substance users or limited users for risky decision-making performance</w:t>
            </w:r>
          </w:p>
        </w:tc>
      </w:tr>
      <w:tr w:rsidR="00A40115" w14:paraId="7941A18D" w14:textId="77777777">
        <w:trPr>
          <w:trHeight w:val="277"/>
        </w:trPr>
        <w:tc>
          <w:tcPr>
            <w:tcW w:w="14143" w:type="dxa"/>
            <w:gridSpan w:val="6"/>
            <w:tcBorders>
              <w:bottom w:val="single" w:sz="12" w:space="0" w:color="000000"/>
            </w:tcBorders>
            <w:tcMar>
              <w:left w:w="45" w:type="dxa"/>
              <w:right w:w="45" w:type="dxa"/>
            </w:tcMar>
            <w:vAlign w:val="center"/>
          </w:tcPr>
          <w:p w14:paraId="7D2E0D4B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Patient or population: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people with substance dependence or chronic substance heavy users </w:t>
            </w:r>
          </w:p>
          <w:p w14:paraId="6AC0F9BE" w14:textId="77777777" w:rsidR="00A40115" w:rsidRDefault="000C4673">
            <w:pPr>
              <w:rPr>
                <w:rFonts w:ascii="宋体" w:hAnsi="宋体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 xml:space="preserve">Comparison: </w:t>
            </w:r>
            <w:r>
              <w:rPr>
                <w:rFonts w:ascii="Arial" w:eastAsia="Arial" w:hAnsi="Arial"/>
                <w:sz w:val="16"/>
                <w:szCs w:val="16"/>
              </w:rPr>
              <w:t>non-substance users or limited users</w:t>
            </w:r>
            <w:r>
              <w:rPr>
                <w:rFonts w:ascii="Arial" w:eastAsia="Arial" w:hAnsi="Arial"/>
                <w:sz w:val="16"/>
                <w:szCs w:val="16"/>
              </w:rPr>
              <w:br/>
            </w:r>
            <w:r>
              <w:rPr>
                <w:rFonts w:ascii="Arial" w:eastAsia="Arial" w:hAnsi="Arial"/>
                <w:b/>
                <w:sz w:val="16"/>
                <w:szCs w:val="16"/>
              </w:rPr>
              <w:t>Intervention: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risky decision-making performance</w:t>
            </w:r>
            <w:r>
              <w:rPr>
                <w:rFonts w:ascii="Arial" w:eastAsia="Arial" w:hAnsi="Arial"/>
                <w:sz w:val="16"/>
                <w:szCs w:val="16"/>
              </w:rPr>
              <w:br/>
            </w:r>
            <w:r>
              <w:rPr>
                <w:rFonts w:ascii="Arial" w:eastAsia="Arial" w:hAnsi="Arial"/>
                <w:sz w:val="16"/>
                <w:szCs w:val="16"/>
              </w:rPr>
              <w:br/>
            </w:r>
          </w:p>
          <w:tbl>
            <w:tblPr>
              <w:tblW w:w="16491" w:type="dxa"/>
              <w:tblLayout w:type="fixed"/>
              <w:tblLook w:val="0600" w:firstRow="0" w:lastRow="0" w:firstColumn="0" w:lastColumn="0" w:noHBand="1" w:noVBand="1"/>
            </w:tblPr>
            <w:tblGrid>
              <w:gridCol w:w="1228"/>
              <w:gridCol w:w="1721"/>
              <w:gridCol w:w="1675"/>
              <w:gridCol w:w="1456"/>
              <w:gridCol w:w="1088"/>
              <w:gridCol w:w="1133"/>
              <w:gridCol w:w="1273"/>
              <w:gridCol w:w="1581"/>
              <w:gridCol w:w="1381"/>
              <w:gridCol w:w="1938"/>
              <w:gridCol w:w="245"/>
              <w:gridCol w:w="582"/>
              <w:gridCol w:w="236"/>
              <w:gridCol w:w="954"/>
            </w:tblGrid>
            <w:tr w:rsidR="00A40115" w14:paraId="2E185A9D" w14:textId="77777777">
              <w:trPr>
                <w:trHeight w:val="312"/>
              </w:trPr>
              <w:tc>
                <w:tcPr>
                  <w:tcW w:w="9644" w:type="dxa"/>
                  <w:gridSpan w:val="7"/>
                  <w:vMerge w:val="restart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0839E5D6" w14:textId="77777777" w:rsidR="00A40115" w:rsidRDefault="000C4673">
                  <w:pPr>
                    <w:wordWrap w:val="0"/>
                    <w:ind w:left="-1598" w:right="-3354" w:firstLine="1598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Quality assessment</w:t>
                  </w:r>
                </w:p>
              </w:tc>
              <w:tc>
                <w:tcPr>
                  <w:tcW w:w="2984" w:type="dxa"/>
                  <w:gridSpan w:val="2"/>
                  <w:vMerge w:val="restart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3033073A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No of patients</w:t>
                  </w:r>
                </w:p>
              </w:tc>
              <w:tc>
                <w:tcPr>
                  <w:tcW w:w="2198" w:type="dxa"/>
                  <w:gridSpan w:val="2"/>
                  <w:vMerge w:val="restart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30A916A9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Effect Size</w:t>
                  </w:r>
                </w:p>
              </w:tc>
              <w:tc>
                <w:tcPr>
                  <w:tcW w:w="585" w:type="dxa"/>
                  <w:vMerge w:val="restart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61D71C05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Quality</w:t>
                  </w:r>
                </w:p>
              </w:tc>
              <w:tc>
                <w:tcPr>
                  <w:tcW w:w="120" w:type="dxa"/>
                  <w:vMerge w:val="restart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145AE8BA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Importance</w:t>
                  </w:r>
                </w:p>
              </w:tc>
              <w:tc>
                <w:tcPr>
                  <w:tcW w:w="960" w:type="dxa"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7E9ED32D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</w:tr>
            <w:tr w:rsidR="00A40115" w14:paraId="30EE063A" w14:textId="77777777">
              <w:trPr>
                <w:trHeight w:val="312"/>
              </w:trPr>
              <w:tc>
                <w:tcPr>
                  <w:tcW w:w="9644" w:type="dxa"/>
                  <w:gridSpan w:val="7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7758F6D9" w14:textId="77777777" w:rsidR="00A40115" w:rsidRDefault="00A40115"/>
              </w:tc>
              <w:tc>
                <w:tcPr>
                  <w:tcW w:w="2984" w:type="dxa"/>
                  <w:gridSpan w:val="2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2B02DD6B" w14:textId="77777777" w:rsidR="00A40115" w:rsidRDefault="00A40115"/>
              </w:tc>
              <w:tc>
                <w:tcPr>
                  <w:tcW w:w="2198" w:type="dxa"/>
                  <w:gridSpan w:val="2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27F50BA5" w14:textId="77777777" w:rsidR="00A40115" w:rsidRDefault="00A40115"/>
              </w:tc>
              <w:tc>
                <w:tcPr>
                  <w:tcW w:w="585" w:type="dxa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7ECC6E23" w14:textId="77777777" w:rsidR="00A40115" w:rsidRDefault="00A40115"/>
              </w:tc>
              <w:tc>
                <w:tcPr>
                  <w:tcW w:w="120" w:type="dxa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03AA3393" w14:textId="77777777" w:rsidR="00A40115" w:rsidRDefault="00A40115"/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33892F72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</w:tr>
            <w:tr w:rsidR="00A40115" w14:paraId="3ADEEE02" w14:textId="77777777">
              <w:trPr>
                <w:trHeight w:val="277"/>
              </w:trPr>
              <w:tc>
                <w:tcPr>
                  <w:tcW w:w="1237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3671A26F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No of studies</w:t>
                  </w:r>
                </w:p>
              </w:tc>
              <w:tc>
                <w:tcPr>
                  <w:tcW w:w="1734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40713B1D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Design</w:t>
                  </w:r>
                </w:p>
              </w:tc>
              <w:tc>
                <w:tcPr>
                  <w:tcW w:w="1688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52F5A99E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Risk of bias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3578E352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Inconsistency</w:t>
                  </w: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79B5A138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Indirectness</w:t>
                  </w:r>
                </w:p>
              </w:tc>
              <w:tc>
                <w:tcPr>
                  <w:tcW w:w="1141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47F6D8C8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Imprecision</w:t>
                  </w: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63E738CF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Other considerations</w:t>
                  </w: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387B5A55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People with substance dependence or chronic substance heavy users</w:t>
                  </w:r>
                </w:p>
              </w:tc>
              <w:tc>
                <w:tcPr>
                  <w:tcW w:w="1391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6F452F64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Non-substance users or limited users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4C37F83A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Relative</w:t>
                  </w: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br/>
                    <w:t xml:space="preserve"> (95% CI)</w:t>
                  </w:r>
                </w:p>
              </w:tc>
              <w:tc>
                <w:tcPr>
                  <w:tcW w:w="245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1A3AAE4D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SMD</w:t>
                  </w:r>
                  <w:proofErr w:type="spellEnd"/>
                </w:p>
              </w:tc>
              <w:tc>
                <w:tcPr>
                  <w:tcW w:w="585" w:type="dxa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583D82A8" w14:textId="77777777" w:rsidR="00A40115" w:rsidRDefault="00A40115"/>
              </w:tc>
              <w:tc>
                <w:tcPr>
                  <w:tcW w:w="120" w:type="dxa"/>
                  <w:vMerge/>
                  <w:tcBorders>
                    <w:top w:val="single" w:sz="12" w:space="0" w:color="000000" w:themeColor="text1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4ACA5A32" w14:textId="77777777" w:rsidR="00A40115" w:rsidRDefault="00A40115"/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4FF310F9" w14:textId="77777777" w:rsidR="00A40115" w:rsidRDefault="000C4673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  <w:r>
                    <w:rPr>
                      <w:rFonts w:ascii="宋体" w:hAnsi="宋体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40115" w14:paraId="6FD41DD4" w14:textId="77777777">
              <w:trPr>
                <w:trHeight w:val="327"/>
              </w:trPr>
              <w:tc>
                <w:tcPr>
                  <w:tcW w:w="15531" w:type="dxa"/>
                  <w:gridSpan w:val="13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  <w:vAlign w:val="center"/>
                </w:tcPr>
                <w:p w14:paraId="155D9C7E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b/>
                      <w:sz w:val="16"/>
                      <w:szCs w:val="16"/>
                    </w:rPr>
                    <w:t>Risky decision-making performance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4349587A" w14:textId="77777777" w:rsidR="00A40115" w:rsidRDefault="000C4673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  <w:r>
                    <w:rPr>
                      <w:rFonts w:ascii="宋体" w:hAnsi="宋体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40115" w14:paraId="0EC511B3" w14:textId="77777777">
              <w:trPr>
                <w:trHeight w:val="277"/>
              </w:trPr>
              <w:tc>
                <w:tcPr>
                  <w:tcW w:w="1237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3789423B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1734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27BEA0C9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  <w:vertAlign w:val="superscript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 xml:space="preserve">observational </w:t>
                  </w:r>
                  <w:proofErr w:type="spellStart"/>
                  <w:r>
                    <w:rPr>
                      <w:rFonts w:ascii="Arial" w:eastAsia="Arial" w:hAnsi="Arial"/>
                      <w:sz w:val="16"/>
                      <w:szCs w:val="16"/>
                    </w:rPr>
                    <w:t>studies</w:t>
                  </w:r>
                  <w:r>
                    <w:rPr>
                      <w:rFonts w:ascii="Arial" w:eastAsia="Arial" w:hAnsi="Arial"/>
                      <w:sz w:val="16"/>
                      <w:szCs w:val="16"/>
                      <w:vertAlign w:val="superscript"/>
                    </w:rPr>
                    <w:t>1</w:t>
                  </w:r>
                  <w:proofErr w:type="spellEnd"/>
                </w:p>
              </w:tc>
              <w:tc>
                <w:tcPr>
                  <w:tcW w:w="1688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572B0035" w14:textId="77777777" w:rsidR="00A40115" w:rsidRDefault="000C4673">
                  <w:pPr>
                    <w:wordWrap w:val="0"/>
                    <w:ind w:left="80" w:hanging="8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>no serious risk of   bias</w:t>
                  </w: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27B3CC25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  <w:vertAlign w:val="superscript"/>
                    </w:rPr>
                  </w:pPr>
                  <w:proofErr w:type="spellStart"/>
                  <w:r>
                    <w:rPr>
                      <w:rFonts w:ascii="Arial" w:eastAsia="Arial" w:hAnsi="Arial"/>
                      <w:sz w:val="16"/>
                      <w:szCs w:val="16"/>
                    </w:rPr>
                    <w:t>serious</w:t>
                  </w:r>
                  <w:r>
                    <w:rPr>
                      <w:rFonts w:ascii="Arial" w:eastAsia="Arial" w:hAnsi="Arial"/>
                      <w:sz w:val="16"/>
                      <w:szCs w:val="16"/>
                      <w:vertAlign w:val="superscript"/>
                    </w:rPr>
                    <w:t>1</w:t>
                  </w:r>
                  <w:proofErr w:type="spellEnd"/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37AB6795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>no serious indirectness</w:t>
                  </w:r>
                </w:p>
              </w:tc>
              <w:tc>
                <w:tcPr>
                  <w:tcW w:w="1141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45B18530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>no serious imprecision</w:t>
                  </w: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464F55E8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  <w:vertAlign w:val="superscript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 xml:space="preserve">reporting </w:t>
                  </w:r>
                  <w:proofErr w:type="spellStart"/>
                  <w:r>
                    <w:rPr>
                      <w:rFonts w:ascii="Arial" w:eastAsia="Arial" w:hAnsi="Arial"/>
                      <w:sz w:val="16"/>
                      <w:szCs w:val="16"/>
                    </w:rPr>
                    <w:t>bias</w:t>
                  </w:r>
                  <w:r>
                    <w:rPr>
                      <w:rFonts w:ascii="Arial" w:eastAsia="Arial" w:hAnsi="Arial"/>
                      <w:sz w:val="16"/>
                      <w:szCs w:val="16"/>
                      <w:vertAlign w:val="superscript"/>
                    </w:rPr>
                    <w:t>1</w:t>
                  </w:r>
                  <w:proofErr w:type="spellEnd"/>
                </w:p>
              </w:tc>
              <w:tc>
                <w:tcPr>
                  <w:tcW w:w="298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</w:tcPr>
                <w:p w14:paraId="6C9F8C75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 xml:space="preserve">48457 women undergoing </w:t>
                  </w:r>
                  <w:proofErr w:type="spellStart"/>
                  <w:r>
                    <w:rPr>
                      <w:rFonts w:ascii="Arial" w:eastAsia="Arial" w:hAnsi="Arial"/>
                      <w:sz w:val="16"/>
                      <w:szCs w:val="16"/>
                    </w:rPr>
                    <w:t>TOLAC</w:t>
                  </w:r>
                  <w:proofErr w:type="spellEnd"/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</w:tcPr>
                <w:p w14:paraId="3FDC42EA" w14:textId="77777777" w:rsidR="00A40115" w:rsidRDefault="00A40115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</w:p>
              </w:tc>
              <w:tc>
                <w:tcPr>
                  <w:tcW w:w="245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</w:tcPr>
                <w:p w14:paraId="7FFFDFC0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>0.238</w:t>
                  </w: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</w:tcPr>
                <w:p w14:paraId="1637B34D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Symbol" w:eastAsia="Symbol" w:hAnsi="Symbol"/>
                      <w:sz w:val="16"/>
                      <w:szCs w:val="16"/>
                    </w:rPr>
                    <w:t>ÅOOO</w:t>
                  </w:r>
                  <w:r>
                    <w:rPr>
                      <w:rFonts w:ascii="Arial" w:eastAsia="Arial" w:hAnsi="Arial"/>
                      <w:sz w:val="16"/>
                      <w:szCs w:val="16"/>
                    </w:rPr>
                    <w:br/>
                    <w:t xml:space="preserve"> VERY LOW</w:t>
                  </w:r>
                </w:p>
              </w:tc>
              <w:tc>
                <w:tcPr>
                  <w:tcW w:w="12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tcMar>
                    <w:left w:w="15" w:type="dxa"/>
                    <w:right w:w="15" w:type="dxa"/>
                  </w:tcMar>
                </w:tcPr>
                <w:p w14:paraId="71E64FD6" w14:textId="77777777" w:rsidR="00A40115" w:rsidRDefault="000C4673">
                  <w:pPr>
                    <w:wordWrap w:val="0"/>
                    <w:jc w:val="center"/>
                    <w:rPr>
                      <w:rFonts w:ascii="Arial" w:eastAsia="Arial" w:hAnsi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/>
                      <w:sz w:val="16"/>
                      <w:szCs w:val="16"/>
                    </w:rPr>
                    <w:t>CRITICAL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  <w:tr2bl w:val="nil"/>
                  </w:tcBorders>
                  <w:vAlign w:val="center"/>
                </w:tcPr>
                <w:p w14:paraId="2B91ADCB" w14:textId="77777777" w:rsidR="00A40115" w:rsidRDefault="000C4673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  <w:r>
                    <w:rPr>
                      <w:rFonts w:ascii="宋体" w:hAnsi="宋体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40115" w14:paraId="231256DB" w14:textId="77777777">
              <w:trPr>
                <w:trHeight w:val="277"/>
              </w:trPr>
              <w:tc>
                <w:tcPr>
                  <w:tcW w:w="1237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3944C869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734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1EC92975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688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264821A8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467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383FEDB1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095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078E79F8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141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7FE9CA53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4703CAF0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593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778D2B88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391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7DCBF225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14156B75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245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14C81E48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585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5C3E5B2A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120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5F3C3E23" w14:textId="77777777" w:rsidR="00A40115" w:rsidRDefault="00A40115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  <w:tl2br w:val="nil"/>
                    <w:tr2bl w:val="nil"/>
                  </w:tcBorders>
                  <w:vAlign w:val="center"/>
                </w:tcPr>
                <w:p w14:paraId="2528A36D" w14:textId="77777777" w:rsidR="00A40115" w:rsidRDefault="000C4673">
                  <w:pPr>
                    <w:wordWrap w:val="0"/>
                    <w:rPr>
                      <w:rFonts w:ascii="宋体" w:hAnsi="宋体"/>
                      <w:sz w:val="20"/>
                      <w:szCs w:val="20"/>
                    </w:rPr>
                  </w:pPr>
                  <w:r>
                    <w:rPr>
                      <w:rFonts w:ascii="宋体" w:hAnsi="宋体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119AC343" w14:textId="77777777" w:rsidR="00A40115" w:rsidRDefault="00A40115"/>
        </w:tc>
      </w:tr>
      <w:tr w:rsidR="00A40115" w14:paraId="6480FAEA" w14:textId="77777777">
        <w:trPr>
          <w:trHeight w:val="277"/>
        </w:trPr>
        <w:tc>
          <w:tcPr>
            <w:tcW w:w="3540" w:type="dxa"/>
            <w:vMerge w:val="restart"/>
            <w:tcMar>
              <w:left w:w="120" w:type="dxa"/>
              <w:right w:w="120" w:type="dxa"/>
            </w:tcMar>
          </w:tcPr>
          <w:p w14:paraId="65DF919C" w14:textId="77777777" w:rsidR="00A40115" w:rsidRDefault="000C4673">
            <w:pPr>
              <w:wordWrap w:val="0"/>
              <w:spacing w:line="214" w:lineRule="atLeast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Outcomes</w:t>
            </w:r>
          </w:p>
        </w:tc>
        <w:tc>
          <w:tcPr>
            <w:tcW w:w="6779" w:type="dxa"/>
            <w:gridSpan w:val="2"/>
            <w:tcMar>
              <w:left w:w="120" w:type="dxa"/>
              <w:right w:w="120" w:type="dxa"/>
            </w:tcMar>
          </w:tcPr>
          <w:p w14:paraId="4CE20362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Illustrative comparative risks* (95% CI)</w:t>
            </w:r>
          </w:p>
        </w:tc>
        <w:tc>
          <w:tcPr>
            <w:tcW w:w="1634" w:type="dxa"/>
            <w:vMerge w:val="restart"/>
            <w:tcMar>
              <w:left w:w="15" w:type="dxa"/>
              <w:right w:w="15" w:type="dxa"/>
            </w:tcMar>
          </w:tcPr>
          <w:p w14:paraId="15A8AE28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No of Participants</w:t>
            </w:r>
            <w:r>
              <w:rPr>
                <w:rFonts w:ascii="宋体" w:hAnsi="宋体"/>
                <w:b/>
                <w:sz w:val="16"/>
                <w:szCs w:val="16"/>
              </w:rPr>
              <w:br/>
            </w:r>
            <w:r>
              <w:rPr>
                <w:rFonts w:ascii="Arial" w:eastAsia="Arial" w:hAnsi="Arial"/>
                <w:b/>
                <w:sz w:val="16"/>
                <w:szCs w:val="16"/>
              </w:rPr>
              <w:t>(studies)</w:t>
            </w:r>
          </w:p>
        </w:tc>
        <w:tc>
          <w:tcPr>
            <w:tcW w:w="2085" w:type="dxa"/>
            <w:vMerge w:val="restart"/>
          </w:tcPr>
          <w:p w14:paraId="032DE90F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Quality of the evidence</w:t>
            </w:r>
            <w:r>
              <w:rPr>
                <w:rFonts w:ascii="宋体" w:hAnsi="宋体"/>
                <w:b/>
                <w:sz w:val="16"/>
                <w:szCs w:val="16"/>
              </w:rPr>
              <w:br/>
            </w:r>
            <w:r>
              <w:rPr>
                <w:rFonts w:ascii="Arial" w:eastAsia="Arial" w:hAnsi="Arial"/>
                <w:b/>
                <w:sz w:val="16"/>
                <w:szCs w:val="16"/>
              </w:rPr>
              <w:t>(GRADE)</w:t>
            </w:r>
          </w:p>
        </w:tc>
        <w:tc>
          <w:tcPr>
            <w:tcW w:w="105" w:type="dxa"/>
            <w:vAlign w:val="center"/>
          </w:tcPr>
          <w:p w14:paraId="1352A497" w14:textId="77777777" w:rsidR="00A40115" w:rsidRDefault="000C4673">
            <w:pPr>
              <w:wordWrap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 xml:space="preserve"> </w:t>
            </w:r>
          </w:p>
        </w:tc>
      </w:tr>
      <w:tr w:rsidR="00A40115" w14:paraId="55543F82" w14:textId="77777777">
        <w:trPr>
          <w:trHeight w:val="277"/>
        </w:trPr>
        <w:tc>
          <w:tcPr>
            <w:tcW w:w="3540" w:type="dxa"/>
            <w:vMerge/>
          </w:tcPr>
          <w:p w14:paraId="4326CD7B" w14:textId="77777777" w:rsidR="00A40115" w:rsidRDefault="00A40115"/>
        </w:tc>
        <w:tc>
          <w:tcPr>
            <w:tcW w:w="3827" w:type="dxa"/>
            <w:tcMar>
              <w:left w:w="15" w:type="dxa"/>
              <w:right w:w="15" w:type="dxa"/>
            </w:tcMar>
          </w:tcPr>
          <w:p w14:paraId="42A5C5CB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Assumed risk</w:t>
            </w:r>
          </w:p>
        </w:tc>
        <w:tc>
          <w:tcPr>
            <w:tcW w:w="2952" w:type="dxa"/>
            <w:tcMar>
              <w:left w:w="15" w:type="dxa"/>
              <w:right w:w="15" w:type="dxa"/>
            </w:tcMar>
          </w:tcPr>
          <w:p w14:paraId="6CA1DBFA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Corresponding risk</w:t>
            </w:r>
          </w:p>
        </w:tc>
        <w:tc>
          <w:tcPr>
            <w:tcW w:w="1634" w:type="dxa"/>
            <w:vMerge/>
          </w:tcPr>
          <w:p w14:paraId="188100DB" w14:textId="77777777" w:rsidR="00A40115" w:rsidRDefault="00A40115"/>
        </w:tc>
        <w:tc>
          <w:tcPr>
            <w:tcW w:w="2085" w:type="dxa"/>
            <w:vMerge/>
          </w:tcPr>
          <w:p w14:paraId="280A8EED" w14:textId="77777777" w:rsidR="00A40115" w:rsidRDefault="00A40115"/>
        </w:tc>
        <w:tc>
          <w:tcPr>
            <w:tcW w:w="105" w:type="dxa"/>
            <w:vAlign w:val="center"/>
          </w:tcPr>
          <w:p w14:paraId="3819EADF" w14:textId="77777777" w:rsidR="00A40115" w:rsidRDefault="000C4673">
            <w:pPr>
              <w:wordWrap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 xml:space="preserve"> </w:t>
            </w:r>
          </w:p>
        </w:tc>
      </w:tr>
      <w:tr w:rsidR="00A40115" w14:paraId="7D4FB13A" w14:textId="77777777">
        <w:trPr>
          <w:trHeight w:val="277"/>
        </w:trPr>
        <w:tc>
          <w:tcPr>
            <w:tcW w:w="3540" w:type="dxa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1C15378B" w14:textId="77777777" w:rsidR="00A40115" w:rsidRDefault="00A40115">
            <w:pPr>
              <w:wordWrap w:val="0"/>
              <w:rPr>
                <w:rFonts w:ascii="Arial" w:eastAsia="Arial" w:hAnsi="Arial"/>
                <w:b/>
                <w:sz w:val="1"/>
                <w:szCs w:val="1"/>
              </w:rPr>
            </w:pPr>
          </w:p>
        </w:tc>
        <w:tc>
          <w:tcPr>
            <w:tcW w:w="3827" w:type="dxa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</w:tcPr>
          <w:p w14:paraId="750096C0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women having spontaneous delivery</w:t>
            </w:r>
          </w:p>
        </w:tc>
        <w:tc>
          <w:tcPr>
            <w:tcW w:w="2952" w:type="dxa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</w:tcPr>
          <w:p w14:paraId="32A439FD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women having induction of labor</w:t>
            </w:r>
          </w:p>
        </w:tc>
        <w:tc>
          <w:tcPr>
            <w:tcW w:w="1634" w:type="dxa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61516AA9" w14:textId="77777777" w:rsidR="00A40115" w:rsidRDefault="00A40115">
            <w:pPr>
              <w:wordWrap w:val="0"/>
              <w:rPr>
                <w:rFonts w:ascii="Arial" w:eastAsia="Arial" w:hAnsi="Arial"/>
                <w:b/>
                <w:sz w:val="1"/>
                <w:szCs w:val="1"/>
              </w:rPr>
            </w:pPr>
          </w:p>
        </w:tc>
        <w:tc>
          <w:tcPr>
            <w:tcW w:w="2085" w:type="dxa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0B75C7BD" w14:textId="77777777" w:rsidR="00A40115" w:rsidRDefault="00A40115">
            <w:pPr>
              <w:wordWrap w:val="0"/>
              <w:rPr>
                <w:rFonts w:ascii="Arial" w:eastAsia="Arial" w:hAnsi="Arial"/>
                <w:b/>
                <w:sz w:val="1"/>
                <w:szCs w:val="1"/>
              </w:rPr>
            </w:pPr>
          </w:p>
        </w:tc>
        <w:tc>
          <w:tcPr>
            <w:tcW w:w="105" w:type="dxa"/>
            <w:vAlign w:val="center"/>
          </w:tcPr>
          <w:p w14:paraId="407C582E" w14:textId="77777777" w:rsidR="00A40115" w:rsidRDefault="000C4673">
            <w:pPr>
              <w:wordWrap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 xml:space="preserve"> </w:t>
            </w:r>
          </w:p>
        </w:tc>
      </w:tr>
      <w:tr w:rsidR="00A40115" w14:paraId="174A1EEA" w14:textId="77777777">
        <w:trPr>
          <w:trHeight w:val="277"/>
        </w:trPr>
        <w:tc>
          <w:tcPr>
            <w:tcW w:w="3540" w:type="dxa"/>
            <w:tcMar>
              <w:left w:w="15" w:type="dxa"/>
              <w:right w:w="15" w:type="dxa"/>
            </w:tcMar>
          </w:tcPr>
          <w:p w14:paraId="754EFA13" w14:textId="77777777" w:rsidR="00A40115" w:rsidRDefault="000C4673">
            <w:pPr>
              <w:wordWrap w:val="0"/>
              <w:rPr>
                <w:rFonts w:ascii="Arial" w:eastAsia="Arial" w:hAnsi="Arial"/>
                <w:b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Rate of uterine rupture</w:t>
            </w:r>
          </w:p>
        </w:tc>
        <w:tc>
          <w:tcPr>
            <w:tcW w:w="3827" w:type="dxa"/>
            <w:tcBorders>
              <w:bottom w:val="single" w:sz="8" w:space="0" w:color="000000"/>
            </w:tcBorders>
            <w:tcMar>
              <w:left w:w="15" w:type="dxa"/>
              <w:right w:w="15" w:type="dxa"/>
            </w:tcMar>
          </w:tcPr>
          <w:p w14:paraId="71DC9C6A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0.7% (</w:t>
            </w:r>
            <w:proofErr w:type="spellStart"/>
            <w:r>
              <w:rPr>
                <w:rFonts w:ascii="Arial" w:eastAsia="Arial" w:hAnsi="Arial"/>
                <w:sz w:val="16"/>
                <w:szCs w:val="16"/>
              </w:rPr>
              <w:t>95%CI</w:t>
            </w:r>
            <w:proofErr w:type="spellEnd"/>
            <w:r>
              <w:rPr>
                <w:rFonts w:ascii="Arial" w:eastAsia="Arial" w:hAnsi="Arial"/>
                <w:sz w:val="16"/>
                <w:szCs w:val="16"/>
              </w:rPr>
              <w:t>: 0.004 to 0.009; p&lt;0.001)</w:t>
            </w:r>
          </w:p>
        </w:tc>
        <w:tc>
          <w:tcPr>
            <w:tcW w:w="2952" w:type="dxa"/>
            <w:tcBorders>
              <w:bottom w:val="single" w:sz="8" w:space="0" w:color="000000"/>
            </w:tcBorders>
            <w:tcMar>
              <w:left w:w="15" w:type="dxa"/>
              <w:right w:w="15" w:type="dxa"/>
            </w:tcMar>
          </w:tcPr>
          <w:p w14:paraId="376995E7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2.2% (</w:t>
            </w:r>
            <w:proofErr w:type="spellStart"/>
            <w:r>
              <w:rPr>
                <w:rFonts w:ascii="Arial" w:eastAsia="Arial" w:hAnsi="Arial"/>
                <w:sz w:val="16"/>
                <w:szCs w:val="16"/>
              </w:rPr>
              <w:t>95%CI</w:t>
            </w:r>
            <w:proofErr w:type="spellEnd"/>
            <w:r>
              <w:rPr>
                <w:rFonts w:ascii="Arial" w:eastAsia="Arial" w:hAnsi="Arial"/>
                <w:sz w:val="16"/>
                <w:szCs w:val="16"/>
              </w:rPr>
              <w:t>: 0.012 to 0.033; p=0.0001)</w:t>
            </w:r>
          </w:p>
        </w:tc>
        <w:tc>
          <w:tcPr>
            <w:tcW w:w="1634" w:type="dxa"/>
            <w:tcBorders>
              <w:bottom w:val="single" w:sz="8" w:space="0" w:color="000000"/>
            </w:tcBorders>
            <w:tcMar>
              <w:left w:w="15" w:type="dxa"/>
              <w:right w:w="15" w:type="dxa"/>
            </w:tcMar>
          </w:tcPr>
          <w:p w14:paraId="68A8A172" w14:textId="77777777" w:rsidR="00A40115" w:rsidRDefault="000C4673">
            <w:pPr>
              <w:wordWrap w:val="0"/>
              <w:jc w:val="center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>Total of 36596 women having spontaneous delivery and 11861 women having induction of labor (14 studies)</w:t>
            </w:r>
          </w:p>
        </w:tc>
        <w:tc>
          <w:tcPr>
            <w:tcW w:w="2085" w:type="dxa"/>
            <w:tcBorders>
              <w:bottom w:val="single" w:sz="8" w:space="0" w:color="000000"/>
            </w:tcBorders>
            <w:tcMar>
              <w:left w:w="15" w:type="dxa"/>
              <w:right w:w="15" w:type="dxa"/>
            </w:tcMar>
          </w:tcPr>
          <w:p w14:paraId="28468D26" w14:textId="77777777" w:rsidR="00A40115" w:rsidRDefault="000C4673">
            <w:pPr>
              <w:wordWrap w:val="0"/>
              <w:jc w:val="center"/>
              <w:rPr>
                <w:rFonts w:ascii="Arial" w:eastAsia="Arial" w:hAnsi="Arial"/>
                <w:sz w:val="16"/>
                <w:szCs w:val="16"/>
                <w:vertAlign w:val="superscript"/>
              </w:rPr>
            </w:pPr>
            <w:r>
              <w:rPr>
                <w:rFonts w:ascii="宋体" w:hAnsi="宋体"/>
                <w:sz w:val="16"/>
                <w:szCs w:val="16"/>
              </w:rPr>
              <w:t>⊕</w:t>
            </w:r>
            <w:r>
              <w:rPr>
                <w:rFonts w:ascii="MS Gothic" w:eastAsia="MS Gothic" w:hAnsi="MS Gothic"/>
                <w:sz w:val="16"/>
                <w:szCs w:val="16"/>
              </w:rPr>
              <w:t>⊝⊝⊝</w:t>
            </w:r>
            <w:r>
              <w:rPr>
                <w:rFonts w:ascii="宋体" w:hAnsi="宋体"/>
                <w:sz w:val="16"/>
                <w:szCs w:val="16"/>
              </w:rPr>
              <w:br/>
            </w:r>
            <w:proofErr w:type="spellStart"/>
            <w:r>
              <w:rPr>
                <w:rFonts w:ascii="Arial" w:eastAsia="Arial" w:hAnsi="Arial"/>
                <w:b/>
                <w:sz w:val="16"/>
                <w:szCs w:val="16"/>
              </w:rPr>
              <w:t>low</w:t>
            </w:r>
            <w:r>
              <w:rPr>
                <w:rFonts w:ascii="Arial" w:eastAsia="Arial" w:hAnsi="Arial"/>
                <w:sz w:val="16"/>
                <w:szCs w:val="16"/>
                <w:vertAlign w:val="superscript"/>
              </w:rPr>
              <w:t>1</w:t>
            </w:r>
            <w:proofErr w:type="spellEnd"/>
          </w:p>
        </w:tc>
        <w:tc>
          <w:tcPr>
            <w:tcW w:w="105" w:type="dxa"/>
            <w:tcBorders>
              <w:bottom w:val="single" w:sz="12" w:space="0" w:color="000000"/>
            </w:tcBorders>
            <w:vAlign w:val="center"/>
          </w:tcPr>
          <w:p w14:paraId="35A1B283" w14:textId="77777777" w:rsidR="00A40115" w:rsidRDefault="000C4673">
            <w:pPr>
              <w:wordWrap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 xml:space="preserve"> </w:t>
            </w:r>
          </w:p>
        </w:tc>
      </w:tr>
      <w:tr w:rsidR="00A40115" w14:paraId="75D229C0" w14:textId="77777777">
        <w:trPr>
          <w:trHeight w:val="630"/>
        </w:trPr>
        <w:tc>
          <w:tcPr>
            <w:tcW w:w="14143" w:type="dxa"/>
            <w:gridSpan w:val="6"/>
            <w:tcBorders>
              <w:top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1190A9E3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sz w:val="16"/>
                <w:szCs w:val="16"/>
              </w:rPr>
              <w:t xml:space="preserve">*The basis for the </w:t>
            </w:r>
            <w:r>
              <w:rPr>
                <w:rFonts w:ascii="Arial" w:eastAsia="Arial" w:hAnsi="Arial"/>
                <w:b/>
                <w:sz w:val="16"/>
                <w:szCs w:val="16"/>
              </w:rPr>
              <w:t>assumed risk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(e.g. the median control group risk across studies) is provided in footnotes. The </w:t>
            </w:r>
            <w:r>
              <w:rPr>
                <w:rFonts w:ascii="Arial" w:eastAsia="Arial" w:hAnsi="Arial"/>
                <w:b/>
                <w:sz w:val="16"/>
                <w:szCs w:val="16"/>
              </w:rPr>
              <w:t>corresponding risk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eastAsia="Arial" w:hAnsi="Arial"/>
                <w:b/>
                <w:sz w:val="16"/>
                <w:szCs w:val="16"/>
              </w:rPr>
              <w:t>relative effect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of the intervention (and its 95% CI).</w:t>
            </w:r>
          </w:p>
        </w:tc>
      </w:tr>
      <w:tr w:rsidR="00A40115" w14:paraId="6D02EE79" w14:textId="77777777">
        <w:trPr>
          <w:trHeight w:val="277"/>
        </w:trPr>
        <w:tc>
          <w:tcPr>
            <w:tcW w:w="14143" w:type="dxa"/>
            <w:gridSpan w:val="6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1A98A51C" w14:textId="77777777" w:rsidR="00A40115" w:rsidRDefault="000C4673">
            <w:pPr>
              <w:wordWrap w:val="0"/>
              <w:rPr>
                <w:rFonts w:ascii="Arial" w:eastAsia="Arial" w:hAnsi="Arial"/>
                <w:sz w:val="16"/>
                <w:szCs w:val="16"/>
              </w:rPr>
            </w:pPr>
            <w:r>
              <w:rPr>
                <w:rFonts w:ascii="Arial" w:eastAsia="Arial" w:hAnsi="Arial"/>
                <w:b/>
                <w:sz w:val="16"/>
                <w:szCs w:val="16"/>
              </w:rPr>
              <w:t>CI: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Confidence interval; </w:t>
            </w:r>
            <w:r>
              <w:rPr>
                <w:rFonts w:ascii="Arial" w:eastAsia="Arial" w:hAnsi="Arial"/>
                <w:b/>
                <w:sz w:val="16"/>
                <w:szCs w:val="16"/>
              </w:rPr>
              <w:t>OR:</w:t>
            </w:r>
            <w:r>
              <w:rPr>
                <w:rFonts w:ascii="Arial" w:eastAsia="Arial" w:hAnsi="Arial"/>
                <w:sz w:val="16"/>
                <w:szCs w:val="16"/>
              </w:rPr>
              <w:t xml:space="preserve"> Odds ratio; </w:t>
            </w:r>
          </w:p>
        </w:tc>
      </w:tr>
      <w:tr w:rsidR="00A40115" w14:paraId="64D92C70" w14:textId="77777777">
        <w:trPr>
          <w:trHeight w:val="277"/>
        </w:trPr>
        <w:tc>
          <w:tcPr>
            <w:tcW w:w="14143" w:type="dxa"/>
            <w:gridSpan w:val="6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248386DA" w14:textId="77777777" w:rsidR="00A40115" w:rsidRPr="00227A53" w:rsidRDefault="000C4673" w:rsidP="00D13D80">
            <w:pPr>
              <w:jc w:val="left"/>
              <w:rPr>
                <w:rFonts w:eastAsia="Arial"/>
                <w:sz w:val="16"/>
                <w:szCs w:val="16"/>
              </w:rPr>
            </w:pPr>
            <w:r w:rsidRPr="00227A53">
              <w:rPr>
                <w:rFonts w:eastAsia="Arial"/>
                <w:sz w:val="16"/>
                <w:szCs w:val="16"/>
              </w:rPr>
              <w:t>GRADE Working Group grades of evidence</w:t>
            </w:r>
            <w:r w:rsidRPr="00227A53">
              <w:rPr>
                <w:rFonts w:eastAsia="Arial"/>
                <w:sz w:val="16"/>
                <w:szCs w:val="16"/>
              </w:rPr>
              <w:br/>
            </w:r>
            <w:r w:rsidRPr="00227A53">
              <w:rPr>
                <w:rFonts w:eastAsia="Arial"/>
                <w:b/>
                <w:sz w:val="16"/>
                <w:szCs w:val="16"/>
              </w:rPr>
              <w:t>High quality:</w:t>
            </w:r>
            <w:r w:rsidRPr="00227A53">
              <w:rPr>
                <w:rFonts w:eastAsia="Arial"/>
                <w:sz w:val="16"/>
                <w:szCs w:val="16"/>
              </w:rPr>
              <w:t xml:space="preserve"> Further research is very unlikely to change our confidence in the estimate of effect. </w:t>
            </w:r>
            <w:r w:rsidRPr="00227A53">
              <w:rPr>
                <w:rFonts w:eastAsia="Arial"/>
                <w:sz w:val="16"/>
                <w:szCs w:val="16"/>
              </w:rPr>
              <w:br/>
            </w:r>
            <w:r w:rsidRPr="00227A53">
              <w:rPr>
                <w:rFonts w:eastAsia="Arial"/>
                <w:b/>
                <w:sz w:val="16"/>
                <w:szCs w:val="16"/>
              </w:rPr>
              <w:t>Moderate quality:</w:t>
            </w:r>
            <w:r w:rsidRPr="00227A53">
              <w:rPr>
                <w:rFonts w:eastAsia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 w:rsidRPr="00227A53">
              <w:rPr>
                <w:rFonts w:eastAsia="Arial"/>
                <w:sz w:val="16"/>
                <w:szCs w:val="16"/>
              </w:rPr>
              <w:br/>
            </w:r>
            <w:r w:rsidRPr="00227A53">
              <w:rPr>
                <w:rFonts w:eastAsia="Arial"/>
                <w:b/>
                <w:sz w:val="16"/>
                <w:szCs w:val="16"/>
              </w:rPr>
              <w:t>Low quality:</w:t>
            </w:r>
            <w:r w:rsidRPr="00227A53">
              <w:rPr>
                <w:rFonts w:eastAsia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 w:rsidRPr="00227A53">
              <w:rPr>
                <w:rFonts w:eastAsia="Arial"/>
                <w:sz w:val="16"/>
                <w:szCs w:val="16"/>
              </w:rPr>
              <w:br/>
            </w:r>
            <w:r w:rsidRPr="00227A53">
              <w:rPr>
                <w:rFonts w:eastAsia="Arial"/>
                <w:b/>
                <w:sz w:val="16"/>
                <w:szCs w:val="16"/>
              </w:rPr>
              <w:t>Very low quality:</w:t>
            </w:r>
            <w:r w:rsidRPr="00227A53">
              <w:rPr>
                <w:rFonts w:eastAsia="Arial"/>
                <w:sz w:val="16"/>
                <w:szCs w:val="16"/>
              </w:rPr>
              <w:t xml:space="preserve"> We are very uncertain about the estimate.</w:t>
            </w:r>
          </w:p>
        </w:tc>
      </w:tr>
      <w:tr w:rsidR="00A40115" w14:paraId="378DDD90" w14:textId="77777777">
        <w:trPr>
          <w:trHeight w:val="277"/>
        </w:trPr>
        <w:tc>
          <w:tcPr>
            <w:tcW w:w="14143" w:type="dxa"/>
            <w:gridSpan w:val="6"/>
            <w:tcBorders>
              <w:bottom w:val="single" w:sz="12" w:space="0" w:color="000000"/>
            </w:tcBorders>
            <w:tcMar>
              <w:left w:w="15" w:type="dxa"/>
              <w:right w:w="15" w:type="dxa"/>
            </w:tcMar>
            <w:vAlign w:val="center"/>
          </w:tcPr>
          <w:p w14:paraId="7A8ABD52" w14:textId="77777777" w:rsidR="00A40115" w:rsidRPr="00227A53" w:rsidRDefault="000C4673">
            <w:pPr>
              <w:wordWrap w:val="0"/>
              <w:rPr>
                <w:rFonts w:eastAsia="Arial"/>
                <w:sz w:val="16"/>
                <w:szCs w:val="16"/>
              </w:rPr>
            </w:pPr>
            <w:r w:rsidRPr="00227A53">
              <w:rPr>
                <w:rFonts w:eastAsia="Arial"/>
                <w:sz w:val="16"/>
                <w:szCs w:val="16"/>
                <w:vertAlign w:val="superscript"/>
              </w:rPr>
              <w:t>1</w:t>
            </w:r>
            <w:r w:rsidRPr="00227A53">
              <w:rPr>
                <w:rFonts w:eastAsia="Arial"/>
                <w:sz w:val="16"/>
                <w:szCs w:val="16"/>
              </w:rPr>
              <w:t xml:space="preserve"> observational </w:t>
            </w:r>
            <w:proofErr w:type="gramStart"/>
            <w:r w:rsidRPr="00227A53">
              <w:rPr>
                <w:rFonts w:eastAsia="Arial"/>
                <w:sz w:val="16"/>
                <w:szCs w:val="16"/>
              </w:rPr>
              <w:t>studies</w:t>
            </w:r>
            <w:proofErr w:type="gramEnd"/>
          </w:p>
        </w:tc>
      </w:tr>
    </w:tbl>
    <w:p w14:paraId="449164A0" w14:textId="77777777" w:rsidR="00A40115" w:rsidRDefault="00A40115" w:rsidP="00F451A9">
      <w:pPr>
        <w:wordWrap w:val="0"/>
        <w:jc w:val="left"/>
      </w:pPr>
    </w:p>
    <w:sectPr w:rsidR="00A40115">
      <w:pgSz w:w="16838" w:h="11906" w:orient="landscape"/>
      <w:pgMar w:top="1440" w:right="1701" w:bottom="1440" w:left="1440" w:header="708" w:footer="708" w:gutter="0"/>
      <w:cols w:space="720"/>
      <w:docGrid w:linePitch="360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72E99" w14:textId="77777777" w:rsidR="000C464A" w:rsidRDefault="000C464A" w:rsidP="00D13D80">
      <w:r>
        <w:separator/>
      </w:r>
    </w:p>
  </w:endnote>
  <w:endnote w:type="continuationSeparator" w:id="0">
    <w:p w14:paraId="2BFA732A" w14:textId="77777777" w:rsidR="000C464A" w:rsidRDefault="000C464A" w:rsidP="00D13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64A1E3" w14:textId="77777777" w:rsidR="000C464A" w:rsidRDefault="000C464A" w:rsidP="00D13D80">
      <w:r>
        <w:separator/>
      </w:r>
    </w:p>
  </w:footnote>
  <w:footnote w:type="continuationSeparator" w:id="0">
    <w:p w14:paraId="7B2E6BC2" w14:textId="77777777" w:rsidR="000C464A" w:rsidRDefault="000C464A" w:rsidP="00D13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115"/>
    <w:rsid w:val="000C464A"/>
    <w:rsid w:val="000C4673"/>
    <w:rsid w:val="0013224E"/>
    <w:rsid w:val="00227A53"/>
    <w:rsid w:val="00796CCF"/>
    <w:rsid w:val="00A40115"/>
    <w:rsid w:val="00AA2679"/>
    <w:rsid w:val="00B65507"/>
    <w:rsid w:val="00D13D80"/>
    <w:rsid w:val="00E56B55"/>
    <w:rsid w:val="00F376AF"/>
    <w:rsid w:val="00F451A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94A301C"/>
  <w15:docId w15:val="{4C366990-2042-41E6-A56E-48895A4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</w:style>
  <w:style w:type="paragraph" w:styleId="TOC2">
    <w:name w:val="toc 2"/>
    <w:uiPriority w:val="29"/>
    <w:unhideWhenUsed/>
    <w:qFormat/>
    <w:pPr>
      <w:ind w:left="425"/>
    </w:pPr>
  </w:style>
  <w:style w:type="paragraph" w:styleId="TOC3">
    <w:name w:val="toc 3"/>
    <w:uiPriority w:val="30"/>
    <w:unhideWhenUsed/>
    <w:qFormat/>
    <w:pPr>
      <w:ind w:left="850"/>
    </w:pPr>
  </w:style>
  <w:style w:type="paragraph" w:styleId="TOC4">
    <w:name w:val="toc 4"/>
    <w:uiPriority w:val="31"/>
    <w:unhideWhenUsed/>
    <w:qFormat/>
    <w:pPr>
      <w:ind w:left="1275"/>
    </w:pPr>
  </w:style>
  <w:style w:type="paragraph" w:styleId="TOC5">
    <w:name w:val="toc 5"/>
    <w:uiPriority w:val="32"/>
    <w:unhideWhenUsed/>
    <w:qFormat/>
    <w:pPr>
      <w:ind w:left="1700"/>
    </w:pPr>
  </w:style>
  <w:style w:type="paragraph" w:styleId="TOC6">
    <w:name w:val="toc 6"/>
    <w:uiPriority w:val="33"/>
    <w:unhideWhenUsed/>
    <w:qFormat/>
    <w:pPr>
      <w:ind w:left="2125"/>
    </w:pPr>
  </w:style>
  <w:style w:type="paragraph" w:styleId="TOC7">
    <w:name w:val="toc 7"/>
    <w:uiPriority w:val="34"/>
    <w:unhideWhenUsed/>
    <w:qFormat/>
    <w:pPr>
      <w:ind w:left="2550"/>
    </w:pPr>
  </w:style>
  <w:style w:type="paragraph" w:styleId="TOC8">
    <w:name w:val="toc 8"/>
    <w:uiPriority w:val="35"/>
    <w:unhideWhenUsed/>
    <w:qFormat/>
    <w:pPr>
      <w:ind w:left="2975"/>
    </w:pPr>
  </w:style>
  <w:style w:type="paragraph" w:styleId="TOC9">
    <w:name w:val="toc 9"/>
    <w:uiPriority w:val="36"/>
    <w:unhideWhenUsed/>
    <w:qFormat/>
    <w:pPr>
      <w:ind w:left="3400"/>
    </w:pPr>
  </w:style>
  <w:style w:type="table" w:styleId="af0">
    <w:name w:val="Table Grid"/>
    <w:uiPriority w:val="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Grid Table Light"/>
    <w:uiPriority w:val="39"/>
    <w:tblPr>
      <w:tblInd w:w="0" w:type="dxa"/>
      <w:tblBorders>
        <w:top w:val="single" w:sz="4" w:space="0" w:color="BEBEBE" w:themeColor="background1" w:themeShade="BE"/>
        <w:left w:val="single" w:sz="4" w:space="0" w:color="BEBEBE" w:themeColor="background1" w:themeShade="BE"/>
        <w:bottom w:val="single" w:sz="4" w:space="0" w:color="BEBEBE" w:themeColor="background1" w:themeShade="BE"/>
        <w:right w:val="single" w:sz="4" w:space="0" w:color="BEBEBE" w:themeColor="background1" w:themeShade="BE"/>
        <w:insideH w:val="single" w:sz="4" w:space="0" w:color="BEBEBE" w:themeColor="background1" w:themeShade="BE"/>
        <w:insideV w:val="single" w:sz="4" w:space="0" w:color="BEBEBE" w:themeColor="background1" w:themeShade="B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Plain Table 1"/>
    <w:uiPriority w:val="40"/>
    <w:tblPr>
      <w:tblStyleRowBandSize w:val="1"/>
      <w:tblStyleColBandSize w:val="1"/>
      <w:tblInd w:w="0" w:type="dxa"/>
      <w:tblBorders>
        <w:top w:val="single" w:sz="4" w:space="0" w:color="BEBEBE" w:themeColor="background1" w:themeShade="BE"/>
        <w:left w:val="single" w:sz="4" w:space="0" w:color="BEBEBE" w:themeColor="background1" w:themeShade="BE"/>
        <w:bottom w:val="single" w:sz="4" w:space="0" w:color="BEBEBE" w:themeColor="background1" w:themeShade="BE"/>
        <w:right w:val="single" w:sz="4" w:space="0" w:color="BEBEBE" w:themeColor="background1" w:themeShade="BE"/>
        <w:insideH w:val="single" w:sz="4" w:space="0" w:color="BEBEBE" w:themeColor="background1" w:themeShade="BE"/>
        <w:insideV w:val="single" w:sz="4" w:space="0" w:color="BEBEBE" w:themeColor="background1" w:themeShade="B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BEBEBE" w:themeColor="background1" w:themeShade="BE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</w:style>
  <w:style w:type="table" w:styleId="20">
    <w:name w:val="Plain Table 2"/>
    <w:uiPriority w:val="41"/>
    <w:tblPr>
      <w:tblStyleRowBandSize w:val="1"/>
      <w:tblStyleColBandSize w:val="1"/>
      <w:tblInd w:w="0" w:type="dxa"/>
      <w:tblBorders>
        <w:top w:val="single" w:sz="4" w:space="0" w:color="808080" w:themeColor="text1" w:themeTint="7F"/>
        <w:bottom w:val="single" w:sz="4" w:space="0" w:color="808080" w:themeColor="text1" w:themeTint="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808080" w:themeColor="text1" w:themeTint="7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2Vert">
      <w:tblPr/>
      <w:tcPr>
        <w:tcBorders>
          <w:left w:val="single" w:sz="4" w:space="0" w:color="808080" w:themeColor="text1" w:themeTint="7F"/>
          <w:right w:val="single" w:sz="4" w:space="0" w:color="808080" w:themeColor="text1" w:themeTint="7F"/>
        </w:tcBorders>
      </w:tcPr>
    </w:tblStylePr>
    <w:tblStylePr w:type="band1Horz">
      <w:tblPr/>
      <w:tcPr>
        <w:tcBorders>
          <w:top w:val="single" w:sz="4" w:space="0" w:color="808080" w:themeColor="text1" w:themeTint="7F"/>
          <w:bottom w:val="single" w:sz="4" w:space="0" w:color="808080" w:themeColor="text1" w:themeTint="7F"/>
        </w:tcBorders>
      </w:tcPr>
    </w:tblStylePr>
  </w:style>
  <w:style w:type="table" w:styleId="30">
    <w:name w:val="Plain Table 3"/>
    <w:uiPriority w:val="4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08080" w:themeColor="text1" w:themeTint="7F"/>
        </w:tcBorders>
      </w:tcPr>
    </w:tblStylePr>
    <w:tblStylePr w:type="lastRow">
      <w:rPr>
        <w:b/>
        <w:caps/>
        <w:w w:val="100"/>
        <w:sz w:val="20"/>
        <w:szCs w:val="20"/>
        <w:shd w:val="clear" w:color="auto" w:fill="auto"/>
      </w:rPr>
      <w:tblPr/>
      <w:tcPr>
        <w:tcBorders>
          <w:top w:val="nil"/>
        </w:tcBorders>
      </w:tcPr>
    </w:tblStylePr>
    <w:tblStylePr w:type="firstCol">
      <w:rPr>
        <w:b/>
        <w:caps/>
        <w:w w:val="100"/>
        <w:sz w:val="20"/>
        <w:szCs w:val="20"/>
        <w:shd w:val="clear" w:color="auto" w:fill="auto"/>
      </w:rPr>
      <w:tblPr/>
      <w:tcPr>
        <w:tcBorders>
          <w:right w:val="single" w:sz="4" w:space="0" w:color="808080" w:themeColor="text1" w:themeTint="7F"/>
        </w:tcBorders>
      </w:tcPr>
    </w:tblStylePr>
    <w:tblStylePr w:type="lastCol">
      <w:rPr>
        <w:b/>
        <w:caps/>
        <w:w w:val="100"/>
        <w:sz w:val="20"/>
        <w:szCs w:val="20"/>
        <w:shd w:val="clear" w:color="auto" w:fill="auto"/>
      </w:rPr>
      <w:tblPr/>
      <w:tcPr>
        <w:tcBorders>
          <w:left w:val="nil"/>
        </w:tcBorders>
      </w:tc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0">
    <w:name w:val="Plain Table 4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</w:style>
  <w:style w:type="table" w:styleId="50">
    <w:name w:val="Plain Table 5"/>
    <w:uiPriority w:val="4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808080" w:themeColor="text1" w:themeTint="7F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808080" w:themeColor="text1" w:themeTint="7F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808080" w:themeColor="text1" w:themeTint="7F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808080" w:themeColor="text1" w:themeTint="7F"/>
        </w:tcBorders>
        <w:shd w:val="clear" w:color="000000" w:fill="FFFFFF" w:themeFill="background1"/>
      </w:tcPr>
    </w:tblStylePr>
    <w:tblStylePr w:type="band1Vert">
      <w:tblPr/>
      <w:tcPr>
        <w:shd w:val="clear" w:color="000000" w:fill="F1F1F1" w:themeFill="background1" w:themeFillShade="F1"/>
      </w:tcPr>
    </w:tblStylePr>
    <w:tblStylePr w:type="band1Horz">
      <w:tblPr/>
      <w:tcPr>
        <w:shd w:val="clear" w:color="000000" w:fill="F1F1F1" w:themeFill="background1" w:themeFillShade="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11">
    <w:name w:val="Grid Table 1 Light"/>
    <w:uiPriority w:val="45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1">
    <w:name w:val="Grid Table 1 Light Accent 1"/>
    <w:uiPriority w:val="46"/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2">
    <w:name w:val="Grid Table 1 Light Accent 2"/>
    <w:uiPriority w:val="47"/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3">
    <w:name w:val="Grid Table 1 Light Accent 3"/>
    <w:uiPriority w:val="48"/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4">
    <w:name w:val="Grid Table 1 Light Accent 4"/>
    <w:uiPriority w:val="49"/>
    <w:tblPr>
      <w:tblStyleRowBandSize w:val="1"/>
      <w:tblStyleColBandSize w:val="1"/>
      <w:tblInd w:w="0" w:type="dxa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5">
    <w:name w:val="Grid Table 1 Light Accent 5"/>
    <w:uiPriority w:val="50"/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1-6">
    <w:name w:val="Grid Table 1 Light Accent 6"/>
    <w:uiPriority w:val="51"/>
    <w:tblPr>
      <w:tblStyleRowBandSize w:val="1"/>
      <w:tblStyleColBandSize w:val="1"/>
      <w:tblInd w:w="0" w:type="dxa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styleId="21">
    <w:name w:val="Grid Table 2"/>
    <w:uiPriority w:val="52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2-1">
    <w:name w:val="Grid Table 2 Accent 1"/>
    <w:uiPriority w:val="53"/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2-2">
    <w:name w:val="Grid Table 2 Accent 2"/>
    <w:uiPriority w:val="54"/>
    <w:tblPr>
      <w:tblStyleRowBandSize w:val="1"/>
      <w:tblStyleColBandSize w:val="1"/>
      <w:tblInd w:w="0" w:type="dxa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2-3">
    <w:name w:val="Grid Table 2 Accent 3"/>
    <w:uiPriority w:val="55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2-4">
    <w:name w:val="Grid Table 2 Accent 4"/>
    <w:uiPriority w:val="56"/>
    <w:tblPr>
      <w:tblStyleRowBandSize w:val="1"/>
      <w:tblStyleColBandSize w:val="1"/>
      <w:tblInd w:w="0" w:type="dxa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2-5">
    <w:name w:val="Grid Table 2 Accent 5"/>
    <w:uiPriority w:val="57"/>
    <w:tblPr>
      <w:tblStyleRowBandSize w:val="1"/>
      <w:tblStyleColBandSize w:val="1"/>
      <w:tblInd w:w="0" w:type="dxa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2-6">
    <w:name w:val="Grid Table 2 Accent 6"/>
    <w:uiPriority w:val="58"/>
    <w:tblPr>
      <w:tblStyleRowBandSize w:val="1"/>
      <w:tblStyleColBandSize w:val="1"/>
      <w:tblInd w:w="0" w:type="dxa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31">
    <w:name w:val="Grid Table 3"/>
    <w:uiPriority w:val="59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uiPriority w:val="60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">
    <w:name w:val="Grid Table 3 Accent 2"/>
    <w:uiPriority w:val="61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uiPriority w:val="62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uiPriority w:val="63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uiPriority w:val="64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">
    <w:name w:val="Grid Table 3 Accent 6"/>
    <w:uiPriority w:val="65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1">
    <w:name w:val="Grid Table 4"/>
    <w:uiPriority w:val="66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4-1">
    <w:name w:val="Grid Table 4 Accent 1"/>
    <w:uiPriority w:val="67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4-2">
    <w:name w:val="Grid Table 4 Accent 2"/>
    <w:uiPriority w:val="68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4-3">
    <w:name w:val="Grid Table 4 Accent 3"/>
    <w:uiPriority w:val="69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4-4">
    <w:name w:val="Grid Table 4 Accent 4"/>
    <w:uiPriority w:val="70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4-5">
    <w:name w:val="Grid Table 4 Accent 5"/>
    <w:uiPriority w:val="71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4-6">
    <w:name w:val="Grid Table 4 Accent 6"/>
    <w:uiPriority w:val="72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51">
    <w:name w:val="Grid Table 5 Dark"/>
    <w:uiPriority w:val="7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CCCCCC" w:themeFill="text1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000000" w:themeFill="tex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000000" w:themeFill="text1"/>
      </w:tcPr>
    </w:tblStylePr>
    <w:tblStylePr w:type="band1Vert">
      <w:tblPr/>
      <w:tcPr>
        <w:shd w:val="clear" w:color="000000" w:fill="999999" w:themeFill="text1" w:themeFillTint="66"/>
      </w:tcPr>
    </w:tblStylePr>
    <w:tblStylePr w:type="band1Horz">
      <w:tblPr/>
      <w:tcPr>
        <w:shd w:val="clear" w:color="000000" w:fill="999999" w:themeFill="text1" w:themeFillTint="66"/>
      </w:tcPr>
    </w:tblStylePr>
  </w:style>
  <w:style w:type="table" w:styleId="5-1">
    <w:name w:val="Grid Table 5 Dark Accent 1"/>
    <w:uiPriority w:val="74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EEAF6" w:themeFill="accent1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5B9BD5" w:themeFill="accent1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5B9BD5" w:themeFill="accent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5B9BD5" w:themeFill="accent1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5B9BD5" w:themeFill="accent1"/>
      </w:tcPr>
    </w:tblStylePr>
    <w:tblStylePr w:type="band1Vert">
      <w:tblPr/>
      <w:tcPr>
        <w:shd w:val="clear" w:color="000000" w:fill="BDD6EE" w:themeFill="accent1" w:themeFillTint="66"/>
      </w:tcPr>
    </w:tblStylePr>
    <w:tblStylePr w:type="band1Horz">
      <w:tblPr/>
      <w:tcPr>
        <w:shd w:val="clear" w:color="000000" w:fill="BDD6EE" w:themeFill="accent1" w:themeFillTint="66"/>
      </w:tcPr>
    </w:tblStylePr>
  </w:style>
  <w:style w:type="table" w:styleId="5-2">
    <w:name w:val="Grid Table 5 Dark Accent 2"/>
    <w:uiPriority w:val="7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BE4D5" w:themeFill="accent2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ED7D31" w:themeFill="accent2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ED7D31" w:themeFill="accent2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ED7D31" w:themeFill="accent2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ED7D31" w:themeFill="accent2"/>
      </w:tcPr>
    </w:tblStylePr>
    <w:tblStylePr w:type="band1Vert">
      <w:tblPr/>
      <w:tcPr>
        <w:shd w:val="clear" w:color="000000" w:fill="F7CAAC" w:themeFill="accent2" w:themeFillTint="66"/>
      </w:tcPr>
    </w:tblStylePr>
    <w:tblStylePr w:type="band1Horz">
      <w:tblPr/>
      <w:tcPr>
        <w:shd w:val="clear" w:color="000000" w:fill="F7CAAC" w:themeFill="accent2" w:themeFillTint="66"/>
      </w:tcPr>
    </w:tblStylePr>
  </w:style>
  <w:style w:type="table" w:styleId="5-3">
    <w:name w:val="Grid Table 5 Dark Accent 3"/>
    <w:uiPriority w:val="7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DEDED" w:themeFill="accent3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5A5A5" w:themeFill="accent3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A5A5A5" w:themeFill="accent3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A5A5A5" w:themeFill="accent3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A5A5A5" w:themeFill="accent3"/>
      </w:tcPr>
    </w:tblStylePr>
    <w:tblStylePr w:type="band1Vert">
      <w:tblPr/>
      <w:tcPr>
        <w:shd w:val="clear" w:color="000000" w:fill="DBDBDB" w:themeFill="accent3" w:themeFillTint="66"/>
      </w:tcPr>
    </w:tblStylePr>
    <w:tblStylePr w:type="band1Horz">
      <w:tblPr/>
      <w:tcPr>
        <w:shd w:val="clear" w:color="000000" w:fill="DBDBDB" w:themeFill="accent3" w:themeFillTint="66"/>
      </w:tcPr>
    </w:tblStylePr>
  </w:style>
  <w:style w:type="table" w:styleId="5-4">
    <w:name w:val="Grid Table 5 Dark Accent 4"/>
    <w:uiPriority w:val="7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FF2CC" w:themeFill="accent4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FFC000" w:themeFill="accent4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FFC000" w:themeFill="accent4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FFC000" w:themeFill="accent4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FFC000" w:themeFill="accent4"/>
      </w:tcPr>
    </w:tblStylePr>
    <w:tblStylePr w:type="band1Vert">
      <w:tblPr/>
      <w:tcPr>
        <w:shd w:val="clear" w:color="000000" w:fill="FFE599" w:themeFill="accent4" w:themeFillTint="66"/>
      </w:tcPr>
    </w:tblStylePr>
    <w:tblStylePr w:type="band1Horz">
      <w:tblPr/>
      <w:tcPr>
        <w:shd w:val="clear" w:color="000000" w:fill="FFE599" w:themeFill="accent4" w:themeFillTint="66"/>
      </w:tcPr>
    </w:tblStylePr>
  </w:style>
  <w:style w:type="table" w:styleId="5-5">
    <w:name w:val="Grid Table 5 Dark Accent 5"/>
    <w:uiPriority w:val="7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D9E2F3" w:themeFill="accent5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472C4" w:themeFill="accent5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4472C4" w:themeFill="accent5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4472C4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4472C4" w:themeFill="accent5"/>
      </w:tcPr>
    </w:tblStylePr>
    <w:tblStylePr w:type="band1Vert">
      <w:tblPr/>
      <w:tcPr>
        <w:shd w:val="clear" w:color="000000" w:fill="B4C6E7" w:themeFill="accent5" w:themeFillTint="66"/>
      </w:tcPr>
    </w:tblStylePr>
    <w:tblStylePr w:type="band1Horz">
      <w:tblPr/>
      <w:tcPr>
        <w:shd w:val="clear" w:color="000000" w:fill="B4C6E7" w:themeFill="accent5" w:themeFillTint="66"/>
      </w:tcPr>
    </w:tblStylePr>
  </w:style>
  <w:style w:type="table" w:styleId="5-6">
    <w:name w:val="Grid Table 5 Dark Accent 6"/>
    <w:uiPriority w:val="79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2EFD9" w:themeFill="accent6" w:themeFillTint="33"/>
    </w:tc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70AD47" w:themeFill="accent6"/>
      </w:tcPr>
    </w:tblStylePr>
    <w:tblStylePr w:type="la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000000" w:fill="70AD47" w:themeFill="accent6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000000" w:fill="70AD47" w:themeFill="accent6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000000" w:fill="70AD47" w:themeFill="accent6"/>
      </w:tcPr>
    </w:tblStylePr>
    <w:tblStylePr w:type="band1Vert">
      <w:tblPr/>
      <w:tcPr>
        <w:shd w:val="clear" w:color="000000" w:fill="C5E0B3" w:themeFill="accent6" w:themeFillTint="66"/>
      </w:tcPr>
    </w:tblStylePr>
    <w:tblStylePr w:type="band1Horz">
      <w:tblPr/>
      <w:tcPr>
        <w:shd w:val="clear" w:color="000000" w:fill="C5E0B3" w:themeFill="accent6" w:themeFillTint="66"/>
      </w:tcPr>
    </w:tblStylePr>
  </w:style>
  <w:style w:type="table" w:styleId="60">
    <w:name w:val="Grid Table 6 Colorful"/>
    <w:uiPriority w:val="80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6-1">
    <w:name w:val="Grid Table 6 Colorful Accent 1"/>
    <w:uiPriority w:val="81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6-2">
    <w:name w:val="Grid Table 6 Colorful Accent 2"/>
    <w:uiPriority w:val="82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6-3">
    <w:name w:val="Grid Table 6 Colorful Accent 3"/>
    <w:uiPriority w:val="83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6-4">
    <w:name w:val="Grid Table 6 Colorful Accent 4"/>
    <w:uiPriority w:val="84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6-5">
    <w:name w:val="Grid Table 6 Colorful Accent 5"/>
    <w:uiPriority w:val="85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6-6">
    <w:name w:val="Grid Table 6 Colorful Accent 6"/>
    <w:uiPriority w:val="86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70">
    <w:name w:val="Grid Table 7 Colorful"/>
    <w:uiPriority w:val="87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uiPriority w:val="88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">
    <w:name w:val="Grid Table 7 Colorful Accent 2"/>
    <w:uiPriority w:val="89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uiPriority w:val="90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uiPriority w:val="91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uiPriority w:val="92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">
    <w:name w:val="Grid Table 7 Colorful Accent 6"/>
    <w:uiPriority w:val="93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 w:themeFill="background1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12">
    <w:name w:val="List Table 1 Light"/>
    <w:uiPriority w:val="9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1-10">
    <w:name w:val="List Table 1 Light Accent 1"/>
    <w:uiPriority w:val="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1-20">
    <w:name w:val="List Table 1 Light Accent 2"/>
    <w:uiPriority w:val="9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1-30">
    <w:name w:val="List Table 1 Light Accent 3"/>
    <w:uiPriority w:val="9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1-40">
    <w:name w:val="List Table 1 Light Accent 4"/>
    <w:uiPriority w:val="9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1-50">
    <w:name w:val="List Table 1 Light Accent 5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1-60">
    <w:name w:val="List Table 1 Light Accent 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22">
    <w:name w:val="List Table 2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2-10">
    <w:name w:val="List Table 2 Accent 1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2-20">
    <w:name w:val="List Table 2 Accent 2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2-30">
    <w:name w:val="List Table 2 Accent 3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2-40">
    <w:name w:val="List Table 2 Accent 4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2-50">
    <w:name w:val="List Table 2 Accent 5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2-60">
    <w:name w:val="List Table 2 Accent 6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32">
    <w:name w:val="List Table 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5B9BD5" w:themeColor="accent1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0">
    <w:name w:val="List Table 3 Accent 2"/>
    <w:tblPr>
      <w:tblStyleRowBandSize w:val="1"/>
      <w:tblStyleCol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ED7D31" w:themeColor="accent2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5A5A5" w:themeColor="accent3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tblPr>
      <w:tblStyleRowBandSize w:val="1"/>
      <w:tblStyleColBandSize w:val="1"/>
      <w:tblInd w:w="0" w:type="dxa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C000" w:themeColor="accent4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472C4" w:themeColor="accent5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0">
    <w:name w:val="List Table 3 Accent 6"/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70AD47" w:themeColor="accent6"/>
        </w:tcBorders>
        <w:shd w:val="clear" w:color="000000" w:fill="FFFFFF" w:themeFill="background1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  <w:shd w:val="clear" w:color="000000" w:fill="FFFFFF" w:themeFill="background1"/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2">
    <w:name w:val="List Table 4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000000" w:fill="000000" w:themeFill="tex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4-10">
    <w:name w:val="List Table 4 Accent 1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000000" w:fill="5B9BD5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4-20">
    <w:name w:val="List Table 4 Accent 2"/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000000" w:fill="ED7D31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4-30">
    <w:name w:val="List Table 4 Accent 3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000000" w:fill="A5A5A5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4-40">
    <w:name w:val="List Table 4 Accent 4"/>
    <w:tblPr>
      <w:tblStyleRowBandSize w:val="1"/>
      <w:tblStyleColBandSize w:val="1"/>
      <w:tblInd w:w="0" w:type="dxa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000000" w:fill="FFC000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4-50">
    <w:name w:val="List Table 4 Accent 5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000000" w:fill="4472C4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4-60">
    <w:name w:val="List Table 4 Accent 6"/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000000" w:fill="70AD47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customStyle="1" w:styleId="ListTable5">
    <w:name w:val="List Table 5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000000" w:themeFill="tex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5B9BD5" w:themeFill="accen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ED7D31" w:themeFill="accent2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A5A5A5" w:themeFill="accent3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FFC000" w:themeFill="accent4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4472C4" w:themeFill="accent5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70AD47" w:themeFill="accent6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1">
    <w:name w:val="List Table 6 Colorful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</w:style>
  <w:style w:type="table" w:styleId="6-10">
    <w:name w:val="List Table 6 Colorful Accent 1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</w:style>
  <w:style w:type="table" w:styleId="6-20">
    <w:name w:val="List Table 6 Colorful Accent 2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ED7D31" w:themeColor="accent2"/>
        <w:bottom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</w:style>
  <w:style w:type="table" w:styleId="6-30">
    <w:name w:val="List Table 6 Colorful Accent 3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</w:style>
  <w:style w:type="table" w:styleId="6-40">
    <w:name w:val="List Table 6 Colorful Accent 4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FFC000" w:themeColor="accent4"/>
        <w:bottom w:val="single" w:sz="4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</w:style>
  <w:style w:type="table" w:styleId="6-50">
    <w:name w:val="List Table 6 Colorful Accent 5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</w:style>
  <w:style w:type="table" w:styleId="6-60">
    <w:name w:val="List Table 6 Colorful Accent 6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0AD47" w:themeColor="accent6"/>
        <w:bottom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</w:style>
  <w:style w:type="table" w:styleId="71">
    <w:name w:val="List Table 7 Colorful"/>
    <w:rPr>
      <w:color w:val="000000" w:themeColor="text1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000000" w:themeColor="text1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000000" w:themeColor="text1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000000" w:themeColor="text1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000000" w:themeColor="text1"/>
        </w:tcBorders>
        <w:shd w:val="clear" w:color="000000" w:fill="FFFFFF" w:themeFill="background1"/>
      </w:tcPr>
    </w:tblStylePr>
    <w:tblStylePr w:type="band1Vert">
      <w:tblPr/>
      <w:tcPr>
        <w:shd w:val="clear" w:color="000000" w:fill="CCCCCC" w:themeFill="text1" w:themeFillTint="33"/>
      </w:tcPr>
    </w:tblStylePr>
    <w:tblStylePr w:type="band1Horz">
      <w:tblPr/>
      <w:tcPr>
        <w:shd w:val="clear" w:color="000000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rPr>
      <w:color w:val="2E74B4" w:themeColor="accent1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5B9BD5" w:themeColor="accent1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5B9BD5" w:themeColor="accent1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5B9BD5" w:themeColor="accent1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5B9BD5" w:themeColor="accent1"/>
        </w:tcBorders>
        <w:shd w:val="clear" w:color="000000" w:fill="FFFFFF" w:themeFill="background1"/>
      </w:tcPr>
    </w:tblStylePr>
    <w:tblStylePr w:type="band1Vert">
      <w:tblPr/>
      <w:tcPr>
        <w:shd w:val="clear" w:color="000000" w:fill="DEEAF6" w:themeFill="accent1" w:themeFillTint="33"/>
      </w:tcPr>
    </w:tblStylePr>
    <w:tblStylePr w:type="band1Horz">
      <w:tblPr/>
      <w:tcPr>
        <w:shd w:val="clear" w:color="000000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rPr>
      <w:color w:val="C35911" w:themeColor="accent2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ED7D31" w:themeColor="accent2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ED7D31" w:themeColor="accent2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ED7D31" w:themeColor="accent2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ED7D31" w:themeColor="accent2"/>
        </w:tcBorders>
        <w:shd w:val="clear" w:color="000000" w:fill="FFFFFF" w:themeFill="background1"/>
      </w:tcPr>
    </w:tblStylePr>
    <w:tblStylePr w:type="band1Vert">
      <w:tblPr/>
      <w:tcPr>
        <w:shd w:val="clear" w:color="000000" w:fill="FBE4D5" w:themeFill="accent2" w:themeFillTint="33"/>
      </w:tcPr>
    </w:tblStylePr>
    <w:tblStylePr w:type="band1Horz">
      <w:tblPr/>
      <w:tcPr>
        <w:shd w:val="clear" w:color="000000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rPr>
      <w:color w:val="7A7A7A" w:themeColor="accent3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A5A5A5" w:themeColor="accent3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A5A5A5" w:themeColor="accent3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A5A5A5" w:themeColor="accent3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A5A5A5" w:themeColor="accent3"/>
        </w:tcBorders>
        <w:shd w:val="clear" w:color="000000" w:fill="FFFFFF" w:themeFill="background1"/>
      </w:tcPr>
    </w:tblStylePr>
    <w:tblStylePr w:type="band1Vert">
      <w:tblPr/>
      <w:tcPr>
        <w:shd w:val="clear" w:color="000000" w:fill="EDEDED" w:themeFill="accent3" w:themeFillTint="33"/>
      </w:tcPr>
    </w:tblStylePr>
    <w:tblStylePr w:type="band1Horz">
      <w:tblPr/>
      <w:tcPr>
        <w:shd w:val="clear" w:color="000000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rPr>
      <w:color w:val="BE8F00" w:themeColor="accent4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FFC000" w:themeColor="accent4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FFC000" w:themeColor="accent4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FFC000" w:themeColor="accent4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FFC000" w:themeColor="accent4"/>
        </w:tcBorders>
        <w:shd w:val="clear" w:color="000000" w:fill="FFFFFF" w:themeFill="background1"/>
      </w:tcPr>
    </w:tblStylePr>
    <w:tblStylePr w:type="band1Vert">
      <w:tblPr/>
      <w:tcPr>
        <w:shd w:val="clear" w:color="000000" w:fill="FFF2CC" w:themeFill="accent4" w:themeFillTint="33"/>
      </w:tcPr>
    </w:tblStylePr>
    <w:tblStylePr w:type="band1Horz">
      <w:tblPr/>
      <w:tcPr>
        <w:shd w:val="clear" w:color="000000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rPr>
      <w:color w:val="2F5395" w:themeColor="accent5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4472C4" w:themeColor="accent5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4472C4" w:themeColor="accent5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4472C4" w:themeColor="accent5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4472C4" w:themeColor="accent5"/>
        </w:tcBorders>
        <w:shd w:val="clear" w:color="000000" w:fill="FFFFFF" w:themeFill="background1"/>
      </w:tcPr>
    </w:tblStylePr>
    <w:tblStylePr w:type="band1Vert">
      <w:tblPr/>
      <w:tcPr>
        <w:shd w:val="clear" w:color="000000" w:fill="D9E2F3" w:themeFill="accent5" w:themeFillTint="33"/>
      </w:tcPr>
    </w:tblStylePr>
    <w:tblStylePr w:type="band1Horz">
      <w:tblPr/>
      <w:tcPr>
        <w:shd w:val="clear" w:color="000000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rPr>
      <w:color w:val="538035" w:themeColor="accent6" w:themeShade="BE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70AD47" w:themeColor="accent6"/>
        </w:tcBorders>
        <w:shd w:val="clear" w:color="000000" w:fill="FFFFFF" w:themeFill="background1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70AD47" w:themeColor="accent6"/>
        </w:tcBorders>
        <w:shd w:val="clear" w:color="000000" w:fill="FFFFFF" w:themeFill="background1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70AD47" w:themeColor="accent6"/>
        </w:tcBorders>
        <w:shd w:val="clear" w:color="000000" w:fill="FFFFFF" w:themeFill="background1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70AD47" w:themeColor="accent6"/>
        </w:tcBorders>
        <w:shd w:val="clear" w:color="000000" w:fill="FFFFFF" w:themeFill="background1"/>
      </w:tcPr>
    </w:tblStylePr>
    <w:tblStylePr w:type="band1Vert">
      <w:tblPr/>
      <w:tcPr>
        <w:shd w:val="clear" w:color="000000" w:fill="E2EFD9" w:themeFill="accent6" w:themeFillTint="33"/>
      </w:tcPr>
    </w:tblStylePr>
    <w:tblStylePr w:type="band1Horz">
      <w:tblPr/>
      <w:tcPr>
        <w:shd w:val="clear" w:color="000000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Calendar1">
    <w:name w:val="Calendar1"/>
    <w:rPr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44"/>
        <w:szCs w:val="44"/>
        <w:shd w:val="clear" w:color="auto" w:fill="auto"/>
      </w:r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nil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nil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nil"/>
      </w:tcPr>
    </w:tblStylePr>
  </w:style>
  <w:style w:type="table" w:customStyle="1" w:styleId="Calendar2">
    <w:name w:val="Calendar2"/>
    <w:qFormat/>
    <w:pPr>
      <w:jc w:val="center"/>
    </w:pPr>
    <w:rPr>
      <w:sz w:val="28"/>
      <w:szCs w:val="28"/>
    </w:rPr>
    <w:tblPr>
      <w:tblStyleRowBandSize w:val="1"/>
      <w:tblStyleColBandSize w:val="1"/>
      <w:tblInd w:w="0" w:type="dxa"/>
      <w:tblBorders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caps/>
        <w:color w:val="5B9BD5" w:themeColor="accent1"/>
        <w:w w:val="100"/>
        <w:sz w:val="32"/>
        <w:szCs w:val="32"/>
        <w:shd w:val="clear" w:color="auto" w:fil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Calendar3">
    <w:name w:val="Calendar3"/>
    <w:qFormat/>
    <w:pPr>
      <w:jc w:val="right"/>
    </w:pPr>
    <w:rPr>
      <w:color w:val="000000" w:themeColor="text1"/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color w:val="5B9BD5" w:themeColor="accent1"/>
        <w:w w:val="100"/>
        <w:sz w:val="44"/>
        <w:szCs w:val="44"/>
        <w:shd w:val="clear" w:color="auto" w:fill="auto"/>
      </w:rPr>
    </w:tblStylePr>
    <w:tblStylePr w:type="firstCol">
      <w:rPr>
        <w:color w:val="5B9BD5" w:themeColor="accent1"/>
        <w:w w:val="100"/>
        <w:sz w:val="20"/>
        <w:szCs w:val="20"/>
        <w:shd w:val="clear" w:color="auto" w:fill="auto"/>
      </w:rPr>
    </w:tblStylePr>
    <w:tblStylePr w:type="lastCol">
      <w:rPr>
        <w:color w:val="5B9BD5" w:themeColor="accent1"/>
        <w:w w:val="100"/>
        <w:sz w:val="20"/>
        <w:szCs w:val="20"/>
        <w:shd w:val="clear" w:color="auto" w:fill="auto"/>
      </w:rPr>
    </w:tblStylePr>
  </w:style>
  <w:style w:type="table" w:customStyle="1" w:styleId="Calendar4">
    <w:name w:val="Calendar4"/>
    <w:rPr>
      <w:b/>
      <w:color w:val="FFFFFF" w:themeColor="background1"/>
      <w:sz w:val="16"/>
      <w:szCs w:val="16"/>
    </w:rPr>
    <w:tblPr>
      <w:tblStyleRowBandSize w:val="1"/>
      <w:tblInd w:w="0" w:type="dxa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1F4D78" w:themeFill="accent1" w:themeFillShade="7F"/>
    </w:tcPr>
    <w:tblStylePr w:type="firstRow">
      <w:rPr>
        <w:w w:val="100"/>
        <w:sz w:val="8"/>
        <w:szCs w:val="8"/>
        <w:shd w:val="clear" w:color="auto" w:fill="auto"/>
      </w:rPr>
    </w:tblStylePr>
    <w:tblStylePr w:type="firstCol">
      <w:pPr>
        <w:ind w:right="144" w:firstLine="0"/>
        <w:jc w:val="right"/>
      </w:pPr>
      <w:rPr>
        <w:b/>
        <w:w w:val="100"/>
        <w:sz w:val="72"/>
        <w:szCs w:val="72"/>
        <w:shd w:val="clear" w:color="auto" w:fill="auto"/>
      </w:rPr>
    </w:tblStylePr>
    <w:tblStylePr w:type="band1Horz">
      <w:rPr>
        <w:w w:val="100"/>
        <w:sz w:val="16"/>
        <w:szCs w:val="16"/>
        <w:shd w:val="clear" w:color="auto" w:fill="auto"/>
      </w:rPr>
    </w:tblStylePr>
    <w:tblStylePr w:type="band2Horz">
      <w:rPr>
        <w:w w:val="100"/>
        <w:sz w:val="40"/>
        <w:szCs w:val="40"/>
        <w:shd w:val="clear" w:color="auto" w:fill="auto"/>
      </w:rPr>
      <w:tblPr/>
      <w:tcPr>
        <w:tcMar>
          <w:top w:w="0" w:type="dxa"/>
          <w:left w:w="115" w:type="nil"/>
          <w:bottom w:w="86" w:type="dxa"/>
          <w:right w:w="115" w:type="dxa"/>
        </w:tcMar>
      </w:tcPr>
    </w:tblStylePr>
    <w:tblStylePr w:type="nwCell">
      <w:rPr>
        <w:w w:val="100"/>
        <w:sz w:val="8"/>
        <w:szCs w:val="8"/>
        <w:shd w:val="clear" w:color="auto" w:fill="auto"/>
      </w:rPr>
    </w:tblStylePr>
  </w:style>
  <w:style w:type="table" w:customStyle="1" w:styleId="LightShading-Accent1">
    <w:name w:val="LightShading-Accent1"/>
    <w:rPr>
      <w:color w:val="3583CB" w:themeColor="accent1" w:themeShade="D8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6E6F4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D6E6F4" w:themeFill="accent1" w:themeFillTint="3E"/>
      </w:tcPr>
    </w:tblStylePr>
  </w:style>
  <w:style w:type="table" w:customStyle="1" w:styleId="MediumShading2-Accent5">
    <w:name w:val="MediumShading2-Accent5"/>
    <w:rPr>
      <w:sz w:val="22"/>
      <w:szCs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472C4" w:themeFill="accent5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472C4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7D7D7" w:themeFill="background1" w:themeFillShade="D7"/>
      </w:tcPr>
    </w:tblStylePr>
    <w:tblStylePr w:type="band1Horz">
      <w:tblPr/>
      <w:tcPr>
        <w:shd w:val="clear" w:color="000000" w:fill="D7D7D7" w:themeFill="background1" w:themeFillShade="D7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">
    <w:name w:val="LightList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000000" w:themeFill="text1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3">
    <w:name w:val="LightList-Accent3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A5A5A5" w:themeFill="accent3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MediumList2-Accent1">
    <w:name w:val="MediumList2-Accent1"/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w w:val="100"/>
        <w:sz w:val="24"/>
        <w:szCs w:val="24"/>
        <w:shd w:val="clear" w:color="auto" w:fill="auto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6E6F4" w:themeFill="accent1" w:themeFillTint="3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D6E6F4" w:themeFill="accent1" w:themeFillTint="3E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f2">
    <w:name w:val="header"/>
    <w:basedOn w:val="a"/>
    <w:link w:val="af3"/>
    <w:uiPriority w:val="99"/>
    <w:unhideWhenUsed/>
    <w:rsid w:val="00D13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D13D80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D13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D13D80"/>
    <w:rPr>
      <w:sz w:val="18"/>
      <w:szCs w:val="18"/>
    </w:rPr>
  </w:style>
  <w:style w:type="paragraph" w:styleId="af6">
    <w:name w:val="Balloon Text"/>
    <w:basedOn w:val="a"/>
    <w:link w:val="af7"/>
    <w:uiPriority w:val="99"/>
    <w:semiHidden/>
    <w:unhideWhenUsed/>
    <w:rsid w:val="00F451A9"/>
    <w:rPr>
      <w:sz w:val="18"/>
      <w:szCs w:val="18"/>
    </w:rPr>
  </w:style>
  <w:style w:type="character" w:customStyle="1" w:styleId="af7">
    <w:name w:val="批注框文本 字符"/>
    <w:basedOn w:val="a0"/>
    <w:link w:val="af6"/>
    <w:uiPriority w:val="99"/>
    <w:semiHidden/>
    <w:rsid w:val="00F451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342</Words>
  <Characters>1956</Characters>
  <Application>Microsoft Office Word</Application>
  <DocSecurity>0</DocSecurity>
  <Lines>16</Lines>
  <Paragraphs>4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杨平原</dc:creator>
  <cp:lastModifiedBy>平原</cp:lastModifiedBy>
  <cp:revision>2</cp:revision>
  <dcterms:created xsi:type="dcterms:W3CDTF">2020-11-15T03:23:00Z</dcterms:created>
  <dcterms:modified xsi:type="dcterms:W3CDTF">2020-11-15T03:23:00Z</dcterms:modified>
</cp:coreProperties>
</file>