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A30C5" w14:textId="77777777" w:rsidR="00CC4174" w:rsidRDefault="00CC4174" w:rsidP="00CC4174">
      <w:pPr>
        <w:pStyle w:val="Default"/>
      </w:pPr>
    </w:p>
    <w:p w14:paraId="374DFB64" w14:textId="77777777" w:rsidR="00DC166A" w:rsidRDefault="00CC4174" w:rsidP="00CC4174">
      <w:pPr>
        <w:rPr>
          <w:sz w:val="72"/>
          <w:szCs w:val="72"/>
        </w:rPr>
      </w:pPr>
      <w:r>
        <w:t xml:space="preserve"> </w:t>
      </w:r>
      <w:r>
        <w:rPr>
          <w:sz w:val="72"/>
          <w:szCs w:val="72"/>
        </w:rPr>
        <w:t>Statistical Analysis Plan (SAP)</w:t>
      </w:r>
    </w:p>
    <w:p w14:paraId="45B1EEB0" w14:textId="77777777" w:rsidR="00CC4174" w:rsidRDefault="00CC4174" w:rsidP="00CC4174">
      <w:pPr>
        <w:rPr>
          <w:sz w:val="44"/>
          <w:szCs w:val="44"/>
        </w:rPr>
      </w:pPr>
    </w:p>
    <w:p w14:paraId="561EBB17" w14:textId="77777777" w:rsidR="00CC4174" w:rsidRDefault="00CC4174" w:rsidP="00CC4174">
      <w:pPr>
        <w:rPr>
          <w:sz w:val="44"/>
          <w:szCs w:val="44"/>
        </w:rPr>
      </w:pPr>
    </w:p>
    <w:p w14:paraId="73FC436F" w14:textId="34166877" w:rsidR="00CC4174" w:rsidRPr="00736712" w:rsidRDefault="00CC4174" w:rsidP="00C511E5">
      <w:pPr>
        <w:rPr>
          <w:sz w:val="36"/>
          <w:szCs w:val="36"/>
        </w:rPr>
      </w:pPr>
      <w:r w:rsidRPr="00FD3407">
        <w:rPr>
          <w:b/>
          <w:bCs/>
          <w:sz w:val="36"/>
          <w:szCs w:val="36"/>
        </w:rPr>
        <w:t>Project:</w:t>
      </w:r>
      <w:r w:rsidR="00684C19">
        <w:rPr>
          <w:sz w:val="36"/>
          <w:szCs w:val="36"/>
        </w:rPr>
        <w:br/>
      </w:r>
      <w:r w:rsidR="00C511E5" w:rsidRPr="00C511E5">
        <w:rPr>
          <w:sz w:val="36"/>
          <w:szCs w:val="36"/>
        </w:rPr>
        <w:t>Effectiveness of Interferon Beta 1a, Compared to Interferon Beta 1b And the Usual Therapeutic Regimen to Treat Adults wi</w:t>
      </w:r>
      <w:r w:rsidR="00C511E5">
        <w:rPr>
          <w:sz w:val="36"/>
          <w:szCs w:val="36"/>
        </w:rPr>
        <w:t>th Moderate to Severe COVID-19</w:t>
      </w:r>
    </w:p>
    <w:p w14:paraId="2FB3F09D" w14:textId="77777777" w:rsidR="00CC4174" w:rsidRPr="00736712" w:rsidRDefault="00CC4174" w:rsidP="00CC4174">
      <w:pPr>
        <w:rPr>
          <w:sz w:val="36"/>
          <w:szCs w:val="36"/>
        </w:rPr>
      </w:pPr>
    </w:p>
    <w:p w14:paraId="2522711B" w14:textId="52749406" w:rsidR="00CC4174" w:rsidRPr="00684C19" w:rsidRDefault="00CC4174" w:rsidP="00684C19">
      <w:r w:rsidRPr="00E6210F">
        <w:rPr>
          <w:b/>
          <w:bCs/>
          <w:sz w:val="36"/>
          <w:szCs w:val="36"/>
        </w:rPr>
        <w:t>Principal Investigator:</w:t>
      </w:r>
      <w:r w:rsidR="00684C19">
        <w:br/>
      </w:r>
      <w:r w:rsidR="00684C19" w:rsidRPr="00684C19">
        <w:rPr>
          <w:sz w:val="36"/>
          <w:szCs w:val="36"/>
        </w:rPr>
        <w:t>Seyed Sina Naghibi Irvani, MD, MPH, MBA</w:t>
      </w:r>
    </w:p>
    <w:p w14:paraId="3559E9E2" w14:textId="77777777" w:rsidR="00CC4174" w:rsidRPr="00736712" w:rsidRDefault="00CC4174" w:rsidP="00CC4174">
      <w:pPr>
        <w:rPr>
          <w:sz w:val="36"/>
          <w:szCs w:val="36"/>
        </w:rPr>
      </w:pPr>
    </w:p>
    <w:p w14:paraId="556E4B1B" w14:textId="0872830A" w:rsidR="00CC4174" w:rsidRPr="00736712" w:rsidRDefault="00736712" w:rsidP="00262BC7">
      <w:pPr>
        <w:rPr>
          <w:sz w:val="36"/>
          <w:szCs w:val="36"/>
        </w:rPr>
      </w:pPr>
      <w:r w:rsidRPr="00E6210F">
        <w:rPr>
          <w:b/>
          <w:bCs/>
          <w:sz w:val="36"/>
          <w:szCs w:val="36"/>
        </w:rPr>
        <w:t>Clinical Trial identifier:</w:t>
      </w:r>
      <w:r w:rsidR="00684C19">
        <w:br/>
      </w:r>
      <w:r w:rsidR="00262BC7" w:rsidRPr="00262BC7">
        <w:rPr>
          <w:sz w:val="36"/>
          <w:szCs w:val="36"/>
        </w:rPr>
        <w:t>NCT04343768</w:t>
      </w:r>
      <w:r w:rsidR="00262BC7" w:rsidRPr="00262BC7">
        <w:t xml:space="preserve"> </w:t>
      </w:r>
      <w:r w:rsidR="00262BC7">
        <w:rPr>
          <w:sz w:val="36"/>
          <w:szCs w:val="36"/>
        </w:rPr>
        <w:t>(N</w:t>
      </w:r>
      <w:r w:rsidR="00262BC7" w:rsidRPr="00262BC7">
        <w:rPr>
          <w:sz w:val="36"/>
          <w:szCs w:val="36"/>
        </w:rPr>
        <w:t>ational Institutes of Health Clinical trials</w:t>
      </w:r>
      <w:r w:rsidR="00262BC7">
        <w:rPr>
          <w:sz w:val="36"/>
          <w:szCs w:val="36"/>
        </w:rPr>
        <w:t xml:space="preserve">; </w:t>
      </w:r>
      <w:r w:rsidR="00262BC7" w:rsidRPr="00262BC7">
        <w:rPr>
          <w:sz w:val="36"/>
          <w:szCs w:val="36"/>
        </w:rPr>
        <w:t>www.clinicaltrials.gov</w:t>
      </w:r>
      <w:r w:rsidR="00262BC7">
        <w:rPr>
          <w:sz w:val="36"/>
          <w:szCs w:val="36"/>
        </w:rPr>
        <w:t>)</w:t>
      </w:r>
    </w:p>
    <w:p w14:paraId="03443A02" w14:textId="77777777" w:rsidR="00736712" w:rsidRPr="00736712" w:rsidRDefault="00736712" w:rsidP="00736712">
      <w:pPr>
        <w:rPr>
          <w:sz w:val="36"/>
          <w:szCs w:val="36"/>
        </w:rPr>
      </w:pPr>
    </w:p>
    <w:p w14:paraId="6B72011E" w14:textId="20F05795" w:rsidR="00736712" w:rsidRPr="00736712" w:rsidRDefault="00736712" w:rsidP="00736712">
      <w:pPr>
        <w:rPr>
          <w:sz w:val="36"/>
          <w:szCs w:val="36"/>
        </w:rPr>
      </w:pPr>
      <w:r w:rsidRPr="00E6210F">
        <w:rPr>
          <w:b/>
          <w:bCs/>
          <w:sz w:val="36"/>
          <w:szCs w:val="36"/>
        </w:rPr>
        <w:t>Author:</w:t>
      </w:r>
      <w:r w:rsidRPr="00736712">
        <w:rPr>
          <w:sz w:val="36"/>
          <w:szCs w:val="36"/>
        </w:rPr>
        <w:t xml:space="preserve"> </w:t>
      </w:r>
      <w:r w:rsidR="00414BF8">
        <w:rPr>
          <w:sz w:val="36"/>
          <w:szCs w:val="36"/>
        </w:rPr>
        <w:t xml:space="preserve">   </w:t>
      </w:r>
      <w:r w:rsidRPr="00736712">
        <w:rPr>
          <w:sz w:val="36"/>
          <w:szCs w:val="36"/>
        </w:rPr>
        <w:t xml:space="preserve">Mohamad Amin </w:t>
      </w:r>
      <w:proofErr w:type="spellStart"/>
      <w:r w:rsidRPr="00736712">
        <w:rPr>
          <w:sz w:val="36"/>
          <w:szCs w:val="36"/>
        </w:rPr>
        <w:t>Pourhoseingholi</w:t>
      </w:r>
      <w:proofErr w:type="spellEnd"/>
      <w:r w:rsidRPr="00736712">
        <w:rPr>
          <w:sz w:val="36"/>
          <w:szCs w:val="36"/>
        </w:rPr>
        <w:t>, PhD</w:t>
      </w:r>
    </w:p>
    <w:p w14:paraId="0FA1C40E" w14:textId="77777777" w:rsidR="00736712" w:rsidRPr="00736712" w:rsidRDefault="00736712" w:rsidP="00736712">
      <w:pPr>
        <w:rPr>
          <w:sz w:val="36"/>
          <w:szCs w:val="36"/>
        </w:rPr>
      </w:pPr>
      <w:r w:rsidRPr="00736712">
        <w:rPr>
          <w:sz w:val="36"/>
          <w:szCs w:val="36"/>
        </w:rPr>
        <w:tab/>
      </w:r>
      <w:r w:rsidRPr="00736712">
        <w:rPr>
          <w:sz w:val="36"/>
          <w:szCs w:val="36"/>
        </w:rPr>
        <w:tab/>
        <w:t>Associate Professor of Biostatistics</w:t>
      </w:r>
    </w:p>
    <w:p w14:paraId="4BEB03B5" w14:textId="77777777" w:rsidR="00736712" w:rsidRDefault="00736712" w:rsidP="00736712">
      <w:pPr>
        <w:rPr>
          <w:sz w:val="36"/>
          <w:szCs w:val="36"/>
        </w:rPr>
      </w:pPr>
      <w:r w:rsidRPr="00736712">
        <w:rPr>
          <w:sz w:val="36"/>
          <w:szCs w:val="36"/>
        </w:rPr>
        <w:tab/>
      </w:r>
      <w:r w:rsidRPr="00736712">
        <w:rPr>
          <w:sz w:val="36"/>
          <w:szCs w:val="36"/>
        </w:rPr>
        <w:tab/>
        <w:t>Shahid Beheshti University of Medical Sciences</w:t>
      </w:r>
    </w:p>
    <w:p w14:paraId="11FA208E" w14:textId="77777777" w:rsidR="00736712" w:rsidRPr="00736712" w:rsidRDefault="00736712" w:rsidP="00736712">
      <w:pPr>
        <w:rPr>
          <w:sz w:val="36"/>
          <w:szCs w:val="36"/>
        </w:rPr>
      </w:pPr>
      <w:r>
        <w:rPr>
          <w:sz w:val="36"/>
          <w:szCs w:val="36"/>
        </w:rPr>
        <w:tab/>
      </w:r>
      <w:r>
        <w:rPr>
          <w:sz w:val="36"/>
          <w:szCs w:val="36"/>
        </w:rPr>
        <w:tab/>
        <w:t>Taleghani Hospital, Tehran, Iran</w:t>
      </w:r>
    </w:p>
    <w:p w14:paraId="18CD09C3" w14:textId="2C19C04B" w:rsidR="00CC4174" w:rsidRPr="00684C19" w:rsidRDefault="00736712" w:rsidP="00684C19">
      <w:pPr>
        <w:rPr>
          <w:sz w:val="36"/>
          <w:szCs w:val="36"/>
        </w:rPr>
      </w:pPr>
      <w:r>
        <w:rPr>
          <w:sz w:val="44"/>
          <w:szCs w:val="44"/>
        </w:rPr>
        <w:tab/>
      </w:r>
      <w:r w:rsidRPr="00F93B4B">
        <w:rPr>
          <w:sz w:val="36"/>
          <w:szCs w:val="36"/>
        </w:rPr>
        <w:tab/>
      </w:r>
      <w:r w:rsidR="00F93B4B" w:rsidRPr="00F93B4B">
        <w:rPr>
          <w:sz w:val="36"/>
          <w:szCs w:val="36"/>
        </w:rPr>
        <w:t>Pourhoseingholi@sbmu.ac.ir</w:t>
      </w:r>
      <w:r w:rsidRPr="00F93B4B">
        <w:rPr>
          <w:sz w:val="36"/>
          <w:szCs w:val="36"/>
        </w:rPr>
        <w:tab/>
      </w:r>
    </w:p>
    <w:p w14:paraId="41F607FD" w14:textId="77777777" w:rsidR="00CC4174" w:rsidRPr="00E6210F" w:rsidRDefault="009A6A0E" w:rsidP="00CC4174">
      <w:pPr>
        <w:rPr>
          <w:b/>
          <w:bCs/>
          <w:sz w:val="44"/>
          <w:szCs w:val="44"/>
        </w:rPr>
      </w:pPr>
      <w:r w:rsidRPr="00E6210F">
        <w:rPr>
          <w:b/>
          <w:bCs/>
          <w:sz w:val="44"/>
          <w:szCs w:val="44"/>
        </w:rPr>
        <w:lastRenderedPageBreak/>
        <w:t>Abbreviations:</w:t>
      </w:r>
    </w:p>
    <w:p w14:paraId="169D5280" w14:textId="77777777" w:rsidR="009A6A0E" w:rsidRDefault="009A6A0E" w:rsidP="00CC4174">
      <w:pPr>
        <w:rPr>
          <w:sz w:val="44"/>
          <w:szCs w:val="44"/>
        </w:rPr>
      </w:pPr>
    </w:p>
    <w:p w14:paraId="2C72A6F5" w14:textId="77777777" w:rsidR="009A6A0E" w:rsidRPr="00281423" w:rsidRDefault="009A6A0E" w:rsidP="009A6A0E">
      <w:pPr>
        <w:rPr>
          <w:sz w:val="28"/>
          <w:szCs w:val="28"/>
        </w:rPr>
      </w:pPr>
      <w:r w:rsidRPr="00281423">
        <w:rPr>
          <w:sz w:val="28"/>
          <w:szCs w:val="28"/>
        </w:rPr>
        <w:t>CI: Confidence Interval</w:t>
      </w:r>
    </w:p>
    <w:p w14:paraId="457BD028" w14:textId="77777777" w:rsidR="009A6A0E" w:rsidRPr="00281423" w:rsidRDefault="009A6A0E" w:rsidP="009A6A0E">
      <w:pPr>
        <w:rPr>
          <w:sz w:val="28"/>
          <w:szCs w:val="28"/>
        </w:rPr>
      </w:pPr>
      <w:r w:rsidRPr="00281423">
        <w:rPr>
          <w:sz w:val="28"/>
          <w:szCs w:val="28"/>
        </w:rPr>
        <w:t>IQR: Interquartile Range</w:t>
      </w:r>
    </w:p>
    <w:p w14:paraId="39ED6F7D" w14:textId="77777777" w:rsidR="009A6A0E" w:rsidRPr="00281423" w:rsidRDefault="009A6A0E" w:rsidP="009A6A0E">
      <w:pPr>
        <w:rPr>
          <w:sz w:val="28"/>
          <w:szCs w:val="28"/>
        </w:rPr>
      </w:pPr>
      <w:r w:rsidRPr="00281423">
        <w:rPr>
          <w:sz w:val="28"/>
          <w:szCs w:val="28"/>
        </w:rPr>
        <w:t>ITT: Intention-to-Treat</w:t>
      </w:r>
    </w:p>
    <w:p w14:paraId="64DAE9E5" w14:textId="77777777" w:rsidR="00C6772D" w:rsidRPr="00281423" w:rsidRDefault="00C6772D" w:rsidP="009A6A0E">
      <w:pPr>
        <w:rPr>
          <w:sz w:val="28"/>
          <w:szCs w:val="28"/>
        </w:rPr>
      </w:pPr>
      <w:r w:rsidRPr="00281423">
        <w:rPr>
          <w:sz w:val="28"/>
          <w:szCs w:val="28"/>
        </w:rPr>
        <w:t xml:space="preserve">HR: Hazard Rate </w:t>
      </w:r>
    </w:p>
    <w:p w14:paraId="3D4BEE14" w14:textId="77777777" w:rsidR="009A305F" w:rsidRPr="00281423" w:rsidRDefault="009A305F" w:rsidP="009A6A0E">
      <w:pPr>
        <w:rPr>
          <w:sz w:val="28"/>
          <w:szCs w:val="28"/>
        </w:rPr>
      </w:pPr>
      <w:r w:rsidRPr="00281423">
        <w:rPr>
          <w:sz w:val="28"/>
          <w:szCs w:val="28"/>
        </w:rPr>
        <w:t>MITT: Modified Intention-to-Treat</w:t>
      </w:r>
    </w:p>
    <w:p w14:paraId="63C485DA" w14:textId="538B8FFF" w:rsidR="00A9497A" w:rsidRDefault="00A9497A" w:rsidP="00A9497A">
      <w:pPr>
        <w:rPr>
          <w:sz w:val="28"/>
          <w:szCs w:val="28"/>
        </w:rPr>
      </w:pPr>
      <w:r>
        <w:rPr>
          <w:sz w:val="28"/>
          <w:szCs w:val="28"/>
        </w:rPr>
        <w:t>MI: M</w:t>
      </w:r>
      <w:r w:rsidRPr="00A9497A">
        <w:rPr>
          <w:sz w:val="28"/>
          <w:szCs w:val="28"/>
        </w:rPr>
        <w:t xml:space="preserve">ultiple </w:t>
      </w:r>
      <w:r>
        <w:rPr>
          <w:sz w:val="28"/>
          <w:szCs w:val="28"/>
        </w:rPr>
        <w:t>I</w:t>
      </w:r>
      <w:r w:rsidRPr="00A9497A">
        <w:rPr>
          <w:sz w:val="28"/>
          <w:szCs w:val="28"/>
        </w:rPr>
        <w:t>mputation</w:t>
      </w:r>
    </w:p>
    <w:p w14:paraId="24F940B8" w14:textId="77777777" w:rsidR="009A6A0E" w:rsidRPr="00281423" w:rsidRDefault="009A6A0E" w:rsidP="009A6A0E">
      <w:pPr>
        <w:rPr>
          <w:sz w:val="28"/>
          <w:szCs w:val="28"/>
        </w:rPr>
      </w:pPr>
      <w:r w:rsidRPr="00281423">
        <w:rPr>
          <w:sz w:val="28"/>
          <w:szCs w:val="28"/>
        </w:rPr>
        <w:t>RCT: Randomized Clinical Trial</w:t>
      </w:r>
    </w:p>
    <w:p w14:paraId="0934A951" w14:textId="77777777" w:rsidR="009A6A0E" w:rsidRPr="00281423" w:rsidRDefault="009A6A0E" w:rsidP="009A6A0E">
      <w:pPr>
        <w:rPr>
          <w:sz w:val="28"/>
          <w:szCs w:val="28"/>
        </w:rPr>
      </w:pPr>
      <w:r w:rsidRPr="00281423">
        <w:rPr>
          <w:sz w:val="28"/>
          <w:szCs w:val="28"/>
        </w:rPr>
        <w:t>SAP: Statistical Analysis Plan</w:t>
      </w:r>
    </w:p>
    <w:p w14:paraId="44502D11" w14:textId="77777777" w:rsidR="009A6A0E" w:rsidRDefault="009A6A0E" w:rsidP="00CC4174">
      <w:pPr>
        <w:rPr>
          <w:sz w:val="44"/>
          <w:szCs w:val="44"/>
        </w:rPr>
      </w:pPr>
    </w:p>
    <w:p w14:paraId="52DDB832" w14:textId="77777777" w:rsidR="009A6A0E" w:rsidRDefault="009A6A0E" w:rsidP="00CC4174">
      <w:pPr>
        <w:rPr>
          <w:sz w:val="44"/>
          <w:szCs w:val="44"/>
        </w:rPr>
      </w:pPr>
    </w:p>
    <w:p w14:paraId="1EF039E5" w14:textId="77777777" w:rsidR="009A6A0E" w:rsidRDefault="009A6A0E" w:rsidP="00CC4174">
      <w:pPr>
        <w:rPr>
          <w:sz w:val="44"/>
          <w:szCs w:val="44"/>
        </w:rPr>
      </w:pPr>
    </w:p>
    <w:p w14:paraId="00E9D6F8" w14:textId="77777777" w:rsidR="009A6A0E" w:rsidRDefault="009A6A0E" w:rsidP="00CC4174">
      <w:pPr>
        <w:rPr>
          <w:sz w:val="44"/>
          <w:szCs w:val="44"/>
        </w:rPr>
      </w:pPr>
    </w:p>
    <w:p w14:paraId="25E8943A" w14:textId="77777777" w:rsidR="009A6A0E" w:rsidRDefault="009A6A0E" w:rsidP="00CC4174">
      <w:pPr>
        <w:rPr>
          <w:sz w:val="44"/>
          <w:szCs w:val="44"/>
        </w:rPr>
      </w:pPr>
    </w:p>
    <w:p w14:paraId="668B4E62" w14:textId="77777777" w:rsidR="009A6A0E" w:rsidRDefault="009A6A0E" w:rsidP="00CC4174">
      <w:pPr>
        <w:rPr>
          <w:sz w:val="44"/>
          <w:szCs w:val="44"/>
        </w:rPr>
      </w:pPr>
    </w:p>
    <w:p w14:paraId="094AFEBA" w14:textId="77777777" w:rsidR="009A6A0E" w:rsidRDefault="009A6A0E" w:rsidP="00CC4174">
      <w:pPr>
        <w:rPr>
          <w:sz w:val="44"/>
          <w:szCs w:val="44"/>
        </w:rPr>
      </w:pPr>
    </w:p>
    <w:p w14:paraId="053CE81F" w14:textId="77777777" w:rsidR="00E6210F" w:rsidRDefault="00E6210F" w:rsidP="00CC4174">
      <w:pPr>
        <w:rPr>
          <w:sz w:val="44"/>
          <w:szCs w:val="44"/>
        </w:rPr>
      </w:pPr>
    </w:p>
    <w:p w14:paraId="0CA19846" w14:textId="77777777" w:rsidR="00E6210F" w:rsidRDefault="00E6210F" w:rsidP="00CC4174">
      <w:pPr>
        <w:rPr>
          <w:sz w:val="44"/>
          <w:szCs w:val="44"/>
        </w:rPr>
      </w:pPr>
    </w:p>
    <w:p w14:paraId="1D1ADDC5" w14:textId="77777777" w:rsidR="009A6A0E" w:rsidRDefault="009A6A0E" w:rsidP="00CC4174">
      <w:pPr>
        <w:rPr>
          <w:sz w:val="44"/>
          <w:szCs w:val="44"/>
        </w:rPr>
      </w:pPr>
    </w:p>
    <w:p w14:paraId="2ABA8AE3" w14:textId="77777777" w:rsidR="009A6A0E" w:rsidRPr="00E6210F" w:rsidRDefault="009A305F" w:rsidP="00BA1F78">
      <w:pPr>
        <w:pStyle w:val="ListParagraph"/>
        <w:numPr>
          <w:ilvl w:val="0"/>
          <w:numId w:val="1"/>
        </w:numPr>
        <w:spacing w:line="360" w:lineRule="auto"/>
        <w:jc w:val="both"/>
        <w:rPr>
          <w:b/>
          <w:bCs/>
          <w:sz w:val="44"/>
          <w:szCs w:val="44"/>
        </w:rPr>
      </w:pPr>
      <w:r w:rsidRPr="00E6210F">
        <w:rPr>
          <w:b/>
          <w:bCs/>
          <w:sz w:val="44"/>
          <w:szCs w:val="44"/>
        </w:rPr>
        <w:lastRenderedPageBreak/>
        <w:t>Introduction</w:t>
      </w:r>
    </w:p>
    <w:p w14:paraId="516EE268" w14:textId="77777777" w:rsidR="0075581D" w:rsidRDefault="009A305F" w:rsidP="00BA1F78">
      <w:pPr>
        <w:pStyle w:val="ListParagraph"/>
        <w:spacing w:line="360" w:lineRule="auto"/>
        <w:ind w:left="795"/>
        <w:jc w:val="both"/>
        <w:rPr>
          <w:sz w:val="28"/>
          <w:szCs w:val="28"/>
        </w:rPr>
      </w:pPr>
      <w:r w:rsidRPr="009A305F">
        <w:rPr>
          <w:sz w:val="28"/>
          <w:szCs w:val="28"/>
        </w:rPr>
        <w:t>The aim of this project is to test in a single-</w:t>
      </w:r>
      <w:r w:rsidR="0075581D" w:rsidRPr="009A305F">
        <w:rPr>
          <w:sz w:val="28"/>
          <w:szCs w:val="28"/>
        </w:rPr>
        <w:t>center</w:t>
      </w:r>
      <w:r w:rsidRPr="009A305F">
        <w:rPr>
          <w:sz w:val="28"/>
          <w:szCs w:val="28"/>
        </w:rPr>
        <w:t xml:space="preserve"> randomized clinical trial (RCT), if</w:t>
      </w:r>
      <w:r>
        <w:rPr>
          <w:sz w:val="28"/>
          <w:szCs w:val="28"/>
        </w:rPr>
        <w:t xml:space="preserve"> </w:t>
      </w:r>
      <w:r w:rsidRPr="009A305F">
        <w:rPr>
          <w:sz w:val="28"/>
          <w:szCs w:val="28"/>
        </w:rPr>
        <w:t>Interferon beta-1a</w:t>
      </w:r>
      <w:r w:rsidRPr="009A305F">
        <w:t xml:space="preserve"> </w:t>
      </w:r>
      <w:r>
        <w:t xml:space="preserve">and </w:t>
      </w:r>
      <w:r w:rsidRPr="009A305F">
        <w:rPr>
          <w:sz w:val="28"/>
          <w:szCs w:val="28"/>
        </w:rPr>
        <w:t>Interferon beta 1b</w:t>
      </w:r>
      <w:r>
        <w:rPr>
          <w:sz w:val="28"/>
          <w:szCs w:val="28"/>
        </w:rPr>
        <w:t xml:space="preserve"> would be more efficient in treating COVOD-19 in Iranian patients</w:t>
      </w:r>
      <w:r w:rsidR="0075581D">
        <w:rPr>
          <w:sz w:val="28"/>
          <w:szCs w:val="28"/>
        </w:rPr>
        <w:t xml:space="preserve">, compare to standard care. </w:t>
      </w:r>
    </w:p>
    <w:p w14:paraId="25F0959C" w14:textId="77777777" w:rsidR="009A305F" w:rsidRDefault="009A305F" w:rsidP="00BA1F78">
      <w:pPr>
        <w:pStyle w:val="ListParagraph"/>
        <w:spacing w:line="360" w:lineRule="auto"/>
        <w:ind w:left="795"/>
        <w:jc w:val="both"/>
        <w:rPr>
          <w:sz w:val="28"/>
          <w:szCs w:val="28"/>
        </w:rPr>
      </w:pPr>
      <w:r>
        <w:rPr>
          <w:sz w:val="28"/>
          <w:szCs w:val="28"/>
        </w:rPr>
        <w:t xml:space="preserve"> </w:t>
      </w:r>
      <w:r w:rsidR="0075581D" w:rsidRPr="0075581D">
        <w:rPr>
          <w:sz w:val="28"/>
          <w:szCs w:val="28"/>
        </w:rPr>
        <w:t xml:space="preserve">This statistical analysis plan (SAP) will </w:t>
      </w:r>
      <w:r w:rsidR="0075581D">
        <w:rPr>
          <w:sz w:val="28"/>
          <w:szCs w:val="28"/>
        </w:rPr>
        <w:t xml:space="preserve">provide </w:t>
      </w:r>
      <w:r w:rsidR="0075581D" w:rsidRPr="0075581D">
        <w:rPr>
          <w:sz w:val="28"/>
          <w:szCs w:val="28"/>
        </w:rPr>
        <w:t>more detail</w:t>
      </w:r>
      <w:r w:rsidR="0075581D">
        <w:rPr>
          <w:sz w:val="28"/>
          <w:szCs w:val="28"/>
        </w:rPr>
        <w:t xml:space="preserve">s regarding this RCT </w:t>
      </w:r>
      <w:r w:rsidR="0075581D" w:rsidRPr="0075581D">
        <w:rPr>
          <w:sz w:val="28"/>
          <w:szCs w:val="28"/>
        </w:rPr>
        <w:t>and the corresponding analyses</w:t>
      </w:r>
      <w:r w:rsidR="0075581D">
        <w:rPr>
          <w:sz w:val="28"/>
          <w:szCs w:val="28"/>
        </w:rPr>
        <w:t xml:space="preserve"> behind it. </w:t>
      </w:r>
    </w:p>
    <w:p w14:paraId="69EE2C38" w14:textId="77777777" w:rsidR="0075581D" w:rsidRPr="00E6210F" w:rsidRDefault="00B26B46" w:rsidP="00BA1F78">
      <w:pPr>
        <w:pStyle w:val="ListParagraph"/>
        <w:numPr>
          <w:ilvl w:val="0"/>
          <w:numId w:val="1"/>
        </w:numPr>
        <w:spacing w:line="360" w:lineRule="auto"/>
        <w:jc w:val="both"/>
        <w:rPr>
          <w:b/>
          <w:bCs/>
          <w:sz w:val="44"/>
          <w:szCs w:val="44"/>
        </w:rPr>
      </w:pPr>
      <w:r w:rsidRPr="00E6210F">
        <w:rPr>
          <w:b/>
          <w:bCs/>
          <w:sz w:val="44"/>
          <w:szCs w:val="44"/>
        </w:rPr>
        <w:t>Study design</w:t>
      </w:r>
    </w:p>
    <w:p w14:paraId="71234425" w14:textId="717958AF" w:rsidR="00B26B46" w:rsidRDefault="00B26B46" w:rsidP="00BA1F78">
      <w:pPr>
        <w:pStyle w:val="ListParagraph"/>
        <w:spacing w:line="360" w:lineRule="auto"/>
        <w:ind w:left="795"/>
        <w:jc w:val="both"/>
        <w:rPr>
          <w:sz w:val="28"/>
          <w:szCs w:val="28"/>
        </w:rPr>
      </w:pPr>
      <w:r w:rsidRPr="00B26B46">
        <w:rPr>
          <w:sz w:val="28"/>
          <w:szCs w:val="28"/>
        </w:rPr>
        <w:t>Study subjects will be recruited from</w:t>
      </w:r>
      <w:r>
        <w:rPr>
          <w:sz w:val="28"/>
          <w:szCs w:val="28"/>
        </w:rPr>
        <w:t xml:space="preserve"> Loghman </w:t>
      </w:r>
      <w:r w:rsidR="0095258E">
        <w:rPr>
          <w:sz w:val="28"/>
          <w:szCs w:val="28"/>
        </w:rPr>
        <w:t xml:space="preserve">Hakim </w:t>
      </w:r>
      <w:r>
        <w:rPr>
          <w:sz w:val="28"/>
          <w:szCs w:val="28"/>
        </w:rPr>
        <w:t xml:space="preserve">Hospital (a University Hospital in Tehran, Iran). The </w:t>
      </w:r>
      <w:r w:rsidR="0095258E">
        <w:rPr>
          <w:sz w:val="28"/>
          <w:szCs w:val="28"/>
        </w:rPr>
        <w:t xml:space="preserve">patients with COVID-19, </w:t>
      </w:r>
      <w:r w:rsidR="00490031">
        <w:rPr>
          <w:sz w:val="28"/>
          <w:szCs w:val="28"/>
        </w:rPr>
        <w:t xml:space="preserve">which </w:t>
      </w:r>
      <w:r w:rsidR="0095258E" w:rsidRPr="0095258E">
        <w:rPr>
          <w:sz w:val="28"/>
          <w:szCs w:val="28"/>
        </w:rPr>
        <w:t>confirmed using the RT-PCR test</w:t>
      </w:r>
      <w:r w:rsidR="00490031" w:rsidRPr="00490031">
        <w:t xml:space="preserve"> </w:t>
      </w:r>
      <w:r w:rsidR="00490031" w:rsidRPr="00490031">
        <w:rPr>
          <w:sz w:val="28"/>
          <w:szCs w:val="28"/>
        </w:rPr>
        <w:t>with the following eligibility criteria:  ≥ 18 years of age AND (Oxygen saturation (SPO2) ≤ 93% OR respiratory rate ≥ 24) AND at least one of the following: Contactless infrared forehead thermometer temperature of ≥37.8, cough, sputum production, nasal discharge, myalgia, headache or fatigue on admission, and time of onset of the symptoms should be acute (Days ≤ 14).</w:t>
      </w:r>
    </w:p>
    <w:p w14:paraId="70FA3D8B" w14:textId="69BDA53D" w:rsidR="00B26B46" w:rsidRPr="00B26B46" w:rsidRDefault="00B26B46" w:rsidP="00BA1F78">
      <w:pPr>
        <w:pStyle w:val="ListParagraph"/>
        <w:spacing w:line="360" w:lineRule="auto"/>
        <w:ind w:left="795"/>
        <w:jc w:val="both"/>
        <w:rPr>
          <w:sz w:val="28"/>
          <w:szCs w:val="28"/>
        </w:rPr>
      </w:pPr>
      <w:r w:rsidRPr="00B26B46">
        <w:rPr>
          <w:sz w:val="28"/>
          <w:szCs w:val="28"/>
        </w:rPr>
        <w:t xml:space="preserve">The study is a parallel-group RCT with </w:t>
      </w:r>
      <w:r>
        <w:rPr>
          <w:sz w:val="28"/>
          <w:szCs w:val="28"/>
        </w:rPr>
        <w:t>three</w:t>
      </w:r>
      <w:r w:rsidRPr="00B26B46">
        <w:rPr>
          <w:sz w:val="28"/>
          <w:szCs w:val="28"/>
        </w:rPr>
        <w:t xml:space="preserve"> arms during </w:t>
      </w:r>
      <w:r>
        <w:rPr>
          <w:sz w:val="28"/>
          <w:szCs w:val="28"/>
        </w:rPr>
        <w:t>m</w:t>
      </w:r>
      <w:r w:rsidRPr="00B26B46">
        <w:rPr>
          <w:sz w:val="28"/>
          <w:szCs w:val="28"/>
        </w:rPr>
        <w:t xml:space="preserve">aximum </w:t>
      </w:r>
      <w:r>
        <w:rPr>
          <w:sz w:val="28"/>
          <w:szCs w:val="28"/>
        </w:rPr>
        <w:t xml:space="preserve">of </w:t>
      </w:r>
      <w:r w:rsidRPr="004E1A88">
        <w:rPr>
          <w:sz w:val="28"/>
          <w:szCs w:val="28"/>
        </w:rPr>
        <w:t xml:space="preserve">28 </w:t>
      </w:r>
      <w:r>
        <w:rPr>
          <w:sz w:val="28"/>
          <w:szCs w:val="28"/>
        </w:rPr>
        <w:t>days</w:t>
      </w:r>
      <w:r w:rsidRPr="00B26B46">
        <w:rPr>
          <w:sz w:val="28"/>
          <w:szCs w:val="28"/>
        </w:rPr>
        <w:t>.</w:t>
      </w:r>
      <w:r w:rsidRPr="00B26B46">
        <w:t xml:space="preserve"> </w:t>
      </w:r>
      <w:r w:rsidRPr="00B26B46">
        <w:rPr>
          <w:sz w:val="28"/>
          <w:szCs w:val="28"/>
        </w:rPr>
        <w:t>Subjects will be randomized to the</w:t>
      </w:r>
      <w:r w:rsidRPr="00B26B46">
        <w:t xml:space="preserve"> </w:t>
      </w:r>
      <w:r w:rsidR="00A6540F" w:rsidRPr="00A6540F">
        <w:t xml:space="preserve">standard care </w:t>
      </w:r>
      <w:r w:rsidR="00A6540F">
        <w:t xml:space="preserve">plus </w:t>
      </w:r>
      <w:r w:rsidRPr="00B26B46">
        <w:rPr>
          <w:sz w:val="28"/>
          <w:szCs w:val="28"/>
        </w:rPr>
        <w:t>Interferon beta-1a</w:t>
      </w:r>
      <w:r>
        <w:rPr>
          <w:sz w:val="28"/>
          <w:szCs w:val="28"/>
        </w:rPr>
        <w:t xml:space="preserve">, </w:t>
      </w:r>
      <w:r w:rsidR="00A6540F" w:rsidRPr="00A6540F">
        <w:rPr>
          <w:sz w:val="28"/>
          <w:szCs w:val="28"/>
        </w:rPr>
        <w:t xml:space="preserve">standard care </w:t>
      </w:r>
      <w:r w:rsidR="00A6540F">
        <w:rPr>
          <w:sz w:val="28"/>
          <w:szCs w:val="28"/>
        </w:rPr>
        <w:t xml:space="preserve">plus </w:t>
      </w:r>
      <w:r w:rsidR="00A6540F" w:rsidRPr="00A6540F">
        <w:rPr>
          <w:sz w:val="28"/>
          <w:szCs w:val="28"/>
        </w:rPr>
        <w:t>Interferon beta 1b</w:t>
      </w:r>
      <w:r w:rsidR="00A6540F">
        <w:rPr>
          <w:sz w:val="28"/>
          <w:szCs w:val="28"/>
        </w:rPr>
        <w:t xml:space="preserve"> and control group (standard care only).  </w:t>
      </w:r>
      <w:r w:rsidR="00266C11" w:rsidRPr="00266C11">
        <w:rPr>
          <w:sz w:val="28"/>
          <w:szCs w:val="28"/>
        </w:rPr>
        <w:t>Eligible patients w</w:t>
      </w:r>
      <w:r w:rsidR="00266C11">
        <w:rPr>
          <w:sz w:val="28"/>
          <w:szCs w:val="28"/>
        </w:rPr>
        <w:t>ill</w:t>
      </w:r>
      <w:r w:rsidR="00266C11" w:rsidRPr="00266C11">
        <w:rPr>
          <w:sz w:val="28"/>
          <w:szCs w:val="28"/>
        </w:rPr>
        <w:t xml:space="preserve"> randomly assigned in a 1:1:1 ratio to receive either Interferon Beta 1a, Interferon Beta 1b or standard care only. The permuted block (three or six patients per block) randomization sequence was performed and randomization has been done using Package ‘randomizeR’ in R software version 3.6.1. and placed in individual sealed and opaque envelopes.  </w:t>
      </w:r>
    </w:p>
    <w:p w14:paraId="70B7A16E" w14:textId="4B99AAC4" w:rsidR="00E371DC" w:rsidRDefault="00FD1DF4" w:rsidP="00B65F99">
      <w:pPr>
        <w:pStyle w:val="ListParagraph"/>
        <w:spacing w:line="360" w:lineRule="auto"/>
        <w:ind w:left="795"/>
        <w:jc w:val="both"/>
        <w:rPr>
          <w:sz w:val="28"/>
          <w:szCs w:val="28"/>
        </w:rPr>
      </w:pPr>
      <w:r w:rsidRPr="00BD71DA">
        <w:rPr>
          <w:b/>
          <w:bCs/>
          <w:noProof/>
          <w:sz w:val="24"/>
          <w:szCs w:val="24"/>
          <w:lang w:bidi="ar-SA"/>
        </w:rPr>
        <w:lastRenderedPageBreak/>
        <w:drawing>
          <wp:anchor distT="0" distB="0" distL="114300" distR="114300" simplePos="0" relativeHeight="251659264" behindDoc="0" locked="0" layoutInCell="1" allowOverlap="1" wp14:anchorId="6D855826" wp14:editId="14DD56F6">
            <wp:simplePos x="0" y="0"/>
            <wp:positionH relativeFrom="margin">
              <wp:align>left</wp:align>
            </wp:positionH>
            <wp:positionV relativeFrom="paragraph">
              <wp:posOffset>9525</wp:posOffset>
            </wp:positionV>
            <wp:extent cx="5486400" cy="7981950"/>
            <wp:effectExtent l="0" t="0" r="0" b="0"/>
            <wp:wrapSquare wrapText="bothSides"/>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4FB8E5E8" w14:textId="4FBE118D" w:rsidR="00E371DC" w:rsidRDefault="00E371DC" w:rsidP="00BA1F78">
      <w:pPr>
        <w:spacing w:line="360" w:lineRule="auto"/>
        <w:jc w:val="both"/>
        <w:rPr>
          <w:sz w:val="28"/>
          <w:szCs w:val="28"/>
        </w:rPr>
      </w:pPr>
    </w:p>
    <w:p w14:paraId="095B078E" w14:textId="5B9836C4" w:rsidR="00E6210F" w:rsidRPr="00C15F93" w:rsidRDefault="00E371DC" w:rsidP="00C15F93">
      <w:pPr>
        <w:spacing w:line="360" w:lineRule="auto"/>
        <w:jc w:val="center"/>
        <w:rPr>
          <w:b/>
          <w:bCs/>
          <w:sz w:val="28"/>
          <w:szCs w:val="28"/>
        </w:rPr>
      </w:pPr>
      <w:r w:rsidRPr="00FD1DF4">
        <w:rPr>
          <w:b/>
          <w:bCs/>
          <w:sz w:val="28"/>
          <w:szCs w:val="28"/>
        </w:rPr>
        <w:t>Figure 1</w:t>
      </w:r>
      <w:r w:rsidR="00FD1DF4">
        <w:rPr>
          <w:b/>
          <w:bCs/>
          <w:sz w:val="28"/>
          <w:szCs w:val="28"/>
        </w:rPr>
        <w:t>.</w:t>
      </w:r>
      <w:r w:rsidRPr="00FD1DF4">
        <w:rPr>
          <w:b/>
          <w:bCs/>
          <w:sz w:val="28"/>
          <w:szCs w:val="28"/>
        </w:rPr>
        <w:t xml:space="preserve"> Flowchart of screening and inclusion process</w:t>
      </w:r>
      <w:r w:rsidR="00FD1DF4">
        <w:rPr>
          <w:b/>
          <w:bCs/>
          <w:sz w:val="28"/>
          <w:szCs w:val="28"/>
        </w:rPr>
        <w:t>.</w:t>
      </w:r>
    </w:p>
    <w:p w14:paraId="5936530E" w14:textId="503706D5" w:rsidR="009A6A0E" w:rsidRPr="00E6210F" w:rsidRDefault="008704CB" w:rsidP="00BA1F78">
      <w:pPr>
        <w:pStyle w:val="ListParagraph"/>
        <w:numPr>
          <w:ilvl w:val="1"/>
          <w:numId w:val="1"/>
        </w:numPr>
        <w:spacing w:line="360" w:lineRule="auto"/>
        <w:jc w:val="both"/>
        <w:rPr>
          <w:b/>
          <w:bCs/>
          <w:sz w:val="44"/>
          <w:szCs w:val="44"/>
        </w:rPr>
      </w:pPr>
      <w:r w:rsidRPr="00E6210F">
        <w:rPr>
          <w:b/>
          <w:bCs/>
          <w:sz w:val="44"/>
          <w:szCs w:val="44"/>
        </w:rPr>
        <w:lastRenderedPageBreak/>
        <w:t>Sample size calculation</w:t>
      </w:r>
    </w:p>
    <w:p w14:paraId="76C3CA5B" w14:textId="07F1692B" w:rsidR="008704CB" w:rsidRDefault="008704CB" w:rsidP="00021F3E">
      <w:pPr>
        <w:pStyle w:val="ListParagraph"/>
        <w:spacing w:line="360" w:lineRule="auto"/>
        <w:ind w:left="1080"/>
        <w:jc w:val="both"/>
        <w:rPr>
          <w:sz w:val="28"/>
          <w:szCs w:val="28"/>
        </w:rPr>
      </w:pPr>
      <w:r w:rsidRPr="008A04A7">
        <w:rPr>
          <w:sz w:val="28"/>
          <w:szCs w:val="28"/>
        </w:rPr>
        <w:t>The primary outcome measure for the power calculation is the</w:t>
      </w:r>
      <w:r w:rsidR="008A04A7" w:rsidRPr="008A04A7">
        <w:rPr>
          <w:sz w:val="28"/>
          <w:szCs w:val="28"/>
        </w:rPr>
        <w:t xml:space="preserve"> hazard rates of clinical improvement corresponding to the treatment group compare to standard care group</w:t>
      </w:r>
      <w:r w:rsidR="008A04A7">
        <w:rPr>
          <w:sz w:val="28"/>
          <w:szCs w:val="28"/>
        </w:rPr>
        <w:t>.</w:t>
      </w:r>
      <w:r w:rsidR="008A04A7" w:rsidRPr="008A04A7">
        <w:rPr>
          <w:sz w:val="28"/>
          <w:szCs w:val="28"/>
        </w:rPr>
        <w:t xml:space="preserve"> The total sample size was calculated according to Latouche et al</w:t>
      </w:r>
      <w:r w:rsidR="00903904">
        <w:rPr>
          <w:sz w:val="28"/>
          <w:szCs w:val="28"/>
        </w:rPr>
        <w:t xml:space="preserve"> (2004)</w:t>
      </w:r>
      <w:r w:rsidR="008A04A7" w:rsidRPr="008A04A7">
        <w:rPr>
          <w:sz w:val="28"/>
          <w:szCs w:val="28"/>
        </w:rPr>
        <w:t xml:space="preserve"> approach for estimating sample size in survival analysis (ref) with 80% power, alpha = 0.05, hazard ratio of </w:t>
      </w:r>
      <w:r w:rsidR="00A35BA5">
        <w:rPr>
          <w:sz w:val="28"/>
          <w:szCs w:val="28"/>
        </w:rPr>
        <w:t>3.0</w:t>
      </w:r>
      <w:r w:rsidR="008A04A7" w:rsidRPr="008A04A7">
        <w:rPr>
          <w:sz w:val="28"/>
          <w:szCs w:val="28"/>
        </w:rPr>
        <w:t xml:space="preserve"> (as the ratio of the hazard rates of clinical improvement corresponding to the </w:t>
      </w:r>
      <w:r w:rsidR="009E3104">
        <w:rPr>
          <w:sz w:val="28"/>
          <w:szCs w:val="28"/>
        </w:rPr>
        <w:t xml:space="preserve">pooled </w:t>
      </w:r>
      <w:r w:rsidR="008A04A7" w:rsidRPr="008A04A7">
        <w:rPr>
          <w:sz w:val="28"/>
          <w:szCs w:val="28"/>
        </w:rPr>
        <w:t>treatment group</w:t>
      </w:r>
      <w:r w:rsidR="009E3104">
        <w:rPr>
          <w:sz w:val="28"/>
          <w:szCs w:val="28"/>
        </w:rPr>
        <w:t>s</w:t>
      </w:r>
      <w:bookmarkStart w:id="0" w:name="_GoBack"/>
      <w:bookmarkEnd w:id="0"/>
      <w:r w:rsidR="008A04A7" w:rsidRPr="008A04A7">
        <w:rPr>
          <w:sz w:val="28"/>
          <w:szCs w:val="28"/>
        </w:rPr>
        <w:t xml:space="preserve"> compare to standard care group) and assuming that 80% of patients would reach clinical improvement. </w:t>
      </w:r>
      <w:r w:rsidR="00021F3E" w:rsidRPr="00021F3E">
        <w:rPr>
          <w:sz w:val="28"/>
          <w:szCs w:val="28"/>
        </w:rPr>
        <w:t>The calculations were carried out using Package ‘powerSurvEpi’ in R, and accounting for dropout rate of 1</w:t>
      </w:r>
      <w:r w:rsidR="00A35BA5">
        <w:rPr>
          <w:sz w:val="28"/>
          <w:szCs w:val="28"/>
        </w:rPr>
        <w:t>5</w:t>
      </w:r>
      <w:r w:rsidR="00021F3E" w:rsidRPr="00021F3E">
        <w:rPr>
          <w:sz w:val="28"/>
          <w:szCs w:val="28"/>
        </w:rPr>
        <w:t xml:space="preserve">%, </w:t>
      </w:r>
      <w:r w:rsidR="00A35BA5">
        <w:rPr>
          <w:sz w:val="28"/>
          <w:szCs w:val="28"/>
        </w:rPr>
        <w:t>60</w:t>
      </w:r>
      <w:r w:rsidR="00021F3E" w:rsidRPr="00021F3E">
        <w:rPr>
          <w:sz w:val="28"/>
          <w:szCs w:val="28"/>
        </w:rPr>
        <w:t xml:space="preserve"> patients should be recruited for this trial, (</w:t>
      </w:r>
      <w:r w:rsidR="00A35BA5">
        <w:rPr>
          <w:sz w:val="28"/>
          <w:szCs w:val="28"/>
        </w:rPr>
        <w:t>exact</w:t>
      </w:r>
      <w:r w:rsidR="00021F3E" w:rsidRPr="00021F3E">
        <w:rPr>
          <w:sz w:val="28"/>
          <w:szCs w:val="28"/>
        </w:rPr>
        <w:t xml:space="preserve"> </w:t>
      </w:r>
      <w:r w:rsidR="00A35BA5">
        <w:rPr>
          <w:sz w:val="28"/>
          <w:szCs w:val="28"/>
        </w:rPr>
        <w:t>20</w:t>
      </w:r>
      <w:r w:rsidR="00021F3E" w:rsidRPr="00021F3E">
        <w:rPr>
          <w:sz w:val="28"/>
          <w:szCs w:val="28"/>
        </w:rPr>
        <w:t xml:space="preserve"> patients in each arm).</w:t>
      </w:r>
      <w:r w:rsidR="00FA0C65">
        <w:rPr>
          <w:sz w:val="28"/>
          <w:szCs w:val="28"/>
        </w:rPr>
        <w:t xml:space="preserve"> </w:t>
      </w:r>
    </w:p>
    <w:p w14:paraId="5C81F993" w14:textId="77777777" w:rsidR="00903904" w:rsidRDefault="00903904" w:rsidP="00BA1F78">
      <w:pPr>
        <w:pStyle w:val="ListParagraph"/>
        <w:spacing w:line="360" w:lineRule="auto"/>
        <w:ind w:left="1080"/>
        <w:jc w:val="both"/>
        <w:rPr>
          <w:sz w:val="28"/>
          <w:szCs w:val="28"/>
        </w:rPr>
      </w:pPr>
    </w:p>
    <w:p w14:paraId="475C150F" w14:textId="77777777" w:rsidR="00E6210F" w:rsidRDefault="00E6210F" w:rsidP="00BA1F78">
      <w:pPr>
        <w:pStyle w:val="ListParagraph"/>
        <w:spacing w:line="360" w:lineRule="auto"/>
        <w:ind w:left="1080"/>
        <w:jc w:val="both"/>
        <w:rPr>
          <w:sz w:val="28"/>
          <w:szCs w:val="28"/>
        </w:rPr>
      </w:pPr>
    </w:p>
    <w:p w14:paraId="01505A5E" w14:textId="233E4148" w:rsidR="00903904" w:rsidRPr="00E6210F" w:rsidRDefault="00A2490B" w:rsidP="00BA1F78">
      <w:pPr>
        <w:pStyle w:val="ListParagraph"/>
        <w:numPr>
          <w:ilvl w:val="0"/>
          <w:numId w:val="1"/>
        </w:numPr>
        <w:spacing w:line="360" w:lineRule="auto"/>
        <w:jc w:val="both"/>
        <w:rPr>
          <w:b/>
          <w:bCs/>
          <w:sz w:val="44"/>
          <w:szCs w:val="44"/>
        </w:rPr>
      </w:pPr>
      <w:r w:rsidRPr="00E6210F">
        <w:rPr>
          <w:b/>
          <w:bCs/>
          <w:sz w:val="44"/>
          <w:szCs w:val="44"/>
        </w:rPr>
        <w:t>Aims and objectives</w:t>
      </w:r>
    </w:p>
    <w:p w14:paraId="12A51514" w14:textId="625B7C09" w:rsidR="00A2490B" w:rsidRDefault="0094393F" w:rsidP="00BA1F78">
      <w:pPr>
        <w:pStyle w:val="ListParagraph"/>
        <w:spacing w:line="360" w:lineRule="auto"/>
        <w:ind w:left="795"/>
        <w:jc w:val="both"/>
        <w:rPr>
          <w:sz w:val="28"/>
          <w:szCs w:val="28"/>
        </w:rPr>
      </w:pPr>
      <w:r>
        <w:rPr>
          <w:sz w:val="28"/>
          <w:szCs w:val="28"/>
        </w:rPr>
        <w:t xml:space="preserve">To </w:t>
      </w:r>
      <w:r w:rsidRPr="0094393F">
        <w:rPr>
          <w:sz w:val="28"/>
          <w:szCs w:val="28"/>
        </w:rPr>
        <w:t>investigate the effectiveness of Interferon Beta 1a, compared to Interferon Beta 1b and the usual therapeutic regimen in COVID-19 in patients that have tested positive and are moderately to severely ill.</w:t>
      </w:r>
    </w:p>
    <w:p w14:paraId="6AB247B9" w14:textId="77777777" w:rsidR="0094393F" w:rsidRDefault="0094393F" w:rsidP="00BA1F78">
      <w:pPr>
        <w:pStyle w:val="ListParagraph"/>
        <w:spacing w:line="360" w:lineRule="auto"/>
        <w:ind w:left="795"/>
        <w:jc w:val="both"/>
        <w:rPr>
          <w:sz w:val="28"/>
          <w:szCs w:val="28"/>
        </w:rPr>
      </w:pPr>
    </w:p>
    <w:p w14:paraId="32A0B532" w14:textId="77777777" w:rsidR="00E6210F" w:rsidRDefault="00E6210F" w:rsidP="00BA1F78">
      <w:pPr>
        <w:pStyle w:val="ListParagraph"/>
        <w:spacing w:line="360" w:lineRule="auto"/>
        <w:ind w:left="795"/>
        <w:jc w:val="both"/>
        <w:rPr>
          <w:sz w:val="28"/>
          <w:szCs w:val="28"/>
        </w:rPr>
      </w:pPr>
    </w:p>
    <w:p w14:paraId="041D4B88" w14:textId="77777777" w:rsidR="009F4D82" w:rsidRDefault="009F4D82" w:rsidP="00BA1F78">
      <w:pPr>
        <w:pStyle w:val="ListParagraph"/>
        <w:spacing w:line="360" w:lineRule="auto"/>
        <w:ind w:left="795"/>
        <w:jc w:val="both"/>
        <w:rPr>
          <w:sz w:val="28"/>
          <w:szCs w:val="28"/>
        </w:rPr>
      </w:pPr>
    </w:p>
    <w:p w14:paraId="72E74A5D" w14:textId="77777777" w:rsidR="009F4D82" w:rsidRDefault="009F4D82" w:rsidP="00BA1F78">
      <w:pPr>
        <w:pStyle w:val="ListParagraph"/>
        <w:spacing w:line="360" w:lineRule="auto"/>
        <w:ind w:left="795"/>
        <w:jc w:val="both"/>
        <w:rPr>
          <w:sz w:val="28"/>
          <w:szCs w:val="28"/>
        </w:rPr>
      </w:pPr>
    </w:p>
    <w:p w14:paraId="2E1CC733" w14:textId="77777777" w:rsidR="009F4D82" w:rsidRDefault="009F4D82" w:rsidP="00BA1F78">
      <w:pPr>
        <w:pStyle w:val="ListParagraph"/>
        <w:spacing w:line="360" w:lineRule="auto"/>
        <w:ind w:left="795"/>
        <w:jc w:val="both"/>
        <w:rPr>
          <w:sz w:val="28"/>
          <w:szCs w:val="28"/>
        </w:rPr>
      </w:pPr>
    </w:p>
    <w:p w14:paraId="2112BB48" w14:textId="77777777" w:rsidR="009F4D82" w:rsidRDefault="009F4D82" w:rsidP="00BA1F78">
      <w:pPr>
        <w:pStyle w:val="ListParagraph"/>
        <w:spacing w:line="360" w:lineRule="auto"/>
        <w:ind w:left="795"/>
        <w:jc w:val="both"/>
        <w:rPr>
          <w:sz w:val="28"/>
          <w:szCs w:val="28"/>
        </w:rPr>
      </w:pPr>
    </w:p>
    <w:p w14:paraId="66A78522" w14:textId="77777777" w:rsidR="009F4D82" w:rsidRPr="0094393F" w:rsidRDefault="009F4D82" w:rsidP="00BA1F78">
      <w:pPr>
        <w:pStyle w:val="ListParagraph"/>
        <w:spacing w:line="360" w:lineRule="auto"/>
        <w:ind w:left="795"/>
        <w:jc w:val="both"/>
        <w:rPr>
          <w:sz w:val="28"/>
          <w:szCs w:val="28"/>
        </w:rPr>
      </w:pPr>
    </w:p>
    <w:p w14:paraId="137C510E" w14:textId="164FCAF9" w:rsidR="00A2490B" w:rsidRPr="00E6210F" w:rsidRDefault="00B04E65" w:rsidP="00BA1F78">
      <w:pPr>
        <w:pStyle w:val="ListParagraph"/>
        <w:numPr>
          <w:ilvl w:val="0"/>
          <w:numId w:val="1"/>
        </w:numPr>
        <w:spacing w:line="360" w:lineRule="auto"/>
        <w:jc w:val="both"/>
        <w:rPr>
          <w:b/>
          <w:bCs/>
          <w:sz w:val="44"/>
          <w:szCs w:val="44"/>
        </w:rPr>
      </w:pPr>
      <w:r w:rsidRPr="00E6210F">
        <w:rPr>
          <w:b/>
          <w:bCs/>
          <w:sz w:val="44"/>
          <w:szCs w:val="44"/>
        </w:rPr>
        <w:t>Outcomes</w:t>
      </w:r>
    </w:p>
    <w:p w14:paraId="12CF6393" w14:textId="4DC34BB4" w:rsidR="00B04E65" w:rsidRPr="00E6210F" w:rsidRDefault="00184918" w:rsidP="00BA1F78">
      <w:pPr>
        <w:pStyle w:val="ListParagraph"/>
        <w:numPr>
          <w:ilvl w:val="1"/>
          <w:numId w:val="1"/>
        </w:numPr>
        <w:spacing w:line="360" w:lineRule="auto"/>
        <w:jc w:val="both"/>
        <w:rPr>
          <w:b/>
          <w:bCs/>
          <w:sz w:val="44"/>
          <w:szCs w:val="44"/>
        </w:rPr>
      </w:pPr>
      <w:r w:rsidRPr="00E6210F">
        <w:rPr>
          <w:b/>
          <w:bCs/>
          <w:sz w:val="44"/>
          <w:szCs w:val="44"/>
        </w:rPr>
        <w:t>Primary outcome</w:t>
      </w:r>
    </w:p>
    <w:p w14:paraId="3143695E" w14:textId="1ABCD581" w:rsidR="00184918" w:rsidRDefault="00D42083" w:rsidP="00BA1F78">
      <w:pPr>
        <w:pStyle w:val="ListParagraph"/>
        <w:spacing w:line="360" w:lineRule="auto"/>
        <w:ind w:left="1080"/>
        <w:jc w:val="both"/>
        <w:rPr>
          <w:sz w:val="28"/>
          <w:szCs w:val="28"/>
        </w:rPr>
      </w:pPr>
      <w:r w:rsidRPr="00D42083">
        <w:rPr>
          <w:sz w:val="28"/>
          <w:szCs w:val="28"/>
        </w:rPr>
        <w:t xml:space="preserve">Time to clinical improvement is </w:t>
      </w:r>
      <w:r w:rsidR="00DA0C4A">
        <w:rPr>
          <w:sz w:val="28"/>
          <w:szCs w:val="28"/>
        </w:rPr>
        <w:t>the</w:t>
      </w:r>
      <w:r w:rsidRPr="00D42083">
        <w:rPr>
          <w:sz w:val="28"/>
          <w:szCs w:val="28"/>
        </w:rPr>
        <w:t xml:space="preserve"> primary outcome measure. This is an improvement of two points on a seven-category ordinal scale (recommended by the World Health Organization: Coronavirus disease (COVID-2019) R&amp;D. Geneva: World Health Organization) or discharge from the hospital, whichever came first.</w:t>
      </w:r>
    </w:p>
    <w:p w14:paraId="5A540359" w14:textId="77777777" w:rsidR="00E6210F" w:rsidRPr="00D42083" w:rsidRDefault="00E6210F" w:rsidP="00BA1F78">
      <w:pPr>
        <w:pStyle w:val="ListParagraph"/>
        <w:spacing w:line="360" w:lineRule="auto"/>
        <w:ind w:left="1080"/>
        <w:jc w:val="both"/>
        <w:rPr>
          <w:sz w:val="28"/>
          <w:szCs w:val="28"/>
        </w:rPr>
      </w:pPr>
    </w:p>
    <w:p w14:paraId="47060A3B" w14:textId="1C6030F8" w:rsidR="00184918" w:rsidRPr="00E6210F" w:rsidRDefault="00184918" w:rsidP="00BA1F78">
      <w:pPr>
        <w:pStyle w:val="ListParagraph"/>
        <w:numPr>
          <w:ilvl w:val="1"/>
          <w:numId w:val="1"/>
        </w:numPr>
        <w:spacing w:line="360" w:lineRule="auto"/>
        <w:jc w:val="both"/>
        <w:rPr>
          <w:b/>
          <w:bCs/>
          <w:sz w:val="44"/>
          <w:szCs w:val="44"/>
        </w:rPr>
      </w:pPr>
      <w:r w:rsidRPr="00E6210F">
        <w:rPr>
          <w:b/>
          <w:bCs/>
          <w:sz w:val="44"/>
          <w:szCs w:val="44"/>
        </w:rPr>
        <w:t>Secondary outcomes</w:t>
      </w:r>
    </w:p>
    <w:p w14:paraId="5957642B" w14:textId="2DC96E55" w:rsidR="00DA0C4A" w:rsidRDefault="00DA0C4A" w:rsidP="0067453A">
      <w:pPr>
        <w:pStyle w:val="ListParagraph"/>
        <w:spacing w:line="360" w:lineRule="auto"/>
        <w:ind w:left="1080"/>
        <w:jc w:val="both"/>
        <w:rPr>
          <w:sz w:val="28"/>
          <w:szCs w:val="28"/>
        </w:rPr>
      </w:pPr>
      <w:r w:rsidRPr="00DA0C4A">
        <w:rPr>
          <w:sz w:val="28"/>
          <w:szCs w:val="28"/>
        </w:rPr>
        <w:t xml:space="preserve">Secondary outcomes include mortality from the date of randomization until </w:t>
      </w:r>
      <w:r w:rsidR="0067453A">
        <w:rPr>
          <w:sz w:val="28"/>
          <w:szCs w:val="28"/>
        </w:rPr>
        <w:t xml:space="preserve">the last </w:t>
      </w:r>
      <w:r w:rsidRPr="00DA0C4A">
        <w:rPr>
          <w:sz w:val="28"/>
          <w:szCs w:val="28"/>
        </w:rPr>
        <w:t>day</w:t>
      </w:r>
      <w:r w:rsidR="0067453A">
        <w:rPr>
          <w:sz w:val="28"/>
          <w:szCs w:val="28"/>
        </w:rPr>
        <w:t xml:space="preserve"> of study</w:t>
      </w:r>
      <w:r w:rsidR="00830C93">
        <w:rPr>
          <w:sz w:val="28"/>
          <w:szCs w:val="28"/>
        </w:rPr>
        <w:t>,</w:t>
      </w:r>
      <w:r w:rsidRPr="00DA0C4A">
        <w:rPr>
          <w:sz w:val="28"/>
          <w:szCs w:val="28"/>
        </w:rPr>
        <w:t xml:space="preserve"> SpO2 Improvement</w:t>
      </w:r>
      <w:r w:rsidR="00830C93">
        <w:rPr>
          <w:sz w:val="28"/>
          <w:szCs w:val="28"/>
        </w:rPr>
        <w:t>,</w:t>
      </w:r>
      <w:r w:rsidRPr="00DA0C4A">
        <w:rPr>
          <w:sz w:val="28"/>
          <w:szCs w:val="28"/>
        </w:rPr>
        <w:t xml:space="preserve"> Duration of hospitalization from date of randomization until the date of hospital discharge or date of death from any cause, whichever came first, incidence of new mechanical ventilation uses from date of randomization</w:t>
      </w:r>
      <w:r w:rsidR="002A5137">
        <w:rPr>
          <w:sz w:val="28"/>
          <w:szCs w:val="28"/>
        </w:rPr>
        <w:t>,</w:t>
      </w:r>
      <w:r w:rsidRPr="00DA0C4A">
        <w:rPr>
          <w:sz w:val="28"/>
          <w:szCs w:val="28"/>
        </w:rPr>
        <w:t xml:space="preserve"> </w:t>
      </w:r>
      <w:r w:rsidR="002A5137">
        <w:rPr>
          <w:sz w:val="28"/>
          <w:szCs w:val="28"/>
        </w:rPr>
        <w:t xml:space="preserve">Serious adverse effects and other </w:t>
      </w:r>
      <w:r w:rsidR="002A5137" w:rsidRPr="002A5137">
        <w:rPr>
          <w:sz w:val="28"/>
          <w:szCs w:val="28"/>
        </w:rPr>
        <w:t>blood laboratory parameters</w:t>
      </w:r>
      <w:r w:rsidR="002A5137">
        <w:rPr>
          <w:sz w:val="28"/>
          <w:szCs w:val="28"/>
        </w:rPr>
        <w:t xml:space="preserve"> (WBC, </w:t>
      </w:r>
      <w:r w:rsidR="002A5137" w:rsidRPr="002A5137">
        <w:rPr>
          <w:sz w:val="28"/>
          <w:szCs w:val="28"/>
        </w:rPr>
        <w:t>Lymphocyte count</w:t>
      </w:r>
      <w:r w:rsidR="002A5137">
        <w:rPr>
          <w:sz w:val="28"/>
          <w:szCs w:val="28"/>
        </w:rPr>
        <w:t xml:space="preserve">, </w:t>
      </w:r>
      <w:r w:rsidR="002A5137" w:rsidRPr="002A5137">
        <w:rPr>
          <w:sz w:val="28"/>
          <w:szCs w:val="28"/>
        </w:rPr>
        <w:t>Neutrophil count</w:t>
      </w:r>
      <w:r w:rsidR="002A5137">
        <w:rPr>
          <w:sz w:val="28"/>
          <w:szCs w:val="28"/>
        </w:rPr>
        <w:t xml:space="preserve">, </w:t>
      </w:r>
      <w:r w:rsidR="00D655EC" w:rsidRPr="00D655EC">
        <w:rPr>
          <w:sz w:val="28"/>
          <w:szCs w:val="28"/>
        </w:rPr>
        <w:t>Platelet count</w:t>
      </w:r>
      <w:r w:rsidR="00D655EC">
        <w:rPr>
          <w:sz w:val="28"/>
          <w:szCs w:val="28"/>
        </w:rPr>
        <w:t xml:space="preserve">, </w:t>
      </w:r>
      <w:r w:rsidR="00D655EC" w:rsidRPr="00D655EC">
        <w:rPr>
          <w:sz w:val="28"/>
          <w:szCs w:val="28"/>
        </w:rPr>
        <w:t>Serum creatinine</w:t>
      </w:r>
      <w:r w:rsidR="00D655EC">
        <w:rPr>
          <w:sz w:val="28"/>
          <w:szCs w:val="28"/>
        </w:rPr>
        <w:t xml:space="preserve">, </w:t>
      </w:r>
      <w:r w:rsidR="00EB6CE8">
        <w:rPr>
          <w:sz w:val="28"/>
          <w:szCs w:val="28"/>
        </w:rPr>
        <w:t>etc.</w:t>
      </w:r>
      <w:r w:rsidR="00D655EC">
        <w:rPr>
          <w:sz w:val="28"/>
          <w:szCs w:val="28"/>
        </w:rPr>
        <w:t xml:space="preserve">). </w:t>
      </w:r>
    </w:p>
    <w:p w14:paraId="64115269" w14:textId="77777777" w:rsidR="00E6210F" w:rsidRDefault="00E6210F" w:rsidP="00BA1F78">
      <w:pPr>
        <w:pStyle w:val="ListParagraph"/>
        <w:spacing w:line="360" w:lineRule="auto"/>
        <w:ind w:left="1080"/>
        <w:jc w:val="both"/>
        <w:rPr>
          <w:sz w:val="28"/>
          <w:szCs w:val="28"/>
        </w:rPr>
      </w:pPr>
    </w:p>
    <w:p w14:paraId="0DAB7073" w14:textId="451DA4CD" w:rsidR="00042960" w:rsidRPr="00E6210F" w:rsidRDefault="00042960" w:rsidP="00BA1F78">
      <w:pPr>
        <w:pStyle w:val="ListParagraph"/>
        <w:numPr>
          <w:ilvl w:val="1"/>
          <w:numId w:val="1"/>
        </w:numPr>
        <w:spacing w:line="360" w:lineRule="auto"/>
        <w:jc w:val="both"/>
        <w:rPr>
          <w:b/>
          <w:bCs/>
          <w:sz w:val="44"/>
          <w:szCs w:val="44"/>
        </w:rPr>
      </w:pPr>
      <w:r w:rsidRPr="00E6210F">
        <w:rPr>
          <w:b/>
          <w:bCs/>
          <w:sz w:val="44"/>
          <w:szCs w:val="44"/>
        </w:rPr>
        <w:t>Safety outcomes</w:t>
      </w:r>
    </w:p>
    <w:p w14:paraId="5CAA3A18" w14:textId="5FAE2C86" w:rsidR="00042960" w:rsidRDefault="00B15823" w:rsidP="00BA1F78">
      <w:pPr>
        <w:pStyle w:val="ListParagraph"/>
        <w:spacing w:line="360" w:lineRule="auto"/>
        <w:ind w:left="1080"/>
        <w:jc w:val="both"/>
        <w:rPr>
          <w:sz w:val="28"/>
          <w:szCs w:val="28"/>
        </w:rPr>
      </w:pPr>
      <w:r w:rsidRPr="00B15823">
        <w:rPr>
          <w:sz w:val="28"/>
          <w:szCs w:val="28"/>
        </w:rPr>
        <w:t xml:space="preserve">Adverse events </w:t>
      </w:r>
      <w:r>
        <w:rPr>
          <w:sz w:val="28"/>
          <w:szCs w:val="28"/>
        </w:rPr>
        <w:t xml:space="preserve">will be </w:t>
      </w:r>
      <w:r w:rsidRPr="00B15823">
        <w:rPr>
          <w:sz w:val="28"/>
          <w:szCs w:val="28"/>
        </w:rPr>
        <w:t xml:space="preserve">reported </w:t>
      </w:r>
      <w:r>
        <w:rPr>
          <w:sz w:val="28"/>
          <w:szCs w:val="28"/>
        </w:rPr>
        <w:t xml:space="preserve">during hospitalization. </w:t>
      </w:r>
    </w:p>
    <w:p w14:paraId="266911AB" w14:textId="77777777" w:rsidR="009623F6" w:rsidRDefault="009623F6" w:rsidP="00BA1F78">
      <w:pPr>
        <w:pStyle w:val="ListParagraph"/>
        <w:spacing w:line="360" w:lineRule="auto"/>
        <w:ind w:left="1080"/>
        <w:jc w:val="both"/>
        <w:rPr>
          <w:sz w:val="28"/>
          <w:szCs w:val="28"/>
        </w:rPr>
      </w:pPr>
    </w:p>
    <w:p w14:paraId="43AB4A3C" w14:textId="77777777" w:rsidR="009F4D82" w:rsidRDefault="009F4D82" w:rsidP="00BA1F78">
      <w:pPr>
        <w:pStyle w:val="ListParagraph"/>
        <w:spacing w:line="360" w:lineRule="auto"/>
        <w:ind w:left="1080"/>
        <w:jc w:val="both"/>
        <w:rPr>
          <w:sz w:val="28"/>
          <w:szCs w:val="28"/>
        </w:rPr>
      </w:pPr>
    </w:p>
    <w:p w14:paraId="1D4BB452" w14:textId="77777777" w:rsidR="009F4D82" w:rsidRDefault="009F4D82" w:rsidP="00BA1F78">
      <w:pPr>
        <w:pStyle w:val="ListParagraph"/>
        <w:spacing w:line="360" w:lineRule="auto"/>
        <w:ind w:left="1080"/>
        <w:jc w:val="both"/>
        <w:rPr>
          <w:sz w:val="28"/>
          <w:szCs w:val="28"/>
        </w:rPr>
      </w:pPr>
    </w:p>
    <w:p w14:paraId="44B49B14" w14:textId="6E669370" w:rsidR="00B15823" w:rsidRPr="00E6210F" w:rsidRDefault="009623F6" w:rsidP="00BA1F78">
      <w:pPr>
        <w:pStyle w:val="ListParagraph"/>
        <w:numPr>
          <w:ilvl w:val="0"/>
          <w:numId w:val="1"/>
        </w:numPr>
        <w:spacing w:line="360" w:lineRule="auto"/>
        <w:jc w:val="both"/>
        <w:rPr>
          <w:b/>
          <w:bCs/>
          <w:sz w:val="44"/>
          <w:szCs w:val="44"/>
        </w:rPr>
      </w:pPr>
      <w:r w:rsidRPr="00E6210F">
        <w:rPr>
          <w:b/>
          <w:bCs/>
          <w:sz w:val="44"/>
          <w:szCs w:val="44"/>
        </w:rPr>
        <w:lastRenderedPageBreak/>
        <w:t>Populations be analyzed</w:t>
      </w:r>
    </w:p>
    <w:p w14:paraId="7033209A" w14:textId="0696E4D9" w:rsidR="009623F6" w:rsidRPr="009F4D82" w:rsidRDefault="006824E2" w:rsidP="00BA1F78">
      <w:pPr>
        <w:pStyle w:val="ListParagraph"/>
        <w:spacing w:line="360" w:lineRule="auto"/>
        <w:ind w:left="795"/>
        <w:jc w:val="both"/>
        <w:rPr>
          <w:sz w:val="28"/>
          <w:szCs w:val="28"/>
        </w:rPr>
      </w:pPr>
      <w:r w:rsidRPr="009F4D82">
        <w:rPr>
          <w:b/>
          <w:bCs/>
          <w:sz w:val="28"/>
          <w:szCs w:val="28"/>
        </w:rPr>
        <w:t xml:space="preserve">Intention-to-treat (ITT): </w:t>
      </w:r>
      <w:r w:rsidR="00A429D0" w:rsidRPr="009F4D82">
        <w:rPr>
          <w:sz w:val="28"/>
          <w:szCs w:val="28"/>
        </w:rPr>
        <w:t>All randomized study subjects. This will be seen as the primary population for the analysis.</w:t>
      </w:r>
    </w:p>
    <w:p w14:paraId="558162FB" w14:textId="77777777" w:rsidR="006824E2" w:rsidRPr="009F4D82" w:rsidRDefault="006824E2" w:rsidP="00BA1F78">
      <w:pPr>
        <w:pStyle w:val="ListParagraph"/>
        <w:spacing w:line="360" w:lineRule="auto"/>
        <w:ind w:left="795"/>
        <w:jc w:val="both"/>
        <w:rPr>
          <w:b/>
          <w:bCs/>
          <w:sz w:val="28"/>
          <w:szCs w:val="28"/>
        </w:rPr>
      </w:pPr>
    </w:p>
    <w:p w14:paraId="40F9D979" w14:textId="4D35A0C3" w:rsidR="006824E2" w:rsidRPr="009F4D82" w:rsidRDefault="006824E2" w:rsidP="00BA1F78">
      <w:pPr>
        <w:pStyle w:val="ListParagraph"/>
        <w:spacing w:line="360" w:lineRule="auto"/>
        <w:ind w:left="795"/>
        <w:jc w:val="both"/>
        <w:rPr>
          <w:sz w:val="28"/>
          <w:szCs w:val="28"/>
        </w:rPr>
      </w:pPr>
      <w:r w:rsidRPr="009F4D82">
        <w:rPr>
          <w:b/>
          <w:bCs/>
          <w:sz w:val="28"/>
          <w:szCs w:val="28"/>
        </w:rPr>
        <w:t>Modified Intention-to-treat (MITT):</w:t>
      </w:r>
      <w:r w:rsidR="004F7A22" w:rsidRPr="009F4D82">
        <w:rPr>
          <w:sz w:val="28"/>
          <w:szCs w:val="28"/>
        </w:rPr>
        <w:t xml:space="preserve"> The population will be revised (if need</w:t>
      </w:r>
      <w:r w:rsidR="0036058C">
        <w:rPr>
          <w:sz w:val="28"/>
          <w:szCs w:val="28"/>
        </w:rPr>
        <w:t>ed</w:t>
      </w:r>
      <w:r w:rsidR="004F7A22" w:rsidRPr="009F4D82">
        <w:rPr>
          <w:sz w:val="28"/>
          <w:szCs w:val="28"/>
        </w:rPr>
        <w:t>) based on-treatment’ analyses.</w:t>
      </w:r>
    </w:p>
    <w:p w14:paraId="07936143" w14:textId="77777777" w:rsidR="00E6210F" w:rsidRDefault="00E6210F" w:rsidP="00BA1F78">
      <w:pPr>
        <w:pStyle w:val="ListParagraph"/>
        <w:spacing w:line="360" w:lineRule="auto"/>
        <w:ind w:left="795"/>
        <w:jc w:val="both"/>
        <w:rPr>
          <w:sz w:val="28"/>
          <w:szCs w:val="28"/>
        </w:rPr>
      </w:pPr>
    </w:p>
    <w:p w14:paraId="4B8D58E2" w14:textId="7BAE605C" w:rsidR="004F7A22" w:rsidRDefault="00F21987" w:rsidP="00BA1F78">
      <w:pPr>
        <w:pStyle w:val="ListParagraph"/>
        <w:numPr>
          <w:ilvl w:val="0"/>
          <w:numId w:val="1"/>
        </w:numPr>
        <w:spacing w:line="360" w:lineRule="auto"/>
        <w:jc w:val="both"/>
        <w:rPr>
          <w:b/>
          <w:bCs/>
          <w:sz w:val="44"/>
          <w:szCs w:val="44"/>
        </w:rPr>
      </w:pPr>
      <w:r w:rsidRPr="00F21987">
        <w:rPr>
          <w:b/>
          <w:bCs/>
          <w:sz w:val="44"/>
          <w:szCs w:val="44"/>
        </w:rPr>
        <w:t>Analyses</w:t>
      </w:r>
    </w:p>
    <w:p w14:paraId="4A6CAD96" w14:textId="750EF9DC" w:rsidR="00F21987" w:rsidRDefault="00B97324" w:rsidP="00BA1F78">
      <w:pPr>
        <w:pStyle w:val="ListParagraph"/>
        <w:spacing w:line="360" w:lineRule="auto"/>
        <w:ind w:left="795"/>
        <w:jc w:val="both"/>
        <w:rPr>
          <w:sz w:val="28"/>
          <w:szCs w:val="28"/>
        </w:rPr>
      </w:pPr>
      <w:r w:rsidRPr="00E14E70">
        <w:rPr>
          <w:sz w:val="28"/>
          <w:szCs w:val="28"/>
        </w:rPr>
        <w:t>All outcomes will be presented using descriptive statistics; normally distributed data by the mean and standard deviation (SD) and if they would not meet the normality, the median and interquartile range (IQR) will be presented. Categorical variables will be presented using counts and percentages</w:t>
      </w:r>
      <w:r w:rsidR="001F1E02" w:rsidRPr="00E14E70">
        <w:rPr>
          <w:sz w:val="28"/>
          <w:szCs w:val="28"/>
        </w:rPr>
        <w:t>. Statistical analysis will be performed by R version 3.6.1 software.</w:t>
      </w:r>
    </w:p>
    <w:p w14:paraId="3C06F605" w14:textId="77777777" w:rsidR="00E6210F" w:rsidRPr="00E14E70" w:rsidRDefault="00E6210F" w:rsidP="00BA1F78">
      <w:pPr>
        <w:pStyle w:val="ListParagraph"/>
        <w:spacing w:line="360" w:lineRule="auto"/>
        <w:ind w:left="795"/>
        <w:jc w:val="both"/>
        <w:rPr>
          <w:sz w:val="28"/>
          <w:szCs w:val="28"/>
        </w:rPr>
      </w:pPr>
    </w:p>
    <w:p w14:paraId="59855245" w14:textId="7FAC3785" w:rsidR="009C2CD6" w:rsidRDefault="009C2CD6" w:rsidP="00BA1F78">
      <w:pPr>
        <w:pStyle w:val="ListParagraph"/>
        <w:numPr>
          <w:ilvl w:val="1"/>
          <w:numId w:val="1"/>
        </w:numPr>
        <w:spacing w:line="360" w:lineRule="auto"/>
        <w:jc w:val="both"/>
        <w:rPr>
          <w:b/>
          <w:bCs/>
          <w:sz w:val="44"/>
          <w:szCs w:val="44"/>
        </w:rPr>
      </w:pPr>
      <w:r w:rsidRPr="00E14E70">
        <w:rPr>
          <w:b/>
          <w:bCs/>
          <w:sz w:val="44"/>
          <w:szCs w:val="44"/>
        </w:rPr>
        <w:t>Primary outcome</w:t>
      </w:r>
    </w:p>
    <w:p w14:paraId="6F9A8EAE" w14:textId="0C31DAA1" w:rsidR="005C29F1" w:rsidRPr="005C29F1" w:rsidRDefault="005C29F1" w:rsidP="00BA1F78">
      <w:pPr>
        <w:pStyle w:val="ListParagraph"/>
        <w:spacing w:line="360" w:lineRule="auto"/>
        <w:ind w:left="1080"/>
        <w:jc w:val="both"/>
        <w:rPr>
          <w:sz w:val="28"/>
          <w:szCs w:val="28"/>
        </w:rPr>
      </w:pPr>
      <w:r w:rsidRPr="005C29F1">
        <w:rPr>
          <w:sz w:val="28"/>
          <w:szCs w:val="28"/>
        </w:rPr>
        <w:t>The primary analysis will compare intervention groups</w:t>
      </w:r>
      <w:r>
        <w:rPr>
          <w:sz w:val="28"/>
          <w:szCs w:val="28"/>
        </w:rPr>
        <w:t xml:space="preserve"> according to changing in </w:t>
      </w:r>
      <w:r w:rsidRPr="005C29F1">
        <w:rPr>
          <w:sz w:val="28"/>
          <w:szCs w:val="28"/>
        </w:rPr>
        <w:t>the time to clinical improvement</w:t>
      </w:r>
      <w:r w:rsidR="00D9071A">
        <w:rPr>
          <w:sz w:val="28"/>
          <w:szCs w:val="28"/>
        </w:rPr>
        <w:t xml:space="preserve">. The comparison will be done by </w:t>
      </w:r>
      <w:r w:rsidRPr="005C29F1">
        <w:rPr>
          <w:sz w:val="28"/>
          <w:szCs w:val="28"/>
        </w:rPr>
        <w:t xml:space="preserve">Kaplan–Meier plot and log-rank test. </w:t>
      </w:r>
      <w:r w:rsidR="00D9071A">
        <w:rPr>
          <w:sz w:val="28"/>
          <w:szCs w:val="28"/>
        </w:rPr>
        <w:t xml:space="preserve">The </w:t>
      </w:r>
      <w:r w:rsidRPr="005C29F1">
        <w:rPr>
          <w:sz w:val="28"/>
          <w:szCs w:val="28"/>
        </w:rPr>
        <w:t>Hazard ratios with</w:t>
      </w:r>
    </w:p>
    <w:p w14:paraId="7BCECFDE" w14:textId="239A8261" w:rsidR="00E14E70" w:rsidRDefault="005C29F1" w:rsidP="00FE4F5C">
      <w:pPr>
        <w:pStyle w:val="ListParagraph"/>
        <w:spacing w:line="360" w:lineRule="auto"/>
        <w:ind w:left="1080"/>
        <w:jc w:val="both"/>
        <w:rPr>
          <w:sz w:val="28"/>
          <w:szCs w:val="28"/>
        </w:rPr>
      </w:pPr>
      <w:r w:rsidRPr="005C29F1">
        <w:rPr>
          <w:sz w:val="28"/>
          <w:szCs w:val="28"/>
        </w:rPr>
        <w:t xml:space="preserve">95% confidence intervals </w:t>
      </w:r>
      <w:r w:rsidR="00D9071A">
        <w:rPr>
          <w:sz w:val="28"/>
          <w:szCs w:val="28"/>
        </w:rPr>
        <w:t xml:space="preserve">will be </w:t>
      </w:r>
      <w:r w:rsidRPr="005C29F1">
        <w:rPr>
          <w:sz w:val="28"/>
          <w:szCs w:val="28"/>
        </w:rPr>
        <w:t>calculated by</w:t>
      </w:r>
      <w:r w:rsidR="00D9071A">
        <w:rPr>
          <w:sz w:val="28"/>
          <w:szCs w:val="28"/>
        </w:rPr>
        <w:t xml:space="preserve"> </w:t>
      </w:r>
      <w:r w:rsidRPr="005C29F1">
        <w:rPr>
          <w:sz w:val="28"/>
          <w:szCs w:val="28"/>
        </w:rPr>
        <w:t>the Cox proportional-hazards model.</w:t>
      </w:r>
      <w:r w:rsidR="00D9071A">
        <w:rPr>
          <w:sz w:val="28"/>
          <w:szCs w:val="28"/>
        </w:rPr>
        <w:t xml:space="preserve"> </w:t>
      </w:r>
    </w:p>
    <w:p w14:paraId="7988925C" w14:textId="77777777" w:rsidR="00EB6CE8" w:rsidRDefault="00EB6CE8" w:rsidP="00FE4F5C">
      <w:pPr>
        <w:pStyle w:val="ListParagraph"/>
        <w:spacing w:line="360" w:lineRule="auto"/>
        <w:ind w:left="1080"/>
        <w:jc w:val="both"/>
        <w:rPr>
          <w:sz w:val="28"/>
          <w:szCs w:val="28"/>
        </w:rPr>
      </w:pPr>
    </w:p>
    <w:p w14:paraId="7218FDDF" w14:textId="77777777" w:rsidR="00E6210F" w:rsidRPr="00E14E70" w:rsidRDefault="00E6210F" w:rsidP="00BA1F78">
      <w:pPr>
        <w:pStyle w:val="ListParagraph"/>
        <w:spacing w:line="360" w:lineRule="auto"/>
        <w:ind w:left="1080"/>
        <w:jc w:val="both"/>
        <w:rPr>
          <w:sz w:val="28"/>
          <w:szCs w:val="28"/>
        </w:rPr>
      </w:pPr>
    </w:p>
    <w:p w14:paraId="782D5F41" w14:textId="2356BB35" w:rsidR="009C2CD6" w:rsidRPr="00E14E70" w:rsidRDefault="009C2CD6" w:rsidP="00BA1F78">
      <w:pPr>
        <w:pStyle w:val="ListParagraph"/>
        <w:numPr>
          <w:ilvl w:val="1"/>
          <w:numId w:val="1"/>
        </w:numPr>
        <w:spacing w:line="360" w:lineRule="auto"/>
        <w:jc w:val="both"/>
        <w:rPr>
          <w:b/>
          <w:bCs/>
          <w:sz w:val="44"/>
          <w:szCs w:val="44"/>
        </w:rPr>
      </w:pPr>
      <w:r w:rsidRPr="00E14E70">
        <w:rPr>
          <w:b/>
          <w:bCs/>
          <w:sz w:val="44"/>
          <w:szCs w:val="44"/>
        </w:rPr>
        <w:lastRenderedPageBreak/>
        <w:t>Secondary outcomes</w:t>
      </w:r>
    </w:p>
    <w:p w14:paraId="7D492F74" w14:textId="125EC90F" w:rsidR="00F21987" w:rsidRDefault="00F92479" w:rsidP="00BA1F78">
      <w:pPr>
        <w:pStyle w:val="ListParagraph"/>
        <w:spacing w:line="360" w:lineRule="auto"/>
        <w:ind w:left="795"/>
        <w:jc w:val="both"/>
        <w:rPr>
          <w:sz w:val="28"/>
          <w:szCs w:val="28"/>
        </w:rPr>
      </w:pPr>
      <w:r w:rsidRPr="00F92479">
        <w:rPr>
          <w:sz w:val="28"/>
          <w:szCs w:val="28"/>
        </w:rPr>
        <w:t xml:space="preserve">Secondary outcomes with normal distribution will be analysis using ANOVA, if the distribution will not normal or due to sample size there is a possibility to decreasing the power, non-parametric tests including Kruskal-Wallis test or Median test would be performed. For testing the SpO2 Improvement, paired sample T-test (or non-parametric Wilcoxon signed-rank test) will be performed. </w:t>
      </w:r>
    </w:p>
    <w:p w14:paraId="43D04EF8" w14:textId="77777777" w:rsidR="00E6210F" w:rsidRDefault="00E6210F" w:rsidP="00BA1F78">
      <w:pPr>
        <w:pStyle w:val="ListParagraph"/>
        <w:spacing w:line="360" w:lineRule="auto"/>
        <w:ind w:left="795"/>
        <w:jc w:val="both"/>
        <w:rPr>
          <w:sz w:val="28"/>
          <w:szCs w:val="28"/>
        </w:rPr>
      </w:pPr>
    </w:p>
    <w:p w14:paraId="0362EC5B" w14:textId="1A93A335" w:rsidR="00105088" w:rsidRDefault="00105088" w:rsidP="00BA1F78">
      <w:pPr>
        <w:pStyle w:val="ListParagraph"/>
        <w:numPr>
          <w:ilvl w:val="0"/>
          <w:numId w:val="1"/>
        </w:numPr>
        <w:spacing w:line="360" w:lineRule="auto"/>
        <w:jc w:val="both"/>
        <w:rPr>
          <w:b/>
          <w:bCs/>
          <w:sz w:val="44"/>
          <w:szCs w:val="44"/>
        </w:rPr>
      </w:pPr>
      <w:r w:rsidRPr="00105088">
        <w:rPr>
          <w:b/>
          <w:bCs/>
          <w:sz w:val="44"/>
          <w:szCs w:val="44"/>
        </w:rPr>
        <w:t>Missing data</w:t>
      </w:r>
    </w:p>
    <w:p w14:paraId="06B3CCDE" w14:textId="1BA4687C" w:rsidR="00105088" w:rsidRPr="00A9497A" w:rsidRDefault="00A9497A" w:rsidP="00BA1F78">
      <w:pPr>
        <w:pStyle w:val="ListParagraph"/>
        <w:spacing w:line="360" w:lineRule="auto"/>
        <w:ind w:left="795"/>
        <w:jc w:val="both"/>
        <w:rPr>
          <w:sz w:val="28"/>
          <w:szCs w:val="28"/>
        </w:rPr>
      </w:pPr>
      <w:r w:rsidRPr="00A9497A">
        <w:rPr>
          <w:sz w:val="28"/>
          <w:szCs w:val="28"/>
        </w:rPr>
        <w:t xml:space="preserve">For ITT population analysis, in case of missing for primary outcomes, model based multiple imputation (MI) will be used. </w:t>
      </w:r>
    </w:p>
    <w:p w14:paraId="1FA583AB" w14:textId="4E3C6FC2" w:rsidR="00CC4174" w:rsidRDefault="00A9497A" w:rsidP="009F4D82">
      <w:pPr>
        <w:pStyle w:val="ListParagraph"/>
        <w:spacing w:line="360" w:lineRule="auto"/>
        <w:ind w:left="795"/>
        <w:jc w:val="both"/>
      </w:pPr>
      <w:r w:rsidRPr="00A9497A">
        <w:rPr>
          <w:sz w:val="28"/>
          <w:szCs w:val="28"/>
        </w:rPr>
        <w:t xml:space="preserve">For secondary outcomes, the approach could be depends on the importance of the outcomes and the causes of missing. So, both multiple imputation (MI) and analysis based on available data could be assessed.   </w:t>
      </w:r>
    </w:p>
    <w:sectPr w:rsidR="00CC4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751163"/>
    <w:multiLevelType w:val="multilevel"/>
    <w:tmpl w:val="D41A6F5A"/>
    <w:lvl w:ilvl="0">
      <w:start w:val="1"/>
      <w:numFmt w:val="decimal"/>
      <w:lvlText w:val="%1."/>
      <w:lvlJc w:val="left"/>
      <w:pPr>
        <w:ind w:left="795" w:hanging="43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wMzE0tTQBskzNzJR0lIJTi4sz8/NACgxrAUNLKyssAAAA"/>
  </w:docVars>
  <w:rsids>
    <w:rsidRoot w:val="00CC4174"/>
    <w:rsid w:val="00021F3E"/>
    <w:rsid w:val="00042960"/>
    <w:rsid w:val="000A6C71"/>
    <w:rsid w:val="00105088"/>
    <w:rsid w:val="00184918"/>
    <w:rsid w:val="001C7CB3"/>
    <w:rsid w:val="001F1E02"/>
    <w:rsid w:val="00262BC7"/>
    <w:rsid w:val="0026390D"/>
    <w:rsid w:val="00266C11"/>
    <w:rsid w:val="00281423"/>
    <w:rsid w:val="002A5137"/>
    <w:rsid w:val="0036058C"/>
    <w:rsid w:val="00414BF8"/>
    <w:rsid w:val="004860BA"/>
    <w:rsid w:val="00490031"/>
    <w:rsid w:val="004E1A88"/>
    <w:rsid w:val="004F7A22"/>
    <w:rsid w:val="005C29F1"/>
    <w:rsid w:val="00653C96"/>
    <w:rsid w:val="0067453A"/>
    <w:rsid w:val="006824E2"/>
    <w:rsid w:val="00684C19"/>
    <w:rsid w:val="00736712"/>
    <w:rsid w:val="0075581D"/>
    <w:rsid w:val="007E623C"/>
    <w:rsid w:val="00830C93"/>
    <w:rsid w:val="008704CB"/>
    <w:rsid w:val="00876D9D"/>
    <w:rsid w:val="008A04A7"/>
    <w:rsid w:val="00903904"/>
    <w:rsid w:val="0094393F"/>
    <w:rsid w:val="0095258E"/>
    <w:rsid w:val="0095793C"/>
    <w:rsid w:val="009623F6"/>
    <w:rsid w:val="009A305F"/>
    <w:rsid w:val="009A6A0E"/>
    <w:rsid w:val="009C2CD6"/>
    <w:rsid w:val="009E3104"/>
    <w:rsid w:val="009F4D82"/>
    <w:rsid w:val="00A2490B"/>
    <w:rsid w:val="00A35BA5"/>
    <w:rsid w:val="00A429D0"/>
    <w:rsid w:val="00A6540F"/>
    <w:rsid w:val="00A9497A"/>
    <w:rsid w:val="00B04E65"/>
    <w:rsid w:val="00B15823"/>
    <w:rsid w:val="00B26B46"/>
    <w:rsid w:val="00B65D5B"/>
    <w:rsid w:val="00B65F99"/>
    <w:rsid w:val="00B97324"/>
    <w:rsid w:val="00BA1F78"/>
    <w:rsid w:val="00C15F93"/>
    <w:rsid w:val="00C511E5"/>
    <w:rsid w:val="00C6772D"/>
    <w:rsid w:val="00CC4174"/>
    <w:rsid w:val="00D42083"/>
    <w:rsid w:val="00D655EC"/>
    <w:rsid w:val="00D6614A"/>
    <w:rsid w:val="00D9071A"/>
    <w:rsid w:val="00DA0C4A"/>
    <w:rsid w:val="00DC166A"/>
    <w:rsid w:val="00E14E70"/>
    <w:rsid w:val="00E369BD"/>
    <w:rsid w:val="00E371DC"/>
    <w:rsid w:val="00E6210F"/>
    <w:rsid w:val="00E73DC0"/>
    <w:rsid w:val="00EA2F30"/>
    <w:rsid w:val="00EB6CE8"/>
    <w:rsid w:val="00F21987"/>
    <w:rsid w:val="00F92479"/>
    <w:rsid w:val="00F93B4B"/>
    <w:rsid w:val="00F97D86"/>
    <w:rsid w:val="00FA0C65"/>
    <w:rsid w:val="00FC121E"/>
    <w:rsid w:val="00FD1DF4"/>
    <w:rsid w:val="00FD3407"/>
    <w:rsid w:val="00FE4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6F5A"/>
  <w15:chartTrackingRefBased/>
  <w15:docId w15:val="{E41312C8-BE58-47C6-86B4-00EB8F8C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417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305F"/>
    <w:pPr>
      <w:ind w:left="720"/>
      <w:contextualSpacing/>
    </w:pPr>
  </w:style>
  <w:style w:type="character" w:styleId="CommentReference">
    <w:name w:val="annotation reference"/>
    <w:basedOn w:val="DefaultParagraphFont"/>
    <w:uiPriority w:val="99"/>
    <w:semiHidden/>
    <w:unhideWhenUsed/>
    <w:rsid w:val="00E371DC"/>
    <w:rPr>
      <w:sz w:val="16"/>
      <w:szCs w:val="16"/>
    </w:rPr>
  </w:style>
  <w:style w:type="paragraph" w:styleId="CommentText">
    <w:name w:val="annotation text"/>
    <w:basedOn w:val="Normal"/>
    <w:link w:val="CommentTextChar"/>
    <w:uiPriority w:val="99"/>
    <w:semiHidden/>
    <w:unhideWhenUsed/>
    <w:rsid w:val="00E371DC"/>
    <w:pPr>
      <w:spacing w:line="240" w:lineRule="auto"/>
    </w:pPr>
    <w:rPr>
      <w:sz w:val="20"/>
      <w:szCs w:val="20"/>
    </w:rPr>
  </w:style>
  <w:style w:type="character" w:customStyle="1" w:styleId="CommentTextChar">
    <w:name w:val="Comment Text Char"/>
    <w:basedOn w:val="DefaultParagraphFont"/>
    <w:link w:val="CommentText"/>
    <w:uiPriority w:val="99"/>
    <w:semiHidden/>
    <w:rsid w:val="00E371DC"/>
    <w:rPr>
      <w:sz w:val="20"/>
      <w:szCs w:val="20"/>
      <w:lang w:bidi="fa-IR"/>
    </w:rPr>
  </w:style>
  <w:style w:type="paragraph" w:styleId="CommentSubject">
    <w:name w:val="annotation subject"/>
    <w:basedOn w:val="CommentText"/>
    <w:next w:val="CommentText"/>
    <w:link w:val="CommentSubjectChar"/>
    <w:uiPriority w:val="99"/>
    <w:semiHidden/>
    <w:unhideWhenUsed/>
    <w:rsid w:val="00E371DC"/>
    <w:rPr>
      <w:b/>
      <w:bCs/>
    </w:rPr>
  </w:style>
  <w:style w:type="character" w:customStyle="1" w:styleId="CommentSubjectChar">
    <w:name w:val="Comment Subject Char"/>
    <w:basedOn w:val="CommentTextChar"/>
    <w:link w:val="CommentSubject"/>
    <w:uiPriority w:val="99"/>
    <w:semiHidden/>
    <w:rsid w:val="00E371DC"/>
    <w:rPr>
      <w:b/>
      <w:bCs/>
      <w:sz w:val="20"/>
      <w:szCs w:val="20"/>
      <w:lang w:bidi="fa-IR"/>
    </w:rPr>
  </w:style>
  <w:style w:type="paragraph" w:styleId="BalloonText">
    <w:name w:val="Balloon Text"/>
    <w:basedOn w:val="Normal"/>
    <w:link w:val="BalloonTextChar"/>
    <w:uiPriority w:val="99"/>
    <w:semiHidden/>
    <w:unhideWhenUsed/>
    <w:rsid w:val="00E371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1DC"/>
    <w:rPr>
      <w:rFonts w:ascii="Segoe UI" w:hAnsi="Segoe UI" w:cs="Segoe UI"/>
      <w:sz w:val="18"/>
      <w:szCs w:val="1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D080DF-C6DE-45A8-B3AF-5ED0A85B4C4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FE50A69D-3560-42E9-BB96-F7DAE7CC8CEB}">
      <dgm:prSet phldrT="[Text]"/>
      <dgm:spPr>
        <a:xfrm>
          <a:off x="2101670" y="297240"/>
          <a:ext cx="1289223" cy="64461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CA">
              <a:solidFill>
                <a:sysClr val="windowText" lastClr="000000"/>
              </a:solidFill>
              <a:latin typeface="Times New Roman" panose="02020603050405020304" pitchFamily="18" charset="0"/>
              <a:ea typeface="+mn-ea"/>
              <a:cs typeface="Times New Roman" panose="02020603050405020304" pitchFamily="18" charset="0"/>
            </a:rPr>
            <a:t>..... patients with positive RT-PCR and Chest CT scans</a:t>
          </a:r>
          <a:endParaRPr lang="en-US">
            <a:solidFill>
              <a:sysClr val="windowText" lastClr="000000">
                <a:hueOff val="0"/>
                <a:satOff val="0"/>
                <a:lumOff val="0"/>
                <a:alphaOff val="0"/>
              </a:sysClr>
            </a:solidFill>
            <a:latin typeface="Calibri" panose="020F0502020204030204"/>
            <a:ea typeface="+mn-ea"/>
            <a:cs typeface="+mn-cs"/>
          </a:endParaRPr>
        </a:p>
      </dgm:t>
    </dgm:pt>
    <dgm:pt modelId="{D1EB939F-FD2D-4B38-BC65-49AD3453A724}" type="parTrans" cxnId="{D054E26C-9770-4351-A624-6C0827A2BE3F}">
      <dgm:prSet/>
      <dgm:spPr/>
      <dgm:t>
        <a:bodyPr/>
        <a:lstStyle/>
        <a:p>
          <a:pPr algn="ctr"/>
          <a:endParaRPr lang="en-US"/>
        </a:p>
      </dgm:t>
    </dgm:pt>
    <dgm:pt modelId="{0EDB26A1-45AD-4A20-9978-E201447869B2}" type="sibTrans" cxnId="{D054E26C-9770-4351-A624-6C0827A2BE3F}">
      <dgm:prSet/>
      <dgm:spPr/>
      <dgm:t>
        <a:bodyPr/>
        <a:lstStyle/>
        <a:p>
          <a:pPr algn="ctr"/>
          <a:endParaRPr lang="en-US"/>
        </a:p>
      </dgm:t>
    </dgm:pt>
    <dgm:pt modelId="{D1FBAEAC-11CD-4B00-AD38-BD8A267AF635}" type="asst">
      <dgm:prSet phldrT="[Text]"/>
      <dgm:spPr>
        <a:xfrm>
          <a:off x="2136866" y="1797697"/>
          <a:ext cx="1172021" cy="58601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CA">
              <a:solidFill>
                <a:sysClr val="windowText" lastClr="000000"/>
              </a:solidFill>
              <a:latin typeface="Times New Roman" panose="02020603050405020304" pitchFamily="18" charset="0"/>
              <a:ea typeface="+mn-ea"/>
              <a:cs typeface="Times New Roman" panose="02020603050405020304" pitchFamily="18" charset="0"/>
            </a:rPr>
            <a:t>.....</a:t>
          </a:r>
          <a:r>
            <a:rPr lang="en-US">
              <a:solidFill>
                <a:sysClr val="windowText" lastClr="000000">
                  <a:hueOff val="0"/>
                  <a:satOff val="0"/>
                  <a:lumOff val="0"/>
                  <a:alphaOff val="0"/>
                </a:sysClr>
              </a:solidFill>
              <a:latin typeface="Calibri" panose="020F0502020204030204"/>
              <a:ea typeface="+mn-ea"/>
              <a:cs typeface="+mn-cs"/>
            </a:rPr>
            <a:t> underwent randomization</a:t>
          </a:r>
        </a:p>
      </dgm:t>
    </dgm:pt>
    <dgm:pt modelId="{B43664DF-19D7-4D6E-BEC8-942A9FF5AD83}" type="parTrans" cxnId="{E348DEED-59EF-4BEC-8B58-83C65B23F9AF}">
      <dgm:prSet/>
      <dgm:spPr>
        <a:xfrm>
          <a:off x="2746282" y="941852"/>
          <a:ext cx="562605" cy="1148850"/>
        </a:xfrm>
        <a:noFill/>
        <a:ln w="12700" cap="flat" cmpd="sng" algn="ctr">
          <a:noFill/>
          <a:prstDash val="solid"/>
          <a:miter lim="800000"/>
        </a:ln>
        <a:effectLst/>
      </dgm:spPr>
      <dgm:t>
        <a:bodyPr/>
        <a:lstStyle/>
        <a:p>
          <a:pPr algn="ctr"/>
          <a:endParaRPr lang="en-US"/>
        </a:p>
      </dgm:t>
    </dgm:pt>
    <dgm:pt modelId="{0D63B344-9FE9-4FEC-BAB7-DEBD414F062F}" type="sibTrans" cxnId="{E348DEED-59EF-4BEC-8B58-83C65B23F9AF}">
      <dgm:prSet/>
      <dgm:spPr/>
      <dgm:t>
        <a:bodyPr/>
        <a:lstStyle/>
        <a:p>
          <a:pPr algn="ctr"/>
          <a:endParaRPr lang="en-US"/>
        </a:p>
      </dgm:t>
    </dgm:pt>
    <dgm:pt modelId="{E7AEA04E-6058-4A20-AD16-3F6059FC10E3}">
      <dgm:prSet phldrT="[Text]"/>
      <dgm:spPr>
        <a:xfrm>
          <a:off x="476451" y="2774765"/>
          <a:ext cx="1172021" cy="58601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CA">
              <a:solidFill>
                <a:sysClr val="windowText" lastClr="000000"/>
              </a:solidFill>
              <a:latin typeface="Times New Roman" panose="02020603050405020304" pitchFamily="18" charset="0"/>
              <a:ea typeface="+mn-ea"/>
              <a:cs typeface="Times New Roman" panose="02020603050405020304" pitchFamily="18" charset="0"/>
            </a:rPr>
            <a:t>.....</a:t>
          </a:r>
          <a:r>
            <a:rPr lang="en-US">
              <a:solidFill>
                <a:sysClr val="windowText" lastClr="000000">
                  <a:hueOff val="0"/>
                  <a:satOff val="0"/>
                  <a:lumOff val="0"/>
                  <a:alphaOff val="0"/>
                </a:sysClr>
              </a:solidFill>
              <a:latin typeface="Calibri" panose="020F0502020204030204"/>
              <a:ea typeface="+mn-ea"/>
              <a:cs typeface="+mn-cs"/>
            </a:rPr>
            <a:t> assigned to the IFNβ1a group and were included in the intention to treat and the safety population</a:t>
          </a:r>
        </a:p>
      </dgm:t>
    </dgm:pt>
    <dgm:pt modelId="{DCB40F6B-59EE-456E-A0E4-5E30768A977A}" type="parTrans" cxnId="{D0D5371F-0FD7-4D24-A8E0-05A76D1BB827}">
      <dgm:prSet/>
      <dgm:spPr>
        <a:xfrm>
          <a:off x="1062462" y="941852"/>
          <a:ext cx="1683819" cy="1832912"/>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a:p>
      </dgm:t>
    </dgm:pt>
    <dgm:pt modelId="{FC4BB76C-383F-438A-8E0E-3BE4E82BFF4C}" type="sibTrans" cxnId="{D0D5371F-0FD7-4D24-A8E0-05A76D1BB827}">
      <dgm:prSet/>
      <dgm:spPr/>
      <dgm:t>
        <a:bodyPr/>
        <a:lstStyle/>
        <a:p>
          <a:pPr algn="ctr"/>
          <a:endParaRPr lang="en-US"/>
        </a:p>
      </dgm:t>
    </dgm:pt>
    <dgm:pt modelId="{2BC6B8AA-809D-46FE-B9F1-DD76DDEA421E}">
      <dgm:prSet phldrT="[Text]"/>
      <dgm:spPr>
        <a:xfrm>
          <a:off x="4126314" y="2772444"/>
          <a:ext cx="1172021" cy="58601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CA">
              <a:solidFill>
                <a:sysClr val="windowText" lastClr="000000"/>
              </a:solidFill>
              <a:latin typeface="Times New Roman" panose="02020603050405020304" pitchFamily="18" charset="0"/>
              <a:ea typeface="+mn-ea"/>
              <a:cs typeface="Times New Roman" panose="02020603050405020304" pitchFamily="18" charset="0"/>
            </a:rPr>
            <a:t>.....</a:t>
          </a:r>
          <a:r>
            <a:rPr lang="en-US">
              <a:solidFill>
                <a:sysClr val="windowText" lastClr="000000">
                  <a:hueOff val="0"/>
                  <a:satOff val="0"/>
                  <a:lumOff val="0"/>
                  <a:alphaOff val="0"/>
                </a:sysClr>
              </a:solidFill>
              <a:latin typeface="Calibri" panose="020F0502020204030204"/>
              <a:ea typeface="+mn-ea"/>
              <a:cs typeface="+mn-cs"/>
            </a:rPr>
            <a:t> assigned to the control group and were included in the intention to treat and the safety population</a:t>
          </a:r>
        </a:p>
      </dgm:t>
    </dgm:pt>
    <dgm:pt modelId="{B6DC2B17-D569-4757-AF23-B41671EF1549}" type="parTrans" cxnId="{C26536F6-68AF-4C8D-AF52-A78BAD1956DD}">
      <dgm:prSet/>
      <dgm:spPr>
        <a:xfrm>
          <a:off x="2746282" y="941852"/>
          <a:ext cx="1966042" cy="1830592"/>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a:p>
      </dgm:t>
    </dgm:pt>
    <dgm:pt modelId="{79495DEC-FB10-46D8-A52F-7AE13CCC6767}" type="sibTrans" cxnId="{C26536F6-68AF-4C8D-AF52-A78BAD1956DD}">
      <dgm:prSet/>
      <dgm:spPr/>
      <dgm:t>
        <a:bodyPr/>
        <a:lstStyle/>
        <a:p>
          <a:pPr algn="ctr"/>
          <a:endParaRPr lang="en-US"/>
        </a:p>
      </dgm:t>
    </dgm:pt>
    <dgm:pt modelId="{A603308D-FDD6-4259-A295-6133BE1F1A10}">
      <dgm:prSet/>
      <dgm:spPr>
        <a:xfrm>
          <a:off x="2156720" y="2774765"/>
          <a:ext cx="1172021" cy="58601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CA">
              <a:solidFill>
                <a:sysClr val="windowText" lastClr="000000"/>
              </a:solidFill>
              <a:latin typeface="Times New Roman" panose="02020603050405020304" pitchFamily="18" charset="0"/>
              <a:ea typeface="+mn-ea"/>
              <a:cs typeface="Times New Roman" panose="02020603050405020304" pitchFamily="18" charset="0"/>
            </a:rPr>
            <a:t>.....</a:t>
          </a:r>
          <a:r>
            <a:rPr lang="en-US">
              <a:solidFill>
                <a:sysClr val="windowText" lastClr="000000">
                  <a:hueOff val="0"/>
                  <a:satOff val="0"/>
                  <a:lumOff val="0"/>
                  <a:alphaOff val="0"/>
                </a:sysClr>
              </a:solidFill>
              <a:latin typeface="Calibri" panose="020F0502020204030204"/>
              <a:ea typeface="+mn-ea"/>
              <a:cs typeface="+mn-cs"/>
            </a:rPr>
            <a:t> assigned to the IFNβ1b group and were included in the intention to treat and the safety population</a:t>
          </a:r>
        </a:p>
      </dgm:t>
    </dgm:pt>
    <dgm:pt modelId="{174ADA76-F3B3-4075-941B-609A081EA235}" type="parTrans" cxnId="{38F07424-3CE0-4405-AA3B-26DC9B8CFB7F}">
      <dgm:prSet/>
      <dgm:spPr>
        <a:xfrm>
          <a:off x="2697011" y="941852"/>
          <a:ext cx="91440" cy="1832912"/>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a:p>
      </dgm:t>
    </dgm:pt>
    <dgm:pt modelId="{165D0D4D-6F77-45D2-8361-6F2DE8DB9A53}" type="sibTrans" cxnId="{38F07424-3CE0-4405-AA3B-26DC9B8CFB7F}">
      <dgm:prSet/>
      <dgm:spPr/>
      <dgm:t>
        <a:bodyPr/>
        <a:lstStyle/>
        <a:p>
          <a:pPr algn="ctr"/>
          <a:endParaRPr lang="en-US"/>
        </a:p>
      </dgm:t>
    </dgm:pt>
    <dgm:pt modelId="{D5D064D8-F1AA-472D-88C0-495C3C1CB669}" type="asst">
      <dgm:prSet/>
      <dgm:spPr>
        <a:xfrm>
          <a:off x="4159728" y="4083245"/>
          <a:ext cx="1172021" cy="586010"/>
        </a:xfrm>
        <a:solidFill>
          <a:sysClr val="window" lastClr="FFFFFF">
            <a:hueOff val="0"/>
            <a:satOff val="0"/>
            <a:lumOff val="0"/>
            <a:alphaOff val="0"/>
          </a:sysClr>
        </a:solidFill>
        <a:ln w="12700" cap="flat" cmpd="sng" algn="ctr">
          <a:noFill/>
          <a:prstDash val="solid"/>
          <a:miter lim="800000"/>
        </a:ln>
        <a:effectLst/>
      </dgm:spPr>
      <dgm:t>
        <a:bodyPr/>
        <a:lstStyle/>
        <a:p>
          <a:pPr algn="ctr"/>
          <a:endParaRPr lang="en-US">
            <a:solidFill>
              <a:sysClr val="windowText" lastClr="000000">
                <a:hueOff val="0"/>
                <a:satOff val="0"/>
                <a:lumOff val="0"/>
                <a:alphaOff val="0"/>
              </a:sysClr>
            </a:solidFill>
            <a:latin typeface="Calibri" panose="020F0502020204030204"/>
            <a:ea typeface="+mn-ea"/>
            <a:cs typeface="+mn-cs"/>
          </a:endParaRPr>
        </a:p>
      </dgm:t>
    </dgm:pt>
    <dgm:pt modelId="{67542BA5-C3A1-43F7-BFFB-F937B2BB7B41}" type="parTrans" cxnId="{15197DA9-4128-4CF1-A766-6567BC2F96D6}">
      <dgm:prSet/>
      <dgm:spPr>
        <a:xfrm>
          <a:off x="4159728" y="3358455"/>
          <a:ext cx="552596" cy="1017795"/>
        </a:xfrm>
        <a:noFill/>
        <a:ln w="12700" cap="flat" cmpd="sng" algn="ctr">
          <a:noFill/>
          <a:prstDash val="solid"/>
          <a:miter lim="800000"/>
        </a:ln>
        <a:effectLst/>
      </dgm:spPr>
      <dgm:t>
        <a:bodyPr/>
        <a:lstStyle/>
        <a:p>
          <a:pPr algn="ctr"/>
          <a:endParaRPr lang="en-US"/>
        </a:p>
      </dgm:t>
    </dgm:pt>
    <dgm:pt modelId="{DBE60969-EAC4-4193-8880-59326E371908}" type="sibTrans" cxnId="{15197DA9-4128-4CF1-A766-6567BC2F96D6}">
      <dgm:prSet/>
      <dgm:spPr/>
      <dgm:t>
        <a:bodyPr/>
        <a:lstStyle/>
        <a:p>
          <a:pPr algn="ctr"/>
          <a:endParaRPr lang="en-US"/>
        </a:p>
      </dgm:t>
    </dgm:pt>
    <dgm:pt modelId="{CB32A54A-AD64-4E8C-BDA1-E14CCFD6DCA8}" type="asst">
      <dgm:prSet/>
      <dgm:spPr>
        <a:xfrm>
          <a:off x="1059591" y="1101118"/>
          <a:ext cx="1172021" cy="58601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CA">
              <a:solidFill>
                <a:sysClr val="windowText" lastClr="000000"/>
              </a:solidFill>
              <a:latin typeface="Times New Roman" panose="02020603050405020304" pitchFamily="18" charset="0"/>
              <a:ea typeface="+mn-ea"/>
              <a:cs typeface="Times New Roman" panose="02020603050405020304" pitchFamily="18" charset="0"/>
            </a:rPr>
            <a:t>.....</a:t>
          </a:r>
          <a:r>
            <a:rPr lang="en-US">
              <a:solidFill>
                <a:sysClr val="windowText" lastClr="000000">
                  <a:hueOff val="0"/>
                  <a:satOff val="0"/>
                  <a:lumOff val="0"/>
                  <a:alphaOff val="0"/>
                </a:sysClr>
              </a:solidFill>
              <a:latin typeface="Calibri" panose="020F0502020204030204"/>
              <a:ea typeface="+mn-ea"/>
              <a:cs typeface="+mn-cs"/>
            </a:rPr>
            <a:t> didn't meet all of the inclusion criterias</a:t>
          </a:r>
        </a:p>
        <a:p>
          <a:pPr algn="ctr"/>
          <a:r>
            <a:rPr lang="en-CA">
              <a:solidFill>
                <a:sysClr val="windowText" lastClr="000000"/>
              </a:solidFill>
              <a:latin typeface="Times New Roman" panose="02020603050405020304" pitchFamily="18" charset="0"/>
              <a:ea typeface="+mn-ea"/>
              <a:cs typeface="Times New Roman" panose="02020603050405020304" pitchFamily="18" charset="0"/>
            </a:rPr>
            <a:t>.....</a:t>
          </a:r>
          <a:r>
            <a:rPr lang="en-US">
              <a:solidFill>
                <a:sysClr val="windowText" lastClr="000000">
                  <a:hueOff val="0"/>
                  <a:satOff val="0"/>
                  <a:lumOff val="0"/>
                  <a:alphaOff val="0"/>
                </a:sysClr>
              </a:solidFill>
              <a:latin typeface="Calibri" panose="020F0502020204030204"/>
              <a:ea typeface="+mn-ea"/>
              <a:cs typeface="+mn-cs"/>
            </a:rPr>
            <a:t>met at least one of the exclusion criterias</a:t>
          </a:r>
        </a:p>
      </dgm:t>
    </dgm:pt>
    <dgm:pt modelId="{293C0FCD-89B2-40CC-90ED-3E5AD696E345}" type="sibTrans" cxnId="{41AF7044-D1E1-430B-8DE6-F5E8DEFA378B}">
      <dgm:prSet/>
      <dgm:spPr/>
      <dgm:t>
        <a:bodyPr/>
        <a:lstStyle/>
        <a:p>
          <a:pPr algn="ctr"/>
          <a:endParaRPr lang="en-US"/>
        </a:p>
      </dgm:t>
    </dgm:pt>
    <dgm:pt modelId="{0EAD1777-425C-458E-87DD-2797E4933F01}" type="parTrans" cxnId="{41AF7044-D1E1-430B-8DE6-F5E8DEFA378B}">
      <dgm:prSet/>
      <dgm:spPr>
        <a:xfrm>
          <a:off x="2231612" y="941852"/>
          <a:ext cx="514669" cy="452271"/>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a:p>
      </dgm:t>
    </dgm:pt>
    <dgm:pt modelId="{20BC0BA2-F920-491D-AF98-B40C1CCCCB85}" type="asst">
      <dgm:prSet/>
      <dgm:spPr>
        <a:xfrm>
          <a:off x="2137733" y="4143627"/>
          <a:ext cx="1172021" cy="586010"/>
        </a:xfrm>
        <a:solidFill>
          <a:sysClr val="window" lastClr="FFFFFF">
            <a:hueOff val="0"/>
            <a:satOff val="0"/>
            <a:lumOff val="0"/>
            <a:alphaOff val="0"/>
          </a:sysClr>
        </a:solidFill>
        <a:ln w="12700" cap="flat" cmpd="sng" algn="ctr">
          <a:noFill/>
          <a:prstDash val="solid"/>
          <a:miter lim="800000"/>
        </a:ln>
        <a:effectLst/>
      </dgm:spPr>
      <dgm:t>
        <a:bodyPr/>
        <a:lstStyle/>
        <a:p>
          <a:pPr algn="ctr"/>
          <a:endParaRPr lang="en-US">
            <a:solidFill>
              <a:sysClr val="windowText" lastClr="000000">
                <a:hueOff val="0"/>
                <a:satOff val="0"/>
                <a:lumOff val="0"/>
                <a:alphaOff val="0"/>
              </a:sysClr>
            </a:solidFill>
            <a:latin typeface="Calibri" panose="020F0502020204030204"/>
            <a:ea typeface="+mn-ea"/>
            <a:cs typeface="+mn-cs"/>
          </a:endParaRPr>
        </a:p>
      </dgm:t>
    </dgm:pt>
    <dgm:pt modelId="{E62F9A8F-F093-4214-A46D-F0649CA5F06C}" type="sibTrans" cxnId="{0ADCC408-0830-498F-8901-75D9D4C16982}">
      <dgm:prSet/>
      <dgm:spPr/>
      <dgm:t>
        <a:bodyPr/>
        <a:lstStyle/>
        <a:p>
          <a:pPr algn="ctr"/>
          <a:endParaRPr lang="en-US"/>
        </a:p>
      </dgm:t>
    </dgm:pt>
    <dgm:pt modelId="{33AB3021-6348-413E-9522-965D245E59B8}" type="parTrans" cxnId="{0ADCC408-0830-498F-8901-75D9D4C16982}">
      <dgm:prSet/>
      <dgm:spPr>
        <a:xfrm>
          <a:off x="2742731" y="3360775"/>
          <a:ext cx="567023" cy="1075857"/>
        </a:xfrm>
        <a:noFill/>
        <a:ln w="12700" cap="flat" cmpd="sng" algn="ctr">
          <a:noFill/>
          <a:prstDash val="solid"/>
          <a:miter lim="800000"/>
        </a:ln>
        <a:effectLst/>
      </dgm:spPr>
      <dgm:t>
        <a:bodyPr/>
        <a:lstStyle/>
        <a:p>
          <a:pPr algn="ctr"/>
          <a:endParaRPr lang="en-US"/>
        </a:p>
      </dgm:t>
    </dgm:pt>
    <dgm:pt modelId="{D54F81E1-0A5B-4BFA-BC41-9703F539793E}" type="asst">
      <dgm:prSet/>
      <dgm:spPr>
        <a:xfrm>
          <a:off x="448569" y="4117749"/>
          <a:ext cx="1172021" cy="586010"/>
        </a:xfrm>
        <a:solidFill>
          <a:sysClr val="window" lastClr="FFFFFF">
            <a:hueOff val="0"/>
            <a:satOff val="0"/>
            <a:lumOff val="0"/>
            <a:alphaOff val="0"/>
          </a:sysClr>
        </a:solidFill>
        <a:ln w="12700" cap="flat" cmpd="sng" algn="ctr">
          <a:noFill/>
          <a:prstDash val="solid"/>
          <a:miter lim="800000"/>
        </a:ln>
        <a:effectLst/>
      </dgm:spPr>
      <dgm:t>
        <a:bodyPr/>
        <a:lstStyle/>
        <a:p>
          <a:pPr algn="ctr"/>
          <a:endParaRPr lang="en-US">
            <a:solidFill>
              <a:sysClr val="windowText" lastClr="000000">
                <a:hueOff val="0"/>
                <a:satOff val="0"/>
                <a:lumOff val="0"/>
                <a:alphaOff val="0"/>
              </a:sysClr>
            </a:solidFill>
            <a:latin typeface="Calibri" panose="020F0502020204030204"/>
            <a:ea typeface="+mn-ea"/>
            <a:cs typeface="+mn-cs"/>
          </a:endParaRPr>
        </a:p>
      </dgm:t>
    </dgm:pt>
    <dgm:pt modelId="{C7F93025-4CE6-4339-B3AC-05786E78F1DE}" type="sibTrans" cxnId="{3B6FF6A5-DD99-4717-BFBB-DF2BB7B45C03}">
      <dgm:prSet/>
      <dgm:spPr/>
      <dgm:t>
        <a:bodyPr/>
        <a:lstStyle/>
        <a:p>
          <a:pPr algn="ctr"/>
          <a:endParaRPr lang="en-US"/>
        </a:p>
      </dgm:t>
    </dgm:pt>
    <dgm:pt modelId="{9C2CD02F-FFEF-4986-A1FA-BBE275B45B9E}" type="parTrans" cxnId="{3B6FF6A5-DD99-4717-BFBB-DF2BB7B45C03}">
      <dgm:prSet/>
      <dgm:spPr>
        <a:xfrm>
          <a:off x="1062462" y="3360775"/>
          <a:ext cx="558128" cy="1049978"/>
        </a:xfrm>
        <a:noFill/>
        <a:ln w="12700" cap="flat" cmpd="sng" algn="ctr">
          <a:noFill/>
          <a:prstDash val="solid"/>
          <a:miter lim="800000"/>
        </a:ln>
        <a:effectLst/>
      </dgm:spPr>
      <dgm:t>
        <a:bodyPr/>
        <a:lstStyle/>
        <a:p>
          <a:pPr algn="ctr"/>
          <a:endParaRPr lang="en-US"/>
        </a:p>
      </dgm:t>
    </dgm:pt>
    <dgm:pt modelId="{E88E5204-7B01-432E-A4C0-9492571AF4D7}">
      <dgm:prSet/>
      <dgm:spPr>
        <a:xfrm>
          <a:off x="437599" y="5217304"/>
          <a:ext cx="1172021" cy="586010"/>
        </a:xfrm>
        <a:solidFill>
          <a:sysClr val="window" lastClr="FFFFFF">
            <a:hueOff val="0"/>
            <a:satOff val="0"/>
            <a:lumOff val="0"/>
            <a:alphaOff val="0"/>
          </a:sysClr>
        </a:solidFill>
        <a:ln w="12700" cap="flat" cmpd="sng" algn="ctr">
          <a:noFill/>
          <a:prstDash val="solid"/>
          <a:miter lim="800000"/>
        </a:ln>
        <a:effectLst/>
      </dgm:spPr>
      <dgm:t>
        <a:bodyPr/>
        <a:lstStyle/>
        <a:p>
          <a:pPr algn="ctr"/>
          <a:endParaRPr lang="en-US">
            <a:solidFill>
              <a:sysClr val="windowText" lastClr="000000">
                <a:hueOff val="0"/>
                <a:satOff val="0"/>
                <a:lumOff val="0"/>
                <a:alphaOff val="0"/>
              </a:sysClr>
            </a:solidFill>
            <a:latin typeface="Calibri" panose="020F0502020204030204"/>
            <a:ea typeface="+mn-ea"/>
            <a:cs typeface="+mn-cs"/>
          </a:endParaRPr>
        </a:p>
      </dgm:t>
    </dgm:pt>
    <dgm:pt modelId="{66923A14-ABFF-4A6C-A436-5443891AFC0D}" type="sibTrans" cxnId="{EA9BE627-4A2A-474E-8C62-74C9E1B92FCB}">
      <dgm:prSet/>
      <dgm:spPr/>
      <dgm:t>
        <a:bodyPr/>
        <a:lstStyle/>
        <a:p>
          <a:pPr algn="ctr"/>
          <a:endParaRPr lang="en-US"/>
        </a:p>
      </dgm:t>
    </dgm:pt>
    <dgm:pt modelId="{A17C6FF3-8566-4C81-AE18-1492DEC3658A}" type="parTrans" cxnId="{EA9BE627-4A2A-474E-8C62-74C9E1B92FCB}">
      <dgm:prSet/>
      <dgm:spPr>
        <a:xfrm>
          <a:off x="1034580" y="4703760"/>
          <a:ext cx="575040" cy="806550"/>
        </a:xfrm>
        <a:noFill/>
        <a:ln w="12700" cap="flat" cmpd="sng" algn="ctr">
          <a:noFill/>
          <a:prstDash val="solid"/>
          <a:miter lim="800000"/>
        </a:ln>
        <a:effectLst/>
      </dgm:spPr>
      <dgm:t>
        <a:bodyPr/>
        <a:lstStyle/>
        <a:p>
          <a:pPr algn="ctr"/>
          <a:endParaRPr lang="en-US"/>
        </a:p>
      </dgm:t>
    </dgm:pt>
    <dgm:pt modelId="{8B6A18C9-6898-4CB6-B652-5DB319894E80}" type="pres">
      <dgm:prSet presAssocID="{8DD080DF-C6DE-45A8-B3AF-5ED0A85B4C48}" presName="hierChild1" presStyleCnt="0">
        <dgm:presLayoutVars>
          <dgm:orgChart val="1"/>
          <dgm:chPref val="1"/>
          <dgm:dir/>
          <dgm:animOne val="branch"/>
          <dgm:animLvl val="lvl"/>
          <dgm:resizeHandles/>
        </dgm:presLayoutVars>
      </dgm:prSet>
      <dgm:spPr/>
      <dgm:t>
        <a:bodyPr/>
        <a:lstStyle/>
        <a:p>
          <a:endParaRPr lang="en-US"/>
        </a:p>
      </dgm:t>
    </dgm:pt>
    <dgm:pt modelId="{0FAB12BD-BAE9-4096-ABF6-0424EBF410F3}" type="pres">
      <dgm:prSet presAssocID="{FE50A69D-3560-42E9-BB96-F7DAE7CC8CEB}" presName="hierRoot1" presStyleCnt="0">
        <dgm:presLayoutVars>
          <dgm:hierBranch val="init"/>
        </dgm:presLayoutVars>
      </dgm:prSet>
      <dgm:spPr/>
    </dgm:pt>
    <dgm:pt modelId="{09F48B7C-F78F-42FF-9EAD-C9BCBF18FFC1}" type="pres">
      <dgm:prSet presAssocID="{FE50A69D-3560-42E9-BB96-F7DAE7CC8CEB}" presName="rootComposite1" presStyleCnt="0"/>
      <dgm:spPr/>
    </dgm:pt>
    <dgm:pt modelId="{70186210-F44C-4D42-85F9-B13FC403266A}" type="pres">
      <dgm:prSet presAssocID="{FE50A69D-3560-42E9-BB96-F7DAE7CC8CEB}" presName="rootText1" presStyleLbl="node0" presStyleIdx="0" presStyleCnt="1" custScaleX="110000" custScaleY="110000" custLinFactY="-111636" custLinFactNeighborX="-62487" custLinFactNeighborY="-200000">
        <dgm:presLayoutVars>
          <dgm:chPref val="3"/>
        </dgm:presLayoutVars>
      </dgm:prSet>
      <dgm:spPr>
        <a:prstGeom prst="rect">
          <a:avLst/>
        </a:prstGeom>
      </dgm:spPr>
      <dgm:t>
        <a:bodyPr/>
        <a:lstStyle/>
        <a:p>
          <a:endParaRPr lang="en-US"/>
        </a:p>
      </dgm:t>
    </dgm:pt>
    <dgm:pt modelId="{1DEB42E9-FB98-43AA-BF47-4AE7B37351F6}" type="pres">
      <dgm:prSet presAssocID="{FE50A69D-3560-42E9-BB96-F7DAE7CC8CEB}" presName="rootConnector1" presStyleLbl="node1" presStyleIdx="0" presStyleCnt="0"/>
      <dgm:spPr/>
      <dgm:t>
        <a:bodyPr/>
        <a:lstStyle/>
        <a:p>
          <a:endParaRPr lang="en-US"/>
        </a:p>
      </dgm:t>
    </dgm:pt>
    <dgm:pt modelId="{B8FE7DAD-3A02-44F1-AAA7-E535B07136DB}" type="pres">
      <dgm:prSet presAssocID="{FE50A69D-3560-42E9-BB96-F7DAE7CC8CEB}" presName="hierChild2" presStyleCnt="0"/>
      <dgm:spPr/>
    </dgm:pt>
    <dgm:pt modelId="{0CD343A1-FB31-4C85-AD49-2F95D8E724F7}" type="pres">
      <dgm:prSet presAssocID="{DCB40F6B-59EE-456E-A0E4-5E30768A977A}" presName="Name37" presStyleLbl="parChTrans1D2" presStyleIdx="0" presStyleCnt="5"/>
      <dgm:spPr>
        <a:custGeom>
          <a:avLst/>
          <a:gdLst/>
          <a:ahLst/>
          <a:cxnLst/>
          <a:rect l="0" t="0" r="0" b="0"/>
          <a:pathLst>
            <a:path>
              <a:moveTo>
                <a:pt x="1683819" y="0"/>
              </a:moveTo>
              <a:lnTo>
                <a:pt x="1683819" y="1709850"/>
              </a:lnTo>
              <a:lnTo>
                <a:pt x="0" y="1709850"/>
              </a:lnTo>
              <a:lnTo>
                <a:pt x="0" y="1832912"/>
              </a:lnTo>
            </a:path>
          </a:pathLst>
        </a:custGeom>
      </dgm:spPr>
      <dgm:t>
        <a:bodyPr/>
        <a:lstStyle/>
        <a:p>
          <a:endParaRPr lang="en-US"/>
        </a:p>
      </dgm:t>
    </dgm:pt>
    <dgm:pt modelId="{2D62C577-014E-410F-B281-1296CD0274D8}" type="pres">
      <dgm:prSet presAssocID="{E7AEA04E-6058-4A20-AD16-3F6059FC10E3}" presName="hierRoot2" presStyleCnt="0">
        <dgm:presLayoutVars>
          <dgm:hierBranch val="init"/>
        </dgm:presLayoutVars>
      </dgm:prSet>
      <dgm:spPr/>
    </dgm:pt>
    <dgm:pt modelId="{392FFDF1-3BD2-4ED8-A3C2-0372BCD6257A}" type="pres">
      <dgm:prSet presAssocID="{E7AEA04E-6058-4A20-AD16-3F6059FC10E3}" presName="rootComposite" presStyleCnt="0"/>
      <dgm:spPr/>
    </dgm:pt>
    <dgm:pt modelId="{A1967C08-211F-462E-9C01-A1FAE21BB751}" type="pres">
      <dgm:prSet presAssocID="{E7AEA04E-6058-4A20-AD16-3F6059FC10E3}" presName="rootText" presStyleLbl="node2" presStyleIdx="0" presStyleCnt="3" custLinFactY="-82858" custLinFactNeighborX="-85155" custLinFactNeighborY="-100000">
        <dgm:presLayoutVars>
          <dgm:chPref val="3"/>
        </dgm:presLayoutVars>
      </dgm:prSet>
      <dgm:spPr>
        <a:prstGeom prst="rect">
          <a:avLst/>
        </a:prstGeom>
      </dgm:spPr>
      <dgm:t>
        <a:bodyPr/>
        <a:lstStyle/>
        <a:p>
          <a:endParaRPr lang="en-US"/>
        </a:p>
      </dgm:t>
    </dgm:pt>
    <dgm:pt modelId="{830E88AD-92DD-4828-B4B1-9B46474FBDF3}" type="pres">
      <dgm:prSet presAssocID="{E7AEA04E-6058-4A20-AD16-3F6059FC10E3}" presName="rootConnector" presStyleLbl="node2" presStyleIdx="0" presStyleCnt="3"/>
      <dgm:spPr/>
      <dgm:t>
        <a:bodyPr/>
        <a:lstStyle/>
        <a:p>
          <a:endParaRPr lang="en-US"/>
        </a:p>
      </dgm:t>
    </dgm:pt>
    <dgm:pt modelId="{55029202-0641-4325-8DB3-7D38F80CFFC5}" type="pres">
      <dgm:prSet presAssocID="{E7AEA04E-6058-4A20-AD16-3F6059FC10E3}" presName="hierChild4" presStyleCnt="0"/>
      <dgm:spPr/>
    </dgm:pt>
    <dgm:pt modelId="{48BC1EC1-4CD6-44C9-B95A-43A4A9C72C6C}" type="pres">
      <dgm:prSet presAssocID="{E7AEA04E-6058-4A20-AD16-3F6059FC10E3}" presName="hierChild5" presStyleCnt="0"/>
      <dgm:spPr/>
    </dgm:pt>
    <dgm:pt modelId="{B8ABD0DD-A18E-4C0C-B70A-DE2D8ECE8103}" type="pres">
      <dgm:prSet presAssocID="{9C2CD02F-FFEF-4986-A1FA-BBE275B45B9E}" presName="Name111" presStyleLbl="parChTrans1D3" presStyleIdx="0" presStyleCnt="3"/>
      <dgm:spPr>
        <a:custGeom>
          <a:avLst/>
          <a:gdLst/>
          <a:ahLst/>
          <a:cxnLst/>
          <a:rect l="0" t="0" r="0" b="0"/>
          <a:pathLst>
            <a:path>
              <a:moveTo>
                <a:pt x="0" y="0"/>
              </a:moveTo>
              <a:lnTo>
                <a:pt x="558128" y="1049978"/>
              </a:lnTo>
            </a:path>
          </a:pathLst>
        </a:custGeom>
      </dgm:spPr>
      <dgm:t>
        <a:bodyPr/>
        <a:lstStyle/>
        <a:p>
          <a:endParaRPr lang="en-US"/>
        </a:p>
      </dgm:t>
    </dgm:pt>
    <dgm:pt modelId="{7C6B44CB-C375-49DD-953C-B0A32C0EEE81}" type="pres">
      <dgm:prSet presAssocID="{D54F81E1-0A5B-4BFA-BC41-9703F539793E}" presName="hierRoot3" presStyleCnt="0">
        <dgm:presLayoutVars>
          <dgm:hierBranch val="init"/>
        </dgm:presLayoutVars>
      </dgm:prSet>
      <dgm:spPr/>
    </dgm:pt>
    <dgm:pt modelId="{748C0CFE-6520-4DD3-977E-616CB6896997}" type="pres">
      <dgm:prSet presAssocID="{D54F81E1-0A5B-4BFA-BC41-9703F539793E}" presName="rootComposite3" presStyleCnt="0"/>
      <dgm:spPr/>
    </dgm:pt>
    <dgm:pt modelId="{C6AD4433-2457-4124-8A81-996DE3F6B777}" type="pres">
      <dgm:prSet presAssocID="{D54F81E1-0A5B-4BFA-BC41-9703F539793E}" presName="rootText3" presStyleLbl="asst2" presStyleIdx="0" presStyleCnt="3" custLinFactNeighborX="37966" custLinFactNeighborY="-95684">
        <dgm:presLayoutVars>
          <dgm:chPref val="3"/>
        </dgm:presLayoutVars>
      </dgm:prSet>
      <dgm:spPr>
        <a:prstGeom prst="rect">
          <a:avLst/>
        </a:prstGeom>
      </dgm:spPr>
      <dgm:t>
        <a:bodyPr/>
        <a:lstStyle/>
        <a:p>
          <a:endParaRPr lang="en-US"/>
        </a:p>
      </dgm:t>
    </dgm:pt>
    <dgm:pt modelId="{096C6223-7FE5-4F9F-BA6F-23EAD10FD7AD}" type="pres">
      <dgm:prSet presAssocID="{D54F81E1-0A5B-4BFA-BC41-9703F539793E}" presName="rootConnector3" presStyleLbl="asst2" presStyleIdx="0" presStyleCnt="3"/>
      <dgm:spPr/>
      <dgm:t>
        <a:bodyPr/>
        <a:lstStyle/>
        <a:p>
          <a:endParaRPr lang="en-US"/>
        </a:p>
      </dgm:t>
    </dgm:pt>
    <dgm:pt modelId="{E5DCC49F-50C2-4185-AC7A-4F7453C59CCB}" type="pres">
      <dgm:prSet presAssocID="{D54F81E1-0A5B-4BFA-BC41-9703F539793E}" presName="hierChild6" presStyleCnt="0"/>
      <dgm:spPr/>
    </dgm:pt>
    <dgm:pt modelId="{353B3B47-9049-4E29-B2BF-79074EEA0FFC}" type="pres">
      <dgm:prSet presAssocID="{A17C6FF3-8566-4C81-AE18-1492DEC3658A}" presName="Name37" presStyleLbl="parChTrans1D4" presStyleIdx="0" presStyleCnt="1"/>
      <dgm:spPr>
        <a:custGeom>
          <a:avLst/>
          <a:gdLst/>
          <a:ahLst/>
          <a:cxnLst/>
          <a:rect l="0" t="0" r="0" b="0"/>
          <a:pathLst>
            <a:path>
              <a:moveTo>
                <a:pt x="0" y="0"/>
              </a:moveTo>
              <a:lnTo>
                <a:pt x="575040" y="806550"/>
              </a:lnTo>
            </a:path>
          </a:pathLst>
        </a:custGeom>
      </dgm:spPr>
      <dgm:t>
        <a:bodyPr/>
        <a:lstStyle/>
        <a:p>
          <a:endParaRPr lang="en-US"/>
        </a:p>
      </dgm:t>
    </dgm:pt>
    <dgm:pt modelId="{6F322369-7B2A-468D-A850-FD76FDF10D36}" type="pres">
      <dgm:prSet presAssocID="{E88E5204-7B01-432E-A4C0-9492571AF4D7}" presName="hierRoot2" presStyleCnt="0">
        <dgm:presLayoutVars>
          <dgm:hierBranch val="init"/>
        </dgm:presLayoutVars>
      </dgm:prSet>
      <dgm:spPr/>
    </dgm:pt>
    <dgm:pt modelId="{D1E05838-9CA8-4829-B600-19D294248EBF}" type="pres">
      <dgm:prSet presAssocID="{E88E5204-7B01-432E-A4C0-9492571AF4D7}" presName="rootComposite" presStyleCnt="0"/>
      <dgm:spPr/>
    </dgm:pt>
    <dgm:pt modelId="{12C44437-B466-46D9-8110-8BD040C2847C}" type="pres">
      <dgm:prSet presAssocID="{E88E5204-7B01-432E-A4C0-9492571AF4D7}" presName="rootText" presStyleLbl="node4" presStyleIdx="0" presStyleCnt="1" custLinFactNeighborX="-27970" custLinFactNeighborY="-50050">
        <dgm:presLayoutVars>
          <dgm:chPref val="3"/>
        </dgm:presLayoutVars>
      </dgm:prSet>
      <dgm:spPr>
        <a:prstGeom prst="rect">
          <a:avLst/>
        </a:prstGeom>
      </dgm:spPr>
      <dgm:t>
        <a:bodyPr/>
        <a:lstStyle/>
        <a:p>
          <a:endParaRPr lang="en-US"/>
        </a:p>
      </dgm:t>
    </dgm:pt>
    <dgm:pt modelId="{C71C2B8D-85C7-482F-973F-6959C5D79A61}" type="pres">
      <dgm:prSet presAssocID="{E88E5204-7B01-432E-A4C0-9492571AF4D7}" presName="rootConnector" presStyleLbl="node4" presStyleIdx="0" presStyleCnt="1"/>
      <dgm:spPr/>
      <dgm:t>
        <a:bodyPr/>
        <a:lstStyle/>
        <a:p>
          <a:endParaRPr lang="en-US"/>
        </a:p>
      </dgm:t>
    </dgm:pt>
    <dgm:pt modelId="{19220276-5574-4ACA-8F02-8E7DF40E2BE9}" type="pres">
      <dgm:prSet presAssocID="{E88E5204-7B01-432E-A4C0-9492571AF4D7}" presName="hierChild4" presStyleCnt="0"/>
      <dgm:spPr/>
    </dgm:pt>
    <dgm:pt modelId="{8A807D66-48B5-442A-88A5-F53561626A21}" type="pres">
      <dgm:prSet presAssocID="{E88E5204-7B01-432E-A4C0-9492571AF4D7}" presName="hierChild5" presStyleCnt="0"/>
      <dgm:spPr/>
    </dgm:pt>
    <dgm:pt modelId="{744AB5BE-CC4B-493D-BFD8-1E0421404743}" type="pres">
      <dgm:prSet presAssocID="{D54F81E1-0A5B-4BFA-BC41-9703F539793E}" presName="hierChild7" presStyleCnt="0"/>
      <dgm:spPr/>
    </dgm:pt>
    <dgm:pt modelId="{D4E82DE0-2824-46C2-9CFB-F2349ACC97BC}" type="pres">
      <dgm:prSet presAssocID="{174ADA76-F3B3-4075-941B-609A081EA235}" presName="Name37" presStyleLbl="parChTrans1D2" presStyleIdx="1" presStyleCnt="5"/>
      <dgm:spPr>
        <a:custGeom>
          <a:avLst/>
          <a:gdLst/>
          <a:ahLst/>
          <a:cxnLst/>
          <a:rect l="0" t="0" r="0" b="0"/>
          <a:pathLst>
            <a:path>
              <a:moveTo>
                <a:pt x="49271" y="0"/>
              </a:moveTo>
              <a:lnTo>
                <a:pt x="49271" y="1709850"/>
              </a:lnTo>
              <a:lnTo>
                <a:pt x="45720" y="1709850"/>
              </a:lnTo>
              <a:lnTo>
                <a:pt x="45720" y="1832912"/>
              </a:lnTo>
            </a:path>
          </a:pathLst>
        </a:custGeom>
      </dgm:spPr>
      <dgm:t>
        <a:bodyPr/>
        <a:lstStyle/>
        <a:p>
          <a:endParaRPr lang="en-US"/>
        </a:p>
      </dgm:t>
    </dgm:pt>
    <dgm:pt modelId="{6D20C256-2362-4E4F-8473-67C05DD1F129}" type="pres">
      <dgm:prSet presAssocID="{A603308D-FDD6-4259-A295-6133BE1F1A10}" presName="hierRoot2" presStyleCnt="0">
        <dgm:presLayoutVars>
          <dgm:hierBranch val="init"/>
        </dgm:presLayoutVars>
      </dgm:prSet>
      <dgm:spPr/>
    </dgm:pt>
    <dgm:pt modelId="{89F6CCB6-1144-4B8A-9529-3BEAE909DBC7}" type="pres">
      <dgm:prSet presAssocID="{A603308D-FDD6-4259-A295-6133BE1F1A10}" presName="rootComposite" presStyleCnt="0"/>
      <dgm:spPr/>
    </dgm:pt>
    <dgm:pt modelId="{1B45AC71-333F-4947-A6B1-0E739E4B29A4}" type="pres">
      <dgm:prSet presAssocID="{A603308D-FDD6-4259-A295-6133BE1F1A10}" presName="rootText" presStyleLbl="node2" presStyleIdx="1" presStyleCnt="3" custLinFactY="-82858" custLinFactNeighborX="-62790" custLinFactNeighborY="-100000">
        <dgm:presLayoutVars>
          <dgm:chPref val="3"/>
        </dgm:presLayoutVars>
      </dgm:prSet>
      <dgm:spPr>
        <a:prstGeom prst="rect">
          <a:avLst/>
        </a:prstGeom>
      </dgm:spPr>
      <dgm:t>
        <a:bodyPr/>
        <a:lstStyle/>
        <a:p>
          <a:endParaRPr lang="en-US"/>
        </a:p>
      </dgm:t>
    </dgm:pt>
    <dgm:pt modelId="{F6C7B3E5-EE2E-4C27-8221-B6B28B9E4D17}" type="pres">
      <dgm:prSet presAssocID="{A603308D-FDD6-4259-A295-6133BE1F1A10}" presName="rootConnector" presStyleLbl="node2" presStyleIdx="1" presStyleCnt="3"/>
      <dgm:spPr/>
      <dgm:t>
        <a:bodyPr/>
        <a:lstStyle/>
        <a:p>
          <a:endParaRPr lang="en-US"/>
        </a:p>
      </dgm:t>
    </dgm:pt>
    <dgm:pt modelId="{FD290159-BCAC-4ED7-BABD-1B713E1397C4}" type="pres">
      <dgm:prSet presAssocID="{A603308D-FDD6-4259-A295-6133BE1F1A10}" presName="hierChild4" presStyleCnt="0"/>
      <dgm:spPr/>
    </dgm:pt>
    <dgm:pt modelId="{39E22872-7443-445F-A45B-B09AD145ADAF}" type="pres">
      <dgm:prSet presAssocID="{A603308D-FDD6-4259-A295-6133BE1F1A10}" presName="hierChild5" presStyleCnt="0"/>
      <dgm:spPr/>
    </dgm:pt>
    <dgm:pt modelId="{6779637B-0E9F-4953-AE11-3D0CD1F75DF6}" type="pres">
      <dgm:prSet presAssocID="{33AB3021-6348-413E-9522-965D245E59B8}" presName="Name111" presStyleLbl="parChTrans1D3" presStyleIdx="1" presStyleCnt="3"/>
      <dgm:spPr>
        <a:custGeom>
          <a:avLst/>
          <a:gdLst/>
          <a:ahLst/>
          <a:cxnLst/>
          <a:rect l="0" t="0" r="0" b="0"/>
          <a:pathLst>
            <a:path>
              <a:moveTo>
                <a:pt x="0" y="0"/>
              </a:moveTo>
              <a:lnTo>
                <a:pt x="567023" y="1075857"/>
              </a:lnTo>
            </a:path>
          </a:pathLst>
        </a:custGeom>
      </dgm:spPr>
      <dgm:t>
        <a:bodyPr/>
        <a:lstStyle/>
        <a:p>
          <a:endParaRPr lang="en-US"/>
        </a:p>
      </dgm:t>
    </dgm:pt>
    <dgm:pt modelId="{C0097E5B-C328-4401-9330-F5166D2452D3}" type="pres">
      <dgm:prSet presAssocID="{20BC0BA2-F920-491D-AF98-B40C1CCCCB85}" presName="hierRoot3" presStyleCnt="0">
        <dgm:presLayoutVars>
          <dgm:hierBranch val="init"/>
        </dgm:presLayoutVars>
      </dgm:prSet>
      <dgm:spPr/>
    </dgm:pt>
    <dgm:pt modelId="{63FA99E4-217E-4185-9873-9CC47837BAA2}" type="pres">
      <dgm:prSet presAssocID="{20BC0BA2-F920-491D-AF98-B40C1CCCCB85}" presName="rootComposite3" presStyleCnt="0"/>
      <dgm:spPr/>
    </dgm:pt>
    <dgm:pt modelId="{5C437E38-FFF6-4F5C-B611-6CFD57CB313C}" type="pres">
      <dgm:prSet presAssocID="{20BC0BA2-F920-491D-AF98-B40C1CCCCB85}" presName="rootText3" presStyleLbl="asst2" presStyleIdx="1" presStyleCnt="3" custLinFactNeighborX="61090" custLinFactNeighborY="-91268">
        <dgm:presLayoutVars>
          <dgm:chPref val="3"/>
        </dgm:presLayoutVars>
      </dgm:prSet>
      <dgm:spPr>
        <a:prstGeom prst="rect">
          <a:avLst/>
        </a:prstGeom>
      </dgm:spPr>
      <dgm:t>
        <a:bodyPr/>
        <a:lstStyle/>
        <a:p>
          <a:endParaRPr lang="en-US"/>
        </a:p>
      </dgm:t>
    </dgm:pt>
    <dgm:pt modelId="{98D55825-6059-435A-B4B6-9943A53DF58E}" type="pres">
      <dgm:prSet presAssocID="{20BC0BA2-F920-491D-AF98-B40C1CCCCB85}" presName="rootConnector3" presStyleLbl="asst2" presStyleIdx="1" presStyleCnt="3"/>
      <dgm:spPr/>
      <dgm:t>
        <a:bodyPr/>
        <a:lstStyle/>
        <a:p>
          <a:endParaRPr lang="en-US"/>
        </a:p>
      </dgm:t>
    </dgm:pt>
    <dgm:pt modelId="{3D6445C3-A7CC-40D7-A883-64E86E912A4A}" type="pres">
      <dgm:prSet presAssocID="{20BC0BA2-F920-491D-AF98-B40C1CCCCB85}" presName="hierChild6" presStyleCnt="0"/>
      <dgm:spPr/>
    </dgm:pt>
    <dgm:pt modelId="{1A832137-E693-4AAA-9C98-765883527903}" type="pres">
      <dgm:prSet presAssocID="{20BC0BA2-F920-491D-AF98-B40C1CCCCB85}" presName="hierChild7" presStyleCnt="0"/>
      <dgm:spPr/>
    </dgm:pt>
    <dgm:pt modelId="{FD6EAD58-014C-4A0E-9A51-B4F3B49FB75A}" type="pres">
      <dgm:prSet presAssocID="{B6DC2B17-D569-4757-AF23-B41671EF1549}" presName="Name37" presStyleLbl="parChTrans1D2" presStyleIdx="2" presStyleCnt="5"/>
      <dgm:spPr>
        <a:custGeom>
          <a:avLst/>
          <a:gdLst/>
          <a:ahLst/>
          <a:cxnLst/>
          <a:rect l="0" t="0" r="0" b="0"/>
          <a:pathLst>
            <a:path>
              <a:moveTo>
                <a:pt x="0" y="0"/>
              </a:moveTo>
              <a:lnTo>
                <a:pt x="0" y="1707529"/>
              </a:lnTo>
              <a:lnTo>
                <a:pt x="1966042" y="1707529"/>
              </a:lnTo>
              <a:lnTo>
                <a:pt x="1966042" y="1830592"/>
              </a:lnTo>
            </a:path>
          </a:pathLst>
        </a:custGeom>
      </dgm:spPr>
      <dgm:t>
        <a:bodyPr/>
        <a:lstStyle/>
        <a:p>
          <a:endParaRPr lang="en-US"/>
        </a:p>
      </dgm:t>
    </dgm:pt>
    <dgm:pt modelId="{35E76681-C41C-4BE2-B2D5-2C741BA97CF5}" type="pres">
      <dgm:prSet presAssocID="{2BC6B8AA-809D-46FE-B9F1-DD76DDEA421E}" presName="hierRoot2" presStyleCnt="0">
        <dgm:presLayoutVars>
          <dgm:hierBranch val="init"/>
        </dgm:presLayoutVars>
      </dgm:prSet>
      <dgm:spPr/>
    </dgm:pt>
    <dgm:pt modelId="{3AC69C84-79E3-432A-935D-BCA027D4076D}" type="pres">
      <dgm:prSet presAssocID="{2BC6B8AA-809D-46FE-B9F1-DD76DDEA421E}" presName="rootComposite" presStyleCnt="0"/>
      <dgm:spPr/>
    </dgm:pt>
    <dgm:pt modelId="{D46ABEC2-42D4-4CB7-8B6C-FBF922317130}" type="pres">
      <dgm:prSet presAssocID="{2BC6B8AA-809D-46FE-B9F1-DD76DDEA421E}" presName="rootText" presStyleLbl="node2" presStyleIdx="2" presStyleCnt="3" custLinFactY="-83254" custLinFactNeighborX="-15739" custLinFactNeighborY="-100000">
        <dgm:presLayoutVars>
          <dgm:chPref val="3"/>
        </dgm:presLayoutVars>
      </dgm:prSet>
      <dgm:spPr>
        <a:prstGeom prst="rect">
          <a:avLst/>
        </a:prstGeom>
      </dgm:spPr>
      <dgm:t>
        <a:bodyPr/>
        <a:lstStyle/>
        <a:p>
          <a:endParaRPr lang="en-US"/>
        </a:p>
      </dgm:t>
    </dgm:pt>
    <dgm:pt modelId="{C8504039-19A8-478B-AFBD-648C243556F7}" type="pres">
      <dgm:prSet presAssocID="{2BC6B8AA-809D-46FE-B9F1-DD76DDEA421E}" presName="rootConnector" presStyleLbl="node2" presStyleIdx="2" presStyleCnt="3"/>
      <dgm:spPr/>
      <dgm:t>
        <a:bodyPr/>
        <a:lstStyle/>
        <a:p>
          <a:endParaRPr lang="en-US"/>
        </a:p>
      </dgm:t>
    </dgm:pt>
    <dgm:pt modelId="{96BF5FB4-7116-4AA3-A8F7-18B354F7A611}" type="pres">
      <dgm:prSet presAssocID="{2BC6B8AA-809D-46FE-B9F1-DD76DDEA421E}" presName="hierChild4" presStyleCnt="0"/>
      <dgm:spPr/>
    </dgm:pt>
    <dgm:pt modelId="{3CD0CC08-BB84-4125-9508-871F96093525}" type="pres">
      <dgm:prSet presAssocID="{2BC6B8AA-809D-46FE-B9F1-DD76DDEA421E}" presName="hierChild5" presStyleCnt="0"/>
      <dgm:spPr/>
    </dgm:pt>
    <dgm:pt modelId="{0FE3F3A9-AF72-4C65-A384-940BF0F0FA51}" type="pres">
      <dgm:prSet presAssocID="{67542BA5-C3A1-43F7-BFFB-F937B2BB7B41}" presName="Name111" presStyleLbl="parChTrans1D3" presStyleIdx="2" presStyleCnt="3"/>
      <dgm:spPr>
        <a:custGeom>
          <a:avLst/>
          <a:gdLst/>
          <a:ahLst/>
          <a:cxnLst/>
          <a:rect l="0" t="0" r="0" b="0"/>
          <a:pathLst>
            <a:path>
              <a:moveTo>
                <a:pt x="552596" y="0"/>
              </a:moveTo>
              <a:lnTo>
                <a:pt x="0" y="1017795"/>
              </a:lnTo>
            </a:path>
          </a:pathLst>
        </a:custGeom>
      </dgm:spPr>
      <dgm:t>
        <a:bodyPr/>
        <a:lstStyle/>
        <a:p>
          <a:endParaRPr lang="en-US"/>
        </a:p>
      </dgm:t>
    </dgm:pt>
    <dgm:pt modelId="{FB2AEDF0-F25A-49AE-8594-C741A87D7E4A}" type="pres">
      <dgm:prSet presAssocID="{D5D064D8-F1AA-472D-88C0-495C3C1CB669}" presName="hierRoot3" presStyleCnt="0">
        <dgm:presLayoutVars>
          <dgm:hierBranch val="init"/>
        </dgm:presLayoutVars>
      </dgm:prSet>
      <dgm:spPr/>
    </dgm:pt>
    <dgm:pt modelId="{67EA4F3E-059A-4FD2-8883-68D14A9CA5E5}" type="pres">
      <dgm:prSet presAssocID="{D5D064D8-F1AA-472D-88C0-495C3C1CB669}" presName="rootComposite3" presStyleCnt="0"/>
      <dgm:spPr/>
    </dgm:pt>
    <dgm:pt modelId="{A5675296-6B5B-4990-8DD6-4DEB74A842C0}" type="pres">
      <dgm:prSet presAssocID="{D5D064D8-F1AA-472D-88C0-495C3C1CB669}" presName="rootText3" presStyleLbl="asst2" presStyleIdx="2" presStyleCnt="3" custLinFactX="12612" custLinFactY="-1572" custLinFactNeighborX="100000" custLinFactNeighborY="-100000">
        <dgm:presLayoutVars>
          <dgm:chPref val="3"/>
        </dgm:presLayoutVars>
      </dgm:prSet>
      <dgm:spPr>
        <a:prstGeom prst="rect">
          <a:avLst/>
        </a:prstGeom>
      </dgm:spPr>
      <dgm:t>
        <a:bodyPr/>
        <a:lstStyle/>
        <a:p>
          <a:endParaRPr lang="en-US"/>
        </a:p>
      </dgm:t>
    </dgm:pt>
    <dgm:pt modelId="{E84425C6-BC69-488C-86F1-7DA60AD8FA02}" type="pres">
      <dgm:prSet presAssocID="{D5D064D8-F1AA-472D-88C0-495C3C1CB669}" presName="rootConnector3" presStyleLbl="asst2" presStyleIdx="2" presStyleCnt="3"/>
      <dgm:spPr/>
      <dgm:t>
        <a:bodyPr/>
        <a:lstStyle/>
        <a:p>
          <a:endParaRPr lang="en-US"/>
        </a:p>
      </dgm:t>
    </dgm:pt>
    <dgm:pt modelId="{90FBAD61-51CB-4926-A7F1-751332A7FCC2}" type="pres">
      <dgm:prSet presAssocID="{D5D064D8-F1AA-472D-88C0-495C3C1CB669}" presName="hierChild6" presStyleCnt="0"/>
      <dgm:spPr/>
    </dgm:pt>
    <dgm:pt modelId="{B94084A9-A47E-4F08-A683-2BAE6A03A76F}" type="pres">
      <dgm:prSet presAssocID="{D5D064D8-F1AA-472D-88C0-495C3C1CB669}" presName="hierChild7" presStyleCnt="0"/>
      <dgm:spPr/>
    </dgm:pt>
    <dgm:pt modelId="{8FA35942-2984-4827-9B7D-5D30BB79167D}" type="pres">
      <dgm:prSet presAssocID="{FE50A69D-3560-42E9-BB96-F7DAE7CC8CEB}" presName="hierChild3" presStyleCnt="0"/>
      <dgm:spPr/>
    </dgm:pt>
    <dgm:pt modelId="{1CFE0CF3-2B8A-482E-8BE2-79AEA2A452E0}" type="pres">
      <dgm:prSet presAssocID="{B43664DF-19D7-4D6E-BEC8-942A9FF5AD83}" presName="Name111" presStyleLbl="parChTrans1D2" presStyleIdx="3" presStyleCnt="5"/>
      <dgm:spPr>
        <a:custGeom>
          <a:avLst/>
          <a:gdLst/>
          <a:ahLst/>
          <a:cxnLst/>
          <a:rect l="0" t="0" r="0" b="0"/>
          <a:pathLst>
            <a:path>
              <a:moveTo>
                <a:pt x="0" y="0"/>
              </a:moveTo>
              <a:lnTo>
                <a:pt x="562605" y="1148850"/>
              </a:lnTo>
            </a:path>
          </a:pathLst>
        </a:custGeom>
      </dgm:spPr>
      <dgm:t>
        <a:bodyPr/>
        <a:lstStyle/>
        <a:p>
          <a:endParaRPr lang="en-US"/>
        </a:p>
      </dgm:t>
    </dgm:pt>
    <dgm:pt modelId="{1F8E6A1F-AF64-4829-858B-087AED3E6AC8}" type="pres">
      <dgm:prSet presAssocID="{D1FBAEAC-11CD-4B00-AD38-BD8A267AF635}" presName="hierRoot3" presStyleCnt="0">
        <dgm:presLayoutVars>
          <dgm:hierBranch val="init"/>
        </dgm:presLayoutVars>
      </dgm:prSet>
      <dgm:spPr/>
    </dgm:pt>
    <dgm:pt modelId="{0796B243-87CD-45C7-9E54-8F654EF2EAA6}" type="pres">
      <dgm:prSet presAssocID="{D1FBAEAC-11CD-4B00-AD38-BD8A267AF635}" presName="rootComposite3" presStyleCnt="0"/>
      <dgm:spPr/>
    </dgm:pt>
    <dgm:pt modelId="{966CDFDF-668D-4F81-B520-0B0FEAF05466}" type="pres">
      <dgm:prSet presAssocID="{D1FBAEAC-11CD-4B00-AD38-BD8A267AF635}" presName="rootText3" presStyleLbl="asst1" presStyleIdx="0" presStyleCnt="2" custLinFactY="-100000" custLinFactNeighborX="-3984" custLinFactNeighborY="-107590">
        <dgm:presLayoutVars>
          <dgm:chPref val="3"/>
        </dgm:presLayoutVars>
      </dgm:prSet>
      <dgm:spPr>
        <a:prstGeom prst="rect">
          <a:avLst/>
        </a:prstGeom>
      </dgm:spPr>
      <dgm:t>
        <a:bodyPr/>
        <a:lstStyle/>
        <a:p>
          <a:endParaRPr lang="en-US"/>
        </a:p>
      </dgm:t>
    </dgm:pt>
    <dgm:pt modelId="{6C90240B-7BBD-4519-998E-EB0620C9268E}" type="pres">
      <dgm:prSet presAssocID="{D1FBAEAC-11CD-4B00-AD38-BD8A267AF635}" presName="rootConnector3" presStyleLbl="asst1" presStyleIdx="0" presStyleCnt="2"/>
      <dgm:spPr/>
      <dgm:t>
        <a:bodyPr/>
        <a:lstStyle/>
        <a:p>
          <a:endParaRPr lang="en-US"/>
        </a:p>
      </dgm:t>
    </dgm:pt>
    <dgm:pt modelId="{1DC952EA-D9B6-4220-AB5D-B1D983FA2240}" type="pres">
      <dgm:prSet presAssocID="{D1FBAEAC-11CD-4B00-AD38-BD8A267AF635}" presName="hierChild6" presStyleCnt="0"/>
      <dgm:spPr/>
    </dgm:pt>
    <dgm:pt modelId="{46A2B0A8-0148-45A2-A1D6-8E7B82EA6C07}" type="pres">
      <dgm:prSet presAssocID="{D1FBAEAC-11CD-4B00-AD38-BD8A267AF635}" presName="hierChild7" presStyleCnt="0"/>
      <dgm:spPr/>
    </dgm:pt>
    <dgm:pt modelId="{49A15083-9C56-4172-9E25-BEBAAD2E8072}" type="pres">
      <dgm:prSet presAssocID="{0EAD1777-425C-458E-87DD-2797E4933F01}" presName="Name111" presStyleLbl="parChTrans1D2" presStyleIdx="4" presStyleCnt="5"/>
      <dgm:spPr>
        <a:custGeom>
          <a:avLst/>
          <a:gdLst/>
          <a:ahLst/>
          <a:cxnLst/>
          <a:rect l="0" t="0" r="0" b="0"/>
          <a:pathLst>
            <a:path>
              <a:moveTo>
                <a:pt x="514669" y="0"/>
              </a:moveTo>
              <a:lnTo>
                <a:pt x="514669" y="452271"/>
              </a:lnTo>
              <a:lnTo>
                <a:pt x="0" y="452271"/>
              </a:lnTo>
            </a:path>
          </a:pathLst>
        </a:custGeom>
      </dgm:spPr>
      <dgm:t>
        <a:bodyPr/>
        <a:lstStyle/>
        <a:p>
          <a:endParaRPr lang="en-US"/>
        </a:p>
      </dgm:t>
    </dgm:pt>
    <dgm:pt modelId="{89330BEC-3E5C-43B3-9A5A-345762EA627E}" type="pres">
      <dgm:prSet presAssocID="{CB32A54A-AD64-4E8C-BDA1-E14CCFD6DCA8}" presName="hierRoot3" presStyleCnt="0">
        <dgm:presLayoutVars>
          <dgm:hierBranch val="init"/>
        </dgm:presLayoutVars>
      </dgm:prSet>
      <dgm:spPr/>
    </dgm:pt>
    <dgm:pt modelId="{FACDBF46-4AEF-4162-8D50-18CF38080FAB}" type="pres">
      <dgm:prSet presAssocID="{CB32A54A-AD64-4E8C-BDA1-E14CCFD6DCA8}" presName="rootComposite3" presStyleCnt="0"/>
      <dgm:spPr/>
    </dgm:pt>
    <dgm:pt modelId="{CFA897E1-E931-46CA-A3E2-25B74863BE94}" type="pres">
      <dgm:prSet presAssocID="{CB32A54A-AD64-4E8C-BDA1-E14CCFD6DCA8}" presName="rootText3" presStyleLbl="asst1" presStyleIdx="1" presStyleCnt="2" custLinFactX="-100000" custLinFactY="-126458" custLinFactNeighborX="-116900" custLinFactNeighborY="-200000">
        <dgm:presLayoutVars>
          <dgm:chPref val="3"/>
        </dgm:presLayoutVars>
      </dgm:prSet>
      <dgm:spPr>
        <a:prstGeom prst="rect">
          <a:avLst/>
        </a:prstGeom>
      </dgm:spPr>
      <dgm:t>
        <a:bodyPr/>
        <a:lstStyle/>
        <a:p>
          <a:endParaRPr lang="en-US"/>
        </a:p>
      </dgm:t>
    </dgm:pt>
    <dgm:pt modelId="{37EBB75B-ACAA-4301-9709-CFE68206DDED}" type="pres">
      <dgm:prSet presAssocID="{CB32A54A-AD64-4E8C-BDA1-E14CCFD6DCA8}" presName="rootConnector3" presStyleLbl="asst1" presStyleIdx="1" presStyleCnt="2"/>
      <dgm:spPr/>
      <dgm:t>
        <a:bodyPr/>
        <a:lstStyle/>
        <a:p>
          <a:endParaRPr lang="en-US"/>
        </a:p>
      </dgm:t>
    </dgm:pt>
    <dgm:pt modelId="{CD66D1C7-3BD0-4CF8-8ED4-60E6BA513FA1}" type="pres">
      <dgm:prSet presAssocID="{CB32A54A-AD64-4E8C-BDA1-E14CCFD6DCA8}" presName="hierChild6" presStyleCnt="0"/>
      <dgm:spPr/>
    </dgm:pt>
    <dgm:pt modelId="{39D08E9B-A87C-463D-AB26-87AC993C361E}" type="pres">
      <dgm:prSet presAssocID="{CB32A54A-AD64-4E8C-BDA1-E14CCFD6DCA8}" presName="hierChild7" presStyleCnt="0"/>
      <dgm:spPr/>
    </dgm:pt>
  </dgm:ptLst>
  <dgm:cxnLst>
    <dgm:cxn modelId="{202CEBE8-8A2E-44FB-A232-90D1E8ADF7C3}" type="presOf" srcId="{0EAD1777-425C-458E-87DD-2797E4933F01}" destId="{49A15083-9C56-4172-9E25-BEBAAD2E8072}" srcOrd="0" destOrd="0" presId="urn:microsoft.com/office/officeart/2005/8/layout/orgChart1"/>
    <dgm:cxn modelId="{41AF7044-D1E1-430B-8DE6-F5E8DEFA378B}" srcId="{FE50A69D-3560-42E9-BB96-F7DAE7CC8CEB}" destId="{CB32A54A-AD64-4E8C-BDA1-E14CCFD6DCA8}" srcOrd="1" destOrd="0" parTransId="{0EAD1777-425C-458E-87DD-2797E4933F01}" sibTransId="{293C0FCD-89B2-40CC-90ED-3E5AD696E345}"/>
    <dgm:cxn modelId="{11DFAEDF-9D51-45E8-A5D5-886C4CF2FC89}" type="presOf" srcId="{2BC6B8AA-809D-46FE-B9F1-DD76DDEA421E}" destId="{D46ABEC2-42D4-4CB7-8B6C-FBF922317130}" srcOrd="0" destOrd="0" presId="urn:microsoft.com/office/officeart/2005/8/layout/orgChart1"/>
    <dgm:cxn modelId="{DC462E1E-CA3C-48FA-8798-FFBC01F090CC}" type="presOf" srcId="{DCB40F6B-59EE-456E-A0E4-5E30768A977A}" destId="{0CD343A1-FB31-4C85-AD49-2F95D8E724F7}" srcOrd="0" destOrd="0" presId="urn:microsoft.com/office/officeart/2005/8/layout/orgChart1"/>
    <dgm:cxn modelId="{D5EC4F7B-E576-4009-BEBC-8D7B261237B7}" type="presOf" srcId="{E88E5204-7B01-432E-A4C0-9492571AF4D7}" destId="{C71C2B8D-85C7-482F-973F-6959C5D79A61}" srcOrd="1" destOrd="0" presId="urn:microsoft.com/office/officeart/2005/8/layout/orgChart1"/>
    <dgm:cxn modelId="{0ADCC408-0830-498F-8901-75D9D4C16982}" srcId="{A603308D-FDD6-4259-A295-6133BE1F1A10}" destId="{20BC0BA2-F920-491D-AF98-B40C1CCCCB85}" srcOrd="0" destOrd="0" parTransId="{33AB3021-6348-413E-9522-965D245E59B8}" sibTransId="{E62F9A8F-F093-4214-A46D-F0649CA5F06C}"/>
    <dgm:cxn modelId="{0D8F3CE1-DB02-4951-A118-94705F90BD5A}" type="presOf" srcId="{A603308D-FDD6-4259-A295-6133BE1F1A10}" destId="{F6C7B3E5-EE2E-4C27-8221-B6B28B9E4D17}" srcOrd="1" destOrd="0" presId="urn:microsoft.com/office/officeart/2005/8/layout/orgChart1"/>
    <dgm:cxn modelId="{53BE8F79-C7AD-4AA7-ACAE-9B5EE3F40810}" type="presOf" srcId="{CB32A54A-AD64-4E8C-BDA1-E14CCFD6DCA8}" destId="{CFA897E1-E931-46CA-A3E2-25B74863BE94}" srcOrd="0" destOrd="0" presId="urn:microsoft.com/office/officeart/2005/8/layout/orgChart1"/>
    <dgm:cxn modelId="{D054E26C-9770-4351-A624-6C0827A2BE3F}" srcId="{8DD080DF-C6DE-45A8-B3AF-5ED0A85B4C48}" destId="{FE50A69D-3560-42E9-BB96-F7DAE7CC8CEB}" srcOrd="0" destOrd="0" parTransId="{D1EB939F-FD2D-4B38-BC65-49AD3453A724}" sibTransId="{0EDB26A1-45AD-4A20-9978-E201447869B2}"/>
    <dgm:cxn modelId="{89F0FFB9-202C-43E1-BBBF-3C3CE10E8160}" type="presOf" srcId="{20BC0BA2-F920-491D-AF98-B40C1CCCCB85}" destId="{98D55825-6059-435A-B4B6-9943A53DF58E}" srcOrd="1" destOrd="0" presId="urn:microsoft.com/office/officeart/2005/8/layout/orgChart1"/>
    <dgm:cxn modelId="{751DD9C1-7B78-4EC8-A3CF-D90E9D083609}" type="presOf" srcId="{FE50A69D-3560-42E9-BB96-F7DAE7CC8CEB}" destId="{70186210-F44C-4D42-85F9-B13FC403266A}" srcOrd="0" destOrd="0" presId="urn:microsoft.com/office/officeart/2005/8/layout/orgChart1"/>
    <dgm:cxn modelId="{BECA2F6C-E93E-4D24-BF38-DEE1B9D17E2E}" type="presOf" srcId="{2BC6B8AA-809D-46FE-B9F1-DD76DDEA421E}" destId="{C8504039-19A8-478B-AFBD-648C243556F7}" srcOrd="1" destOrd="0" presId="urn:microsoft.com/office/officeart/2005/8/layout/orgChart1"/>
    <dgm:cxn modelId="{C26536F6-68AF-4C8D-AF52-A78BAD1956DD}" srcId="{FE50A69D-3560-42E9-BB96-F7DAE7CC8CEB}" destId="{2BC6B8AA-809D-46FE-B9F1-DD76DDEA421E}" srcOrd="4" destOrd="0" parTransId="{B6DC2B17-D569-4757-AF23-B41671EF1549}" sibTransId="{79495DEC-FB10-46D8-A52F-7AE13CCC6767}"/>
    <dgm:cxn modelId="{175034AC-F32A-434A-9FBD-81D7B5DE81AD}" type="presOf" srcId="{A603308D-FDD6-4259-A295-6133BE1F1A10}" destId="{1B45AC71-333F-4947-A6B1-0E739E4B29A4}" srcOrd="0" destOrd="0" presId="urn:microsoft.com/office/officeart/2005/8/layout/orgChart1"/>
    <dgm:cxn modelId="{173A76E9-3659-4360-A84F-B0FE5224FCB0}" type="presOf" srcId="{D54F81E1-0A5B-4BFA-BC41-9703F539793E}" destId="{C6AD4433-2457-4124-8A81-996DE3F6B777}" srcOrd="0" destOrd="0" presId="urn:microsoft.com/office/officeart/2005/8/layout/orgChart1"/>
    <dgm:cxn modelId="{CE25BEC4-E667-4C25-96BE-B4F16D356E43}" type="presOf" srcId="{E7AEA04E-6058-4A20-AD16-3F6059FC10E3}" destId="{A1967C08-211F-462E-9C01-A1FAE21BB751}" srcOrd="0" destOrd="0" presId="urn:microsoft.com/office/officeart/2005/8/layout/orgChart1"/>
    <dgm:cxn modelId="{E86C2AAB-B6BF-43FF-91C4-CDD4C74293C0}" type="presOf" srcId="{B6DC2B17-D569-4757-AF23-B41671EF1549}" destId="{FD6EAD58-014C-4A0E-9A51-B4F3B49FB75A}" srcOrd="0" destOrd="0" presId="urn:microsoft.com/office/officeart/2005/8/layout/orgChart1"/>
    <dgm:cxn modelId="{3A8498D4-165D-45F7-A9C0-3685506F5CFA}" type="presOf" srcId="{E7AEA04E-6058-4A20-AD16-3F6059FC10E3}" destId="{830E88AD-92DD-4828-B4B1-9B46474FBDF3}" srcOrd="1" destOrd="0" presId="urn:microsoft.com/office/officeart/2005/8/layout/orgChart1"/>
    <dgm:cxn modelId="{AE41DD97-06E3-4CB5-B44F-D8A8EE5A5380}" type="presOf" srcId="{D5D064D8-F1AA-472D-88C0-495C3C1CB669}" destId="{A5675296-6B5B-4990-8DD6-4DEB74A842C0}" srcOrd="0" destOrd="0" presId="urn:microsoft.com/office/officeart/2005/8/layout/orgChart1"/>
    <dgm:cxn modelId="{1E91ED0D-7C13-48F2-B342-47B5BC66A926}" type="presOf" srcId="{20BC0BA2-F920-491D-AF98-B40C1CCCCB85}" destId="{5C437E38-FFF6-4F5C-B611-6CFD57CB313C}" srcOrd="0" destOrd="0" presId="urn:microsoft.com/office/officeart/2005/8/layout/orgChart1"/>
    <dgm:cxn modelId="{986A568F-E64C-4825-9267-5F8A18CDCC04}" type="presOf" srcId="{D1FBAEAC-11CD-4B00-AD38-BD8A267AF635}" destId="{6C90240B-7BBD-4519-998E-EB0620C9268E}" srcOrd="1" destOrd="0" presId="urn:microsoft.com/office/officeart/2005/8/layout/orgChart1"/>
    <dgm:cxn modelId="{D0D5371F-0FD7-4D24-A8E0-05A76D1BB827}" srcId="{FE50A69D-3560-42E9-BB96-F7DAE7CC8CEB}" destId="{E7AEA04E-6058-4A20-AD16-3F6059FC10E3}" srcOrd="2" destOrd="0" parTransId="{DCB40F6B-59EE-456E-A0E4-5E30768A977A}" sibTransId="{FC4BB76C-383F-438A-8E0E-3BE4E82BFF4C}"/>
    <dgm:cxn modelId="{15197DA9-4128-4CF1-A766-6567BC2F96D6}" srcId="{2BC6B8AA-809D-46FE-B9F1-DD76DDEA421E}" destId="{D5D064D8-F1AA-472D-88C0-495C3C1CB669}" srcOrd="0" destOrd="0" parTransId="{67542BA5-C3A1-43F7-BFFB-F937B2BB7B41}" sibTransId="{DBE60969-EAC4-4193-8880-59326E371908}"/>
    <dgm:cxn modelId="{28752438-6599-4338-B4F3-A20200D08261}" type="presOf" srcId="{D1FBAEAC-11CD-4B00-AD38-BD8A267AF635}" destId="{966CDFDF-668D-4F81-B520-0B0FEAF05466}" srcOrd="0" destOrd="0" presId="urn:microsoft.com/office/officeart/2005/8/layout/orgChart1"/>
    <dgm:cxn modelId="{E348DEED-59EF-4BEC-8B58-83C65B23F9AF}" srcId="{FE50A69D-3560-42E9-BB96-F7DAE7CC8CEB}" destId="{D1FBAEAC-11CD-4B00-AD38-BD8A267AF635}" srcOrd="0" destOrd="0" parTransId="{B43664DF-19D7-4D6E-BEC8-942A9FF5AD83}" sibTransId="{0D63B344-9FE9-4FEC-BAB7-DEBD414F062F}"/>
    <dgm:cxn modelId="{BD51315E-E474-4889-B23D-F1657D2328D6}" type="presOf" srcId="{D54F81E1-0A5B-4BFA-BC41-9703F539793E}" destId="{096C6223-7FE5-4F9F-BA6F-23EAD10FD7AD}" srcOrd="1" destOrd="0" presId="urn:microsoft.com/office/officeart/2005/8/layout/orgChart1"/>
    <dgm:cxn modelId="{5FC13222-87F4-4027-884B-C613707429F9}" type="presOf" srcId="{E88E5204-7B01-432E-A4C0-9492571AF4D7}" destId="{12C44437-B466-46D9-8110-8BD040C2847C}" srcOrd="0" destOrd="0" presId="urn:microsoft.com/office/officeart/2005/8/layout/orgChart1"/>
    <dgm:cxn modelId="{EA9BE627-4A2A-474E-8C62-74C9E1B92FCB}" srcId="{D54F81E1-0A5B-4BFA-BC41-9703F539793E}" destId="{E88E5204-7B01-432E-A4C0-9492571AF4D7}" srcOrd="0" destOrd="0" parTransId="{A17C6FF3-8566-4C81-AE18-1492DEC3658A}" sibTransId="{66923A14-ABFF-4A6C-A436-5443891AFC0D}"/>
    <dgm:cxn modelId="{3B72DCAB-5D3A-43D0-907B-5D5E8CAAA692}" type="presOf" srcId="{174ADA76-F3B3-4075-941B-609A081EA235}" destId="{D4E82DE0-2824-46C2-9CFB-F2349ACC97BC}" srcOrd="0" destOrd="0" presId="urn:microsoft.com/office/officeart/2005/8/layout/orgChart1"/>
    <dgm:cxn modelId="{3B6FF6A5-DD99-4717-BFBB-DF2BB7B45C03}" srcId="{E7AEA04E-6058-4A20-AD16-3F6059FC10E3}" destId="{D54F81E1-0A5B-4BFA-BC41-9703F539793E}" srcOrd="0" destOrd="0" parTransId="{9C2CD02F-FFEF-4986-A1FA-BBE275B45B9E}" sibTransId="{C7F93025-4CE6-4339-B3AC-05786E78F1DE}"/>
    <dgm:cxn modelId="{A9E4D7B7-F251-48CD-A878-41F90DACB6DB}" type="presOf" srcId="{33AB3021-6348-413E-9522-965D245E59B8}" destId="{6779637B-0E9F-4953-AE11-3D0CD1F75DF6}" srcOrd="0" destOrd="0" presId="urn:microsoft.com/office/officeart/2005/8/layout/orgChart1"/>
    <dgm:cxn modelId="{2DD0CEB5-102A-43B1-BDCA-5E5B32DB47AE}" type="presOf" srcId="{9C2CD02F-FFEF-4986-A1FA-BBE275B45B9E}" destId="{B8ABD0DD-A18E-4C0C-B70A-DE2D8ECE8103}" srcOrd="0" destOrd="0" presId="urn:microsoft.com/office/officeart/2005/8/layout/orgChart1"/>
    <dgm:cxn modelId="{C7D43B1D-ACC1-4276-BE8C-4672B5AC3A90}" type="presOf" srcId="{B43664DF-19D7-4D6E-BEC8-942A9FF5AD83}" destId="{1CFE0CF3-2B8A-482E-8BE2-79AEA2A452E0}" srcOrd="0" destOrd="0" presId="urn:microsoft.com/office/officeart/2005/8/layout/orgChart1"/>
    <dgm:cxn modelId="{5FD48084-6007-4F2F-BA1E-4BAB0B8A02F8}" type="presOf" srcId="{CB32A54A-AD64-4E8C-BDA1-E14CCFD6DCA8}" destId="{37EBB75B-ACAA-4301-9709-CFE68206DDED}" srcOrd="1" destOrd="0" presId="urn:microsoft.com/office/officeart/2005/8/layout/orgChart1"/>
    <dgm:cxn modelId="{2ADA9E6A-FF71-4A90-8B98-6D00F7F1984B}" type="presOf" srcId="{A17C6FF3-8566-4C81-AE18-1492DEC3658A}" destId="{353B3B47-9049-4E29-B2BF-79074EEA0FFC}" srcOrd="0" destOrd="0" presId="urn:microsoft.com/office/officeart/2005/8/layout/orgChart1"/>
    <dgm:cxn modelId="{D6698668-6926-4A3C-B39C-EEE18EDACCB6}" type="presOf" srcId="{FE50A69D-3560-42E9-BB96-F7DAE7CC8CEB}" destId="{1DEB42E9-FB98-43AA-BF47-4AE7B37351F6}" srcOrd="1" destOrd="0" presId="urn:microsoft.com/office/officeart/2005/8/layout/orgChart1"/>
    <dgm:cxn modelId="{80357EEA-A651-43BE-BC80-241B9EC6F758}" type="presOf" srcId="{67542BA5-C3A1-43F7-BFFB-F937B2BB7B41}" destId="{0FE3F3A9-AF72-4C65-A384-940BF0F0FA51}" srcOrd="0" destOrd="0" presId="urn:microsoft.com/office/officeart/2005/8/layout/orgChart1"/>
    <dgm:cxn modelId="{1DB85F12-BFF4-4D7C-9F95-C7A42B13845E}" type="presOf" srcId="{D5D064D8-F1AA-472D-88C0-495C3C1CB669}" destId="{E84425C6-BC69-488C-86F1-7DA60AD8FA02}" srcOrd="1" destOrd="0" presId="urn:microsoft.com/office/officeart/2005/8/layout/orgChart1"/>
    <dgm:cxn modelId="{F13B11B3-1972-45CF-9E91-33869F605E1C}" type="presOf" srcId="{8DD080DF-C6DE-45A8-B3AF-5ED0A85B4C48}" destId="{8B6A18C9-6898-4CB6-B652-5DB319894E80}" srcOrd="0" destOrd="0" presId="urn:microsoft.com/office/officeart/2005/8/layout/orgChart1"/>
    <dgm:cxn modelId="{38F07424-3CE0-4405-AA3B-26DC9B8CFB7F}" srcId="{FE50A69D-3560-42E9-BB96-F7DAE7CC8CEB}" destId="{A603308D-FDD6-4259-A295-6133BE1F1A10}" srcOrd="3" destOrd="0" parTransId="{174ADA76-F3B3-4075-941B-609A081EA235}" sibTransId="{165D0D4D-6F77-45D2-8361-6F2DE8DB9A53}"/>
    <dgm:cxn modelId="{C29B6FE7-E80C-48D2-B45D-C89E13EBA136}" type="presParOf" srcId="{8B6A18C9-6898-4CB6-B652-5DB319894E80}" destId="{0FAB12BD-BAE9-4096-ABF6-0424EBF410F3}" srcOrd="0" destOrd="0" presId="urn:microsoft.com/office/officeart/2005/8/layout/orgChart1"/>
    <dgm:cxn modelId="{EE02B71C-7609-436D-8073-F24FEF8C910D}" type="presParOf" srcId="{0FAB12BD-BAE9-4096-ABF6-0424EBF410F3}" destId="{09F48B7C-F78F-42FF-9EAD-C9BCBF18FFC1}" srcOrd="0" destOrd="0" presId="urn:microsoft.com/office/officeart/2005/8/layout/orgChart1"/>
    <dgm:cxn modelId="{D5A2E7D6-9FCD-495F-830E-53589AE54C8B}" type="presParOf" srcId="{09F48B7C-F78F-42FF-9EAD-C9BCBF18FFC1}" destId="{70186210-F44C-4D42-85F9-B13FC403266A}" srcOrd="0" destOrd="0" presId="urn:microsoft.com/office/officeart/2005/8/layout/orgChart1"/>
    <dgm:cxn modelId="{5BE7545E-199A-45AD-B133-34172371F977}" type="presParOf" srcId="{09F48B7C-F78F-42FF-9EAD-C9BCBF18FFC1}" destId="{1DEB42E9-FB98-43AA-BF47-4AE7B37351F6}" srcOrd="1" destOrd="0" presId="urn:microsoft.com/office/officeart/2005/8/layout/orgChart1"/>
    <dgm:cxn modelId="{30D4C5F5-9B13-49BC-9010-DEFF897207B3}" type="presParOf" srcId="{0FAB12BD-BAE9-4096-ABF6-0424EBF410F3}" destId="{B8FE7DAD-3A02-44F1-AAA7-E535B07136DB}" srcOrd="1" destOrd="0" presId="urn:microsoft.com/office/officeart/2005/8/layout/orgChart1"/>
    <dgm:cxn modelId="{95315135-A6A6-4CCA-9205-7F86E630717A}" type="presParOf" srcId="{B8FE7DAD-3A02-44F1-AAA7-E535B07136DB}" destId="{0CD343A1-FB31-4C85-AD49-2F95D8E724F7}" srcOrd="0" destOrd="0" presId="urn:microsoft.com/office/officeart/2005/8/layout/orgChart1"/>
    <dgm:cxn modelId="{F472CD71-B21E-413B-AA7D-A7BA1F017986}" type="presParOf" srcId="{B8FE7DAD-3A02-44F1-AAA7-E535B07136DB}" destId="{2D62C577-014E-410F-B281-1296CD0274D8}" srcOrd="1" destOrd="0" presId="urn:microsoft.com/office/officeart/2005/8/layout/orgChart1"/>
    <dgm:cxn modelId="{03A6E34D-1054-42C6-8058-EA66E698F736}" type="presParOf" srcId="{2D62C577-014E-410F-B281-1296CD0274D8}" destId="{392FFDF1-3BD2-4ED8-A3C2-0372BCD6257A}" srcOrd="0" destOrd="0" presId="urn:microsoft.com/office/officeart/2005/8/layout/orgChart1"/>
    <dgm:cxn modelId="{0D9C9B32-89F7-42D6-B543-ED98183DCE6D}" type="presParOf" srcId="{392FFDF1-3BD2-4ED8-A3C2-0372BCD6257A}" destId="{A1967C08-211F-462E-9C01-A1FAE21BB751}" srcOrd="0" destOrd="0" presId="urn:microsoft.com/office/officeart/2005/8/layout/orgChart1"/>
    <dgm:cxn modelId="{4BE4E6B6-DC27-49BD-B30A-A1D5CE4BE17F}" type="presParOf" srcId="{392FFDF1-3BD2-4ED8-A3C2-0372BCD6257A}" destId="{830E88AD-92DD-4828-B4B1-9B46474FBDF3}" srcOrd="1" destOrd="0" presId="urn:microsoft.com/office/officeart/2005/8/layout/orgChart1"/>
    <dgm:cxn modelId="{ACC3AC07-61E6-4672-ADF2-8F79CC825C37}" type="presParOf" srcId="{2D62C577-014E-410F-B281-1296CD0274D8}" destId="{55029202-0641-4325-8DB3-7D38F80CFFC5}" srcOrd="1" destOrd="0" presId="urn:microsoft.com/office/officeart/2005/8/layout/orgChart1"/>
    <dgm:cxn modelId="{360E0F85-3EB2-4F82-9401-3280661418BD}" type="presParOf" srcId="{2D62C577-014E-410F-B281-1296CD0274D8}" destId="{48BC1EC1-4CD6-44C9-B95A-43A4A9C72C6C}" srcOrd="2" destOrd="0" presId="urn:microsoft.com/office/officeart/2005/8/layout/orgChart1"/>
    <dgm:cxn modelId="{18119077-8AF9-4657-B546-599D0A779C9D}" type="presParOf" srcId="{48BC1EC1-4CD6-44C9-B95A-43A4A9C72C6C}" destId="{B8ABD0DD-A18E-4C0C-B70A-DE2D8ECE8103}" srcOrd="0" destOrd="0" presId="urn:microsoft.com/office/officeart/2005/8/layout/orgChart1"/>
    <dgm:cxn modelId="{630F7F3C-6EC4-418C-B015-6FA0F30D31A1}" type="presParOf" srcId="{48BC1EC1-4CD6-44C9-B95A-43A4A9C72C6C}" destId="{7C6B44CB-C375-49DD-953C-B0A32C0EEE81}" srcOrd="1" destOrd="0" presId="urn:microsoft.com/office/officeart/2005/8/layout/orgChart1"/>
    <dgm:cxn modelId="{4C521997-CE59-497A-803B-F45DC65E2931}" type="presParOf" srcId="{7C6B44CB-C375-49DD-953C-B0A32C0EEE81}" destId="{748C0CFE-6520-4DD3-977E-616CB6896997}" srcOrd="0" destOrd="0" presId="urn:microsoft.com/office/officeart/2005/8/layout/orgChart1"/>
    <dgm:cxn modelId="{B1439209-BC79-450C-B79B-5BBC01739661}" type="presParOf" srcId="{748C0CFE-6520-4DD3-977E-616CB6896997}" destId="{C6AD4433-2457-4124-8A81-996DE3F6B777}" srcOrd="0" destOrd="0" presId="urn:microsoft.com/office/officeart/2005/8/layout/orgChart1"/>
    <dgm:cxn modelId="{B682FE14-9039-44BA-9769-87B9E94EB4F5}" type="presParOf" srcId="{748C0CFE-6520-4DD3-977E-616CB6896997}" destId="{096C6223-7FE5-4F9F-BA6F-23EAD10FD7AD}" srcOrd="1" destOrd="0" presId="urn:microsoft.com/office/officeart/2005/8/layout/orgChart1"/>
    <dgm:cxn modelId="{D3C62775-81F2-404C-984B-5CDCE682A78E}" type="presParOf" srcId="{7C6B44CB-C375-49DD-953C-B0A32C0EEE81}" destId="{E5DCC49F-50C2-4185-AC7A-4F7453C59CCB}" srcOrd="1" destOrd="0" presId="urn:microsoft.com/office/officeart/2005/8/layout/orgChart1"/>
    <dgm:cxn modelId="{8AFA6A48-C017-4E19-B17C-AF73FB0E6432}" type="presParOf" srcId="{E5DCC49F-50C2-4185-AC7A-4F7453C59CCB}" destId="{353B3B47-9049-4E29-B2BF-79074EEA0FFC}" srcOrd="0" destOrd="0" presId="urn:microsoft.com/office/officeart/2005/8/layout/orgChart1"/>
    <dgm:cxn modelId="{3DE21099-6548-425E-A286-79E30E4D8C5C}" type="presParOf" srcId="{E5DCC49F-50C2-4185-AC7A-4F7453C59CCB}" destId="{6F322369-7B2A-468D-A850-FD76FDF10D36}" srcOrd="1" destOrd="0" presId="urn:microsoft.com/office/officeart/2005/8/layout/orgChart1"/>
    <dgm:cxn modelId="{DCDB9E7A-6F6E-4E53-BC86-85D7D8993EAC}" type="presParOf" srcId="{6F322369-7B2A-468D-A850-FD76FDF10D36}" destId="{D1E05838-9CA8-4829-B600-19D294248EBF}" srcOrd="0" destOrd="0" presId="urn:microsoft.com/office/officeart/2005/8/layout/orgChart1"/>
    <dgm:cxn modelId="{DC204094-53CC-4EFD-9FFA-BE9A99A0ABAC}" type="presParOf" srcId="{D1E05838-9CA8-4829-B600-19D294248EBF}" destId="{12C44437-B466-46D9-8110-8BD040C2847C}" srcOrd="0" destOrd="0" presId="urn:microsoft.com/office/officeart/2005/8/layout/orgChart1"/>
    <dgm:cxn modelId="{C2868D6F-EEDA-4931-B7A5-B6FB6C9F8799}" type="presParOf" srcId="{D1E05838-9CA8-4829-B600-19D294248EBF}" destId="{C71C2B8D-85C7-482F-973F-6959C5D79A61}" srcOrd="1" destOrd="0" presId="urn:microsoft.com/office/officeart/2005/8/layout/orgChart1"/>
    <dgm:cxn modelId="{DBF78115-6F90-46B2-8CB7-CBD03F10E03A}" type="presParOf" srcId="{6F322369-7B2A-468D-A850-FD76FDF10D36}" destId="{19220276-5574-4ACA-8F02-8E7DF40E2BE9}" srcOrd="1" destOrd="0" presId="urn:microsoft.com/office/officeart/2005/8/layout/orgChart1"/>
    <dgm:cxn modelId="{015955CC-F38C-49FF-9A38-FDE8AB54FFB7}" type="presParOf" srcId="{6F322369-7B2A-468D-A850-FD76FDF10D36}" destId="{8A807D66-48B5-442A-88A5-F53561626A21}" srcOrd="2" destOrd="0" presId="urn:microsoft.com/office/officeart/2005/8/layout/orgChart1"/>
    <dgm:cxn modelId="{63FCFAAE-9EF2-4615-A409-6272362D6821}" type="presParOf" srcId="{7C6B44CB-C375-49DD-953C-B0A32C0EEE81}" destId="{744AB5BE-CC4B-493D-BFD8-1E0421404743}" srcOrd="2" destOrd="0" presId="urn:microsoft.com/office/officeart/2005/8/layout/orgChart1"/>
    <dgm:cxn modelId="{1F60A8AE-E87E-487C-B0EA-22E1A287F99F}" type="presParOf" srcId="{B8FE7DAD-3A02-44F1-AAA7-E535B07136DB}" destId="{D4E82DE0-2824-46C2-9CFB-F2349ACC97BC}" srcOrd="2" destOrd="0" presId="urn:microsoft.com/office/officeart/2005/8/layout/orgChart1"/>
    <dgm:cxn modelId="{BFDAB6E3-6D73-4770-8DC9-3922177190CB}" type="presParOf" srcId="{B8FE7DAD-3A02-44F1-AAA7-E535B07136DB}" destId="{6D20C256-2362-4E4F-8473-67C05DD1F129}" srcOrd="3" destOrd="0" presId="urn:microsoft.com/office/officeart/2005/8/layout/orgChart1"/>
    <dgm:cxn modelId="{88F84B29-FA99-4F23-A7DB-F870E6D7072C}" type="presParOf" srcId="{6D20C256-2362-4E4F-8473-67C05DD1F129}" destId="{89F6CCB6-1144-4B8A-9529-3BEAE909DBC7}" srcOrd="0" destOrd="0" presId="urn:microsoft.com/office/officeart/2005/8/layout/orgChart1"/>
    <dgm:cxn modelId="{2B56A098-F50C-4CAE-8112-7603046E7CA4}" type="presParOf" srcId="{89F6CCB6-1144-4B8A-9529-3BEAE909DBC7}" destId="{1B45AC71-333F-4947-A6B1-0E739E4B29A4}" srcOrd="0" destOrd="0" presId="urn:microsoft.com/office/officeart/2005/8/layout/orgChart1"/>
    <dgm:cxn modelId="{D07D65D1-396C-4EDA-8EB7-F655073004CA}" type="presParOf" srcId="{89F6CCB6-1144-4B8A-9529-3BEAE909DBC7}" destId="{F6C7B3E5-EE2E-4C27-8221-B6B28B9E4D17}" srcOrd="1" destOrd="0" presId="urn:microsoft.com/office/officeart/2005/8/layout/orgChart1"/>
    <dgm:cxn modelId="{7636BED0-E86D-4878-ACE4-B421AE5CDBD4}" type="presParOf" srcId="{6D20C256-2362-4E4F-8473-67C05DD1F129}" destId="{FD290159-BCAC-4ED7-BABD-1B713E1397C4}" srcOrd="1" destOrd="0" presId="urn:microsoft.com/office/officeart/2005/8/layout/orgChart1"/>
    <dgm:cxn modelId="{CC1C926B-4526-4610-9807-45365F7092CC}" type="presParOf" srcId="{6D20C256-2362-4E4F-8473-67C05DD1F129}" destId="{39E22872-7443-445F-A45B-B09AD145ADAF}" srcOrd="2" destOrd="0" presId="urn:microsoft.com/office/officeart/2005/8/layout/orgChart1"/>
    <dgm:cxn modelId="{9C7A61CA-36D1-45EB-AFEE-E83DB20FAC3A}" type="presParOf" srcId="{39E22872-7443-445F-A45B-B09AD145ADAF}" destId="{6779637B-0E9F-4953-AE11-3D0CD1F75DF6}" srcOrd="0" destOrd="0" presId="urn:microsoft.com/office/officeart/2005/8/layout/orgChart1"/>
    <dgm:cxn modelId="{687F27F6-0F81-492C-9242-8AF84189AFCF}" type="presParOf" srcId="{39E22872-7443-445F-A45B-B09AD145ADAF}" destId="{C0097E5B-C328-4401-9330-F5166D2452D3}" srcOrd="1" destOrd="0" presId="urn:microsoft.com/office/officeart/2005/8/layout/orgChart1"/>
    <dgm:cxn modelId="{7F8C885E-8B94-4DA9-AA5F-6BFAD09D9CDF}" type="presParOf" srcId="{C0097E5B-C328-4401-9330-F5166D2452D3}" destId="{63FA99E4-217E-4185-9873-9CC47837BAA2}" srcOrd="0" destOrd="0" presId="urn:microsoft.com/office/officeart/2005/8/layout/orgChart1"/>
    <dgm:cxn modelId="{E6D172B5-8259-43E8-8DD8-0AFD67217E18}" type="presParOf" srcId="{63FA99E4-217E-4185-9873-9CC47837BAA2}" destId="{5C437E38-FFF6-4F5C-B611-6CFD57CB313C}" srcOrd="0" destOrd="0" presId="urn:microsoft.com/office/officeart/2005/8/layout/orgChart1"/>
    <dgm:cxn modelId="{C1C181E9-8B53-408A-A41B-18BABEB0A8FC}" type="presParOf" srcId="{63FA99E4-217E-4185-9873-9CC47837BAA2}" destId="{98D55825-6059-435A-B4B6-9943A53DF58E}" srcOrd="1" destOrd="0" presId="urn:microsoft.com/office/officeart/2005/8/layout/orgChart1"/>
    <dgm:cxn modelId="{28390E86-1E10-4B7B-9583-EFCABAAC9E80}" type="presParOf" srcId="{C0097E5B-C328-4401-9330-F5166D2452D3}" destId="{3D6445C3-A7CC-40D7-A883-64E86E912A4A}" srcOrd="1" destOrd="0" presId="urn:microsoft.com/office/officeart/2005/8/layout/orgChart1"/>
    <dgm:cxn modelId="{02C3CC30-D712-485C-971E-1065FD4D852A}" type="presParOf" srcId="{C0097E5B-C328-4401-9330-F5166D2452D3}" destId="{1A832137-E693-4AAA-9C98-765883527903}" srcOrd="2" destOrd="0" presId="urn:microsoft.com/office/officeart/2005/8/layout/orgChart1"/>
    <dgm:cxn modelId="{F3C9368A-83CD-42D6-8494-4184BB27027A}" type="presParOf" srcId="{B8FE7DAD-3A02-44F1-AAA7-E535B07136DB}" destId="{FD6EAD58-014C-4A0E-9A51-B4F3B49FB75A}" srcOrd="4" destOrd="0" presId="urn:microsoft.com/office/officeart/2005/8/layout/orgChart1"/>
    <dgm:cxn modelId="{D70784BB-7042-453F-A8C6-DCB9BF6884D3}" type="presParOf" srcId="{B8FE7DAD-3A02-44F1-AAA7-E535B07136DB}" destId="{35E76681-C41C-4BE2-B2D5-2C741BA97CF5}" srcOrd="5" destOrd="0" presId="urn:microsoft.com/office/officeart/2005/8/layout/orgChart1"/>
    <dgm:cxn modelId="{2A954FD3-82B7-4541-8783-32855AB45BFE}" type="presParOf" srcId="{35E76681-C41C-4BE2-B2D5-2C741BA97CF5}" destId="{3AC69C84-79E3-432A-935D-BCA027D4076D}" srcOrd="0" destOrd="0" presId="urn:microsoft.com/office/officeart/2005/8/layout/orgChart1"/>
    <dgm:cxn modelId="{A20D3132-7A1B-4B23-A8FB-33785B720A21}" type="presParOf" srcId="{3AC69C84-79E3-432A-935D-BCA027D4076D}" destId="{D46ABEC2-42D4-4CB7-8B6C-FBF922317130}" srcOrd="0" destOrd="0" presId="urn:microsoft.com/office/officeart/2005/8/layout/orgChart1"/>
    <dgm:cxn modelId="{45EAD3E9-F0BC-4CE7-9326-606AD873FA8F}" type="presParOf" srcId="{3AC69C84-79E3-432A-935D-BCA027D4076D}" destId="{C8504039-19A8-478B-AFBD-648C243556F7}" srcOrd="1" destOrd="0" presId="urn:microsoft.com/office/officeart/2005/8/layout/orgChart1"/>
    <dgm:cxn modelId="{C43E7926-7CC4-43D4-A6B4-9780F4E4E5BB}" type="presParOf" srcId="{35E76681-C41C-4BE2-B2D5-2C741BA97CF5}" destId="{96BF5FB4-7116-4AA3-A8F7-18B354F7A611}" srcOrd="1" destOrd="0" presId="urn:microsoft.com/office/officeart/2005/8/layout/orgChart1"/>
    <dgm:cxn modelId="{F27E6B49-2E79-4AE3-94EB-95CBBC05E3CB}" type="presParOf" srcId="{35E76681-C41C-4BE2-B2D5-2C741BA97CF5}" destId="{3CD0CC08-BB84-4125-9508-871F96093525}" srcOrd="2" destOrd="0" presId="urn:microsoft.com/office/officeart/2005/8/layout/orgChart1"/>
    <dgm:cxn modelId="{F3EAB69F-2C81-41EC-97D7-FB325B328F6B}" type="presParOf" srcId="{3CD0CC08-BB84-4125-9508-871F96093525}" destId="{0FE3F3A9-AF72-4C65-A384-940BF0F0FA51}" srcOrd="0" destOrd="0" presId="urn:microsoft.com/office/officeart/2005/8/layout/orgChart1"/>
    <dgm:cxn modelId="{58E0D25F-6B07-44E7-BEF0-63F62D5CD829}" type="presParOf" srcId="{3CD0CC08-BB84-4125-9508-871F96093525}" destId="{FB2AEDF0-F25A-49AE-8594-C741A87D7E4A}" srcOrd="1" destOrd="0" presId="urn:microsoft.com/office/officeart/2005/8/layout/orgChart1"/>
    <dgm:cxn modelId="{8C8074E2-B768-4C8A-AD99-FAE6EFE5DE33}" type="presParOf" srcId="{FB2AEDF0-F25A-49AE-8594-C741A87D7E4A}" destId="{67EA4F3E-059A-4FD2-8883-68D14A9CA5E5}" srcOrd="0" destOrd="0" presId="urn:microsoft.com/office/officeart/2005/8/layout/orgChart1"/>
    <dgm:cxn modelId="{CC194262-7FAB-4D63-BCAF-47FA05088F1D}" type="presParOf" srcId="{67EA4F3E-059A-4FD2-8883-68D14A9CA5E5}" destId="{A5675296-6B5B-4990-8DD6-4DEB74A842C0}" srcOrd="0" destOrd="0" presId="urn:microsoft.com/office/officeart/2005/8/layout/orgChart1"/>
    <dgm:cxn modelId="{9404E2A0-A18D-4ADB-953E-9940C9BE0BB7}" type="presParOf" srcId="{67EA4F3E-059A-4FD2-8883-68D14A9CA5E5}" destId="{E84425C6-BC69-488C-86F1-7DA60AD8FA02}" srcOrd="1" destOrd="0" presId="urn:microsoft.com/office/officeart/2005/8/layout/orgChart1"/>
    <dgm:cxn modelId="{3627D68A-6191-4C12-A80C-8EEFEEEAB241}" type="presParOf" srcId="{FB2AEDF0-F25A-49AE-8594-C741A87D7E4A}" destId="{90FBAD61-51CB-4926-A7F1-751332A7FCC2}" srcOrd="1" destOrd="0" presId="urn:microsoft.com/office/officeart/2005/8/layout/orgChart1"/>
    <dgm:cxn modelId="{4EAB2BA2-4945-462F-A2C6-E62047397EDB}" type="presParOf" srcId="{FB2AEDF0-F25A-49AE-8594-C741A87D7E4A}" destId="{B94084A9-A47E-4F08-A683-2BAE6A03A76F}" srcOrd="2" destOrd="0" presId="urn:microsoft.com/office/officeart/2005/8/layout/orgChart1"/>
    <dgm:cxn modelId="{1C21E9B0-B212-457D-98C5-2AC2814E12A6}" type="presParOf" srcId="{0FAB12BD-BAE9-4096-ABF6-0424EBF410F3}" destId="{8FA35942-2984-4827-9B7D-5D30BB79167D}" srcOrd="2" destOrd="0" presId="urn:microsoft.com/office/officeart/2005/8/layout/orgChart1"/>
    <dgm:cxn modelId="{FBE40450-5690-461D-B1EA-2E3F2E940048}" type="presParOf" srcId="{8FA35942-2984-4827-9B7D-5D30BB79167D}" destId="{1CFE0CF3-2B8A-482E-8BE2-79AEA2A452E0}" srcOrd="0" destOrd="0" presId="urn:microsoft.com/office/officeart/2005/8/layout/orgChart1"/>
    <dgm:cxn modelId="{10992F20-0214-48AA-8588-68F85A6CD176}" type="presParOf" srcId="{8FA35942-2984-4827-9B7D-5D30BB79167D}" destId="{1F8E6A1F-AF64-4829-858B-087AED3E6AC8}" srcOrd="1" destOrd="0" presId="urn:microsoft.com/office/officeart/2005/8/layout/orgChart1"/>
    <dgm:cxn modelId="{3FBA03FF-5A90-4584-809F-3D18BE777171}" type="presParOf" srcId="{1F8E6A1F-AF64-4829-858B-087AED3E6AC8}" destId="{0796B243-87CD-45C7-9E54-8F654EF2EAA6}" srcOrd="0" destOrd="0" presId="urn:microsoft.com/office/officeart/2005/8/layout/orgChart1"/>
    <dgm:cxn modelId="{D3214C57-8B6C-473E-AAD9-797E207D80EA}" type="presParOf" srcId="{0796B243-87CD-45C7-9E54-8F654EF2EAA6}" destId="{966CDFDF-668D-4F81-B520-0B0FEAF05466}" srcOrd="0" destOrd="0" presId="urn:microsoft.com/office/officeart/2005/8/layout/orgChart1"/>
    <dgm:cxn modelId="{13A0C53B-3283-4650-95ED-05056816F49D}" type="presParOf" srcId="{0796B243-87CD-45C7-9E54-8F654EF2EAA6}" destId="{6C90240B-7BBD-4519-998E-EB0620C9268E}" srcOrd="1" destOrd="0" presId="urn:microsoft.com/office/officeart/2005/8/layout/orgChart1"/>
    <dgm:cxn modelId="{1795D839-E4EA-4F71-8145-568F8F44D531}" type="presParOf" srcId="{1F8E6A1F-AF64-4829-858B-087AED3E6AC8}" destId="{1DC952EA-D9B6-4220-AB5D-B1D983FA2240}" srcOrd="1" destOrd="0" presId="urn:microsoft.com/office/officeart/2005/8/layout/orgChart1"/>
    <dgm:cxn modelId="{86A95527-2E89-4F12-98DC-3386E2B2BD46}" type="presParOf" srcId="{1F8E6A1F-AF64-4829-858B-087AED3E6AC8}" destId="{46A2B0A8-0148-45A2-A1D6-8E7B82EA6C07}" srcOrd="2" destOrd="0" presId="urn:microsoft.com/office/officeart/2005/8/layout/orgChart1"/>
    <dgm:cxn modelId="{02BBBCF8-7805-499D-A887-3FBD7B70E5B0}" type="presParOf" srcId="{8FA35942-2984-4827-9B7D-5D30BB79167D}" destId="{49A15083-9C56-4172-9E25-BEBAAD2E8072}" srcOrd="2" destOrd="0" presId="urn:microsoft.com/office/officeart/2005/8/layout/orgChart1"/>
    <dgm:cxn modelId="{1B826BA7-C6A9-4E13-A226-E462E8488A52}" type="presParOf" srcId="{8FA35942-2984-4827-9B7D-5D30BB79167D}" destId="{89330BEC-3E5C-43B3-9A5A-345762EA627E}" srcOrd="3" destOrd="0" presId="urn:microsoft.com/office/officeart/2005/8/layout/orgChart1"/>
    <dgm:cxn modelId="{9B2BF807-280F-4B85-B471-DD41F302CEB9}" type="presParOf" srcId="{89330BEC-3E5C-43B3-9A5A-345762EA627E}" destId="{FACDBF46-4AEF-4162-8D50-18CF38080FAB}" srcOrd="0" destOrd="0" presId="urn:microsoft.com/office/officeart/2005/8/layout/orgChart1"/>
    <dgm:cxn modelId="{BAD0DD0B-6DF2-4968-B5BE-DCBCDE502A71}" type="presParOf" srcId="{FACDBF46-4AEF-4162-8D50-18CF38080FAB}" destId="{CFA897E1-E931-46CA-A3E2-25B74863BE94}" srcOrd="0" destOrd="0" presId="urn:microsoft.com/office/officeart/2005/8/layout/orgChart1"/>
    <dgm:cxn modelId="{81BCEFEE-2009-4ACB-9B6E-2A0BFADBC208}" type="presParOf" srcId="{FACDBF46-4AEF-4162-8D50-18CF38080FAB}" destId="{37EBB75B-ACAA-4301-9709-CFE68206DDED}" srcOrd="1" destOrd="0" presId="urn:microsoft.com/office/officeart/2005/8/layout/orgChart1"/>
    <dgm:cxn modelId="{A565F285-141E-4BA4-A10B-3E604005D183}" type="presParOf" srcId="{89330BEC-3E5C-43B3-9A5A-345762EA627E}" destId="{CD66D1C7-3BD0-4CF8-8ED4-60E6BA513FA1}" srcOrd="1" destOrd="0" presId="urn:microsoft.com/office/officeart/2005/8/layout/orgChart1"/>
    <dgm:cxn modelId="{688099D7-D46B-4FF0-9AC8-D36C442C04B9}" type="presParOf" srcId="{89330BEC-3E5C-43B3-9A5A-345762EA627E}" destId="{39D08E9B-A87C-463D-AB26-87AC993C361E}"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A15083-9C56-4172-9E25-BEBAAD2E8072}">
      <dsp:nvSpPr>
        <dsp:cNvPr id="0" name=""/>
        <dsp:cNvSpPr/>
      </dsp:nvSpPr>
      <dsp:spPr>
        <a:xfrm>
          <a:off x="2231612" y="822789"/>
          <a:ext cx="514669" cy="452271"/>
        </a:xfrm>
        <a:custGeom>
          <a:avLst/>
          <a:gdLst/>
          <a:ahLst/>
          <a:cxnLst/>
          <a:rect l="0" t="0" r="0" b="0"/>
          <a:pathLst>
            <a:path>
              <a:moveTo>
                <a:pt x="514669" y="0"/>
              </a:moveTo>
              <a:lnTo>
                <a:pt x="514669" y="452271"/>
              </a:lnTo>
              <a:lnTo>
                <a:pt x="0" y="452271"/>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CFE0CF3-2B8A-482E-8BE2-79AEA2A452E0}">
      <dsp:nvSpPr>
        <dsp:cNvPr id="0" name=""/>
        <dsp:cNvSpPr/>
      </dsp:nvSpPr>
      <dsp:spPr>
        <a:xfrm>
          <a:off x="2746282" y="822789"/>
          <a:ext cx="562605" cy="1148850"/>
        </a:xfrm>
        <a:custGeom>
          <a:avLst/>
          <a:gdLst/>
          <a:ahLst/>
          <a:cxnLst/>
          <a:rect l="0" t="0" r="0" b="0"/>
          <a:pathLst>
            <a:path>
              <a:moveTo>
                <a:pt x="0" y="0"/>
              </a:moveTo>
              <a:lnTo>
                <a:pt x="562605" y="1148850"/>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0FE3F3A9-AF72-4C65-A384-940BF0F0FA51}">
      <dsp:nvSpPr>
        <dsp:cNvPr id="0" name=""/>
        <dsp:cNvSpPr/>
      </dsp:nvSpPr>
      <dsp:spPr>
        <a:xfrm>
          <a:off x="4314378" y="3239392"/>
          <a:ext cx="397946" cy="1017795"/>
        </a:xfrm>
        <a:custGeom>
          <a:avLst/>
          <a:gdLst/>
          <a:ahLst/>
          <a:cxnLst/>
          <a:rect l="0" t="0" r="0" b="0"/>
          <a:pathLst>
            <a:path>
              <a:moveTo>
                <a:pt x="552596" y="0"/>
              </a:moveTo>
              <a:lnTo>
                <a:pt x="0" y="1017795"/>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FD6EAD58-014C-4A0E-9A51-B4F3B49FB75A}">
      <dsp:nvSpPr>
        <dsp:cNvPr id="0" name=""/>
        <dsp:cNvSpPr/>
      </dsp:nvSpPr>
      <dsp:spPr>
        <a:xfrm>
          <a:off x="2746282" y="822789"/>
          <a:ext cx="1966042" cy="1830592"/>
        </a:xfrm>
        <a:custGeom>
          <a:avLst/>
          <a:gdLst/>
          <a:ahLst/>
          <a:cxnLst/>
          <a:rect l="0" t="0" r="0" b="0"/>
          <a:pathLst>
            <a:path>
              <a:moveTo>
                <a:pt x="0" y="0"/>
              </a:moveTo>
              <a:lnTo>
                <a:pt x="0" y="1707529"/>
              </a:lnTo>
              <a:lnTo>
                <a:pt x="1966042" y="1707529"/>
              </a:lnTo>
              <a:lnTo>
                <a:pt x="1966042" y="183059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779637B-0E9F-4953-AE11-3D0CD1F75DF6}">
      <dsp:nvSpPr>
        <dsp:cNvPr id="0" name=""/>
        <dsp:cNvSpPr/>
      </dsp:nvSpPr>
      <dsp:spPr>
        <a:xfrm>
          <a:off x="2742731" y="3241713"/>
          <a:ext cx="156816" cy="1075857"/>
        </a:xfrm>
        <a:custGeom>
          <a:avLst/>
          <a:gdLst/>
          <a:ahLst/>
          <a:cxnLst/>
          <a:rect l="0" t="0" r="0" b="0"/>
          <a:pathLst>
            <a:path>
              <a:moveTo>
                <a:pt x="0" y="0"/>
              </a:moveTo>
              <a:lnTo>
                <a:pt x="567023" y="1075857"/>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D4E82DE0-2824-46C2-9CFB-F2349ACC97BC}">
      <dsp:nvSpPr>
        <dsp:cNvPr id="0" name=""/>
        <dsp:cNvSpPr/>
      </dsp:nvSpPr>
      <dsp:spPr>
        <a:xfrm>
          <a:off x="2697011" y="822789"/>
          <a:ext cx="91440" cy="1832912"/>
        </a:xfrm>
        <a:custGeom>
          <a:avLst/>
          <a:gdLst/>
          <a:ahLst/>
          <a:cxnLst/>
          <a:rect l="0" t="0" r="0" b="0"/>
          <a:pathLst>
            <a:path>
              <a:moveTo>
                <a:pt x="49271" y="0"/>
              </a:moveTo>
              <a:lnTo>
                <a:pt x="49271" y="1709850"/>
              </a:lnTo>
              <a:lnTo>
                <a:pt x="45720" y="1709850"/>
              </a:lnTo>
              <a:lnTo>
                <a:pt x="45720" y="183291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53B3B47-9049-4E29-B2BF-79074EEA0FFC}">
      <dsp:nvSpPr>
        <dsp:cNvPr id="0" name=""/>
        <dsp:cNvSpPr/>
      </dsp:nvSpPr>
      <dsp:spPr>
        <a:xfrm>
          <a:off x="1034580" y="4584697"/>
          <a:ext cx="575040" cy="806550"/>
        </a:xfrm>
        <a:custGeom>
          <a:avLst/>
          <a:gdLst/>
          <a:ahLst/>
          <a:cxnLst/>
          <a:rect l="0" t="0" r="0" b="0"/>
          <a:pathLst>
            <a:path>
              <a:moveTo>
                <a:pt x="0" y="0"/>
              </a:moveTo>
              <a:lnTo>
                <a:pt x="575040" y="806550"/>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B8ABD0DD-A18E-4C0C-B70A-DE2D8ECE8103}">
      <dsp:nvSpPr>
        <dsp:cNvPr id="0" name=""/>
        <dsp:cNvSpPr/>
      </dsp:nvSpPr>
      <dsp:spPr>
        <a:xfrm>
          <a:off x="1062462" y="3241713"/>
          <a:ext cx="558128" cy="1049978"/>
        </a:xfrm>
        <a:custGeom>
          <a:avLst/>
          <a:gdLst/>
          <a:ahLst/>
          <a:cxnLst/>
          <a:rect l="0" t="0" r="0" b="0"/>
          <a:pathLst>
            <a:path>
              <a:moveTo>
                <a:pt x="0" y="0"/>
              </a:moveTo>
              <a:lnTo>
                <a:pt x="558128" y="1049978"/>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0CD343A1-FB31-4C85-AD49-2F95D8E724F7}">
      <dsp:nvSpPr>
        <dsp:cNvPr id="0" name=""/>
        <dsp:cNvSpPr/>
      </dsp:nvSpPr>
      <dsp:spPr>
        <a:xfrm>
          <a:off x="1062462" y="822789"/>
          <a:ext cx="1683819" cy="1832912"/>
        </a:xfrm>
        <a:custGeom>
          <a:avLst/>
          <a:gdLst/>
          <a:ahLst/>
          <a:cxnLst/>
          <a:rect l="0" t="0" r="0" b="0"/>
          <a:pathLst>
            <a:path>
              <a:moveTo>
                <a:pt x="1683819" y="0"/>
              </a:moveTo>
              <a:lnTo>
                <a:pt x="1683819" y="1709850"/>
              </a:lnTo>
              <a:lnTo>
                <a:pt x="0" y="1709850"/>
              </a:lnTo>
              <a:lnTo>
                <a:pt x="0" y="183291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0186210-F44C-4D42-85F9-B13FC403266A}">
      <dsp:nvSpPr>
        <dsp:cNvPr id="0" name=""/>
        <dsp:cNvSpPr/>
      </dsp:nvSpPr>
      <dsp:spPr>
        <a:xfrm>
          <a:off x="2101670" y="178178"/>
          <a:ext cx="1289223" cy="64461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kern="1200">
              <a:solidFill>
                <a:sysClr val="windowText" lastClr="000000"/>
              </a:solidFill>
              <a:latin typeface="Times New Roman" panose="02020603050405020304" pitchFamily="18" charset="0"/>
              <a:ea typeface="+mn-ea"/>
              <a:cs typeface="Times New Roman" panose="02020603050405020304" pitchFamily="18" charset="0"/>
            </a:rPr>
            <a:t>..... patients with positive RT-PCR and Chest CT scans</a:t>
          </a:r>
          <a:endParaRPr lang="en-US" sz="800" kern="1200">
            <a:solidFill>
              <a:sysClr val="windowText" lastClr="000000">
                <a:hueOff val="0"/>
                <a:satOff val="0"/>
                <a:lumOff val="0"/>
                <a:alphaOff val="0"/>
              </a:sysClr>
            </a:solidFill>
            <a:latin typeface="Calibri" panose="020F0502020204030204"/>
            <a:ea typeface="+mn-ea"/>
            <a:cs typeface="+mn-cs"/>
          </a:endParaRPr>
        </a:p>
      </dsp:txBody>
      <dsp:txXfrm>
        <a:off x="2101670" y="178178"/>
        <a:ext cx="1289223" cy="644611"/>
      </dsp:txXfrm>
    </dsp:sp>
    <dsp:sp modelId="{A1967C08-211F-462E-9C01-A1FAE21BB751}">
      <dsp:nvSpPr>
        <dsp:cNvPr id="0" name=""/>
        <dsp:cNvSpPr/>
      </dsp:nvSpPr>
      <dsp:spPr>
        <a:xfrm>
          <a:off x="476451" y="2655702"/>
          <a:ext cx="1172021" cy="58601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kern="1200">
              <a:solidFill>
                <a:sysClr val="windowText" lastClr="000000"/>
              </a:solidFill>
              <a:latin typeface="Times New Roman" panose="02020603050405020304" pitchFamily="18" charset="0"/>
              <a:ea typeface="+mn-ea"/>
              <a:cs typeface="Times New Roman" panose="02020603050405020304" pitchFamily="18" charset="0"/>
            </a:rPr>
            <a:t>.....</a:t>
          </a:r>
          <a:r>
            <a:rPr lang="en-US" sz="800" kern="1200">
              <a:solidFill>
                <a:sysClr val="windowText" lastClr="000000">
                  <a:hueOff val="0"/>
                  <a:satOff val="0"/>
                  <a:lumOff val="0"/>
                  <a:alphaOff val="0"/>
                </a:sysClr>
              </a:solidFill>
              <a:latin typeface="Calibri" panose="020F0502020204030204"/>
              <a:ea typeface="+mn-ea"/>
              <a:cs typeface="+mn-cs"/>
            </a:rPr>
            <a:t> assigned to the IFNβ1a group and were included in the intention to treat and the safety population</a:t>
          </a:r>
        </a:p>
      </dsp:txBody>
      <dsp:txXfrm>
        <a:off x="476451" y="2655702"/>
        <a:ext cx="1172021" cy="586010"/>
      </dsp:txXfrm>
    </dsp:sp>
    <dsp:sp modelId="{C6AD4433-2457-4124-8A81-996DE3F6B777}">
      <dsp:nvSpPr>
        <dsp:cNvPr id="0" name=""/>
        <dsp:cNvSpPr/>
      </dsp:nvSpPr>
      <dsp:spPr>
        <a:xfrm>
          <a:off x="448569" y="3998686"/>
          <a:ext cx="1172021" cy="586010"/>
        </a:xfrm>
        <a:prstGeom prst="rect">
          <a:avLst/>
        </a:prstGeom>
        <a:solidFill>
          <a:sysClr val="window" lastClr="FFFFFF">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hueOff val="0"/>
                <a:satOff val="0"/>
                <a:lumOff val="0"/>
                <a:alphaOff val="0"/>
              </a:sysClr>
            </a:solidFill>
            <a:latin typeface="Calibri" panose="020F0502020204030204"/>
            <a:ea typeface="+mn-ea"/>
            <a:cs typeface="+mn-cs"/>
          </a:endParaRPr>
        </a:p>
      </dsp:txBody>
      <dsp:txXfrm>
        <a:off x="448569" y="3998686"/>
        <a:ext cx="1172021" cy="586010"/>
      </dsp:txXfrm>
    </dsp:sp>
    <dsp:sp modelId="{12C44437-B466-46D9-8110-8BD040C2847C}">
      <dsp:nvSpPr>
        <dsp:cNvPr id="0" name=""/>
        <dsp:cNvSpPr/>
      </dsp:nvSpPr>
      <dsp:spPr>
        <a:xfrm>
          <a:off x="437599" y="5098242"/>
          <a:ext cx="1172021" cy="586010"/>
        </a:xfrm>
        <a:prstGeom prst="rect">
          <a:avLst/>
        </a:prstGeom>
        <a:solidFill>
          <a:sysClr val="window" lastClr="FFFFFF">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hueOff val="0"/>
                <a:satOff val="0"/>
                <a:lumOff val="0"/>
                <a:alphaOff val="0"/>
              </a:sysClr>
            </a:solidFill>
            <a:latin typeface="Calibri" panose="020F0502020204030204"/>
            <a:ea typeface="+mn-ea"/>
            <a:cs typeface="+mn-cs"/>
          </a:endParaRPr>
        </a:p>
      </dsp:txBody>
      <dsp:txXfrm>
        <a:off x="437599" y="5098242"/>
        <a:ext cx="1172021" cy="586010"/>
      </dsp:txXfrm>
    </dsp:sp>
    <dsp:sp modelId="{1B45AC71-333F-4947-A6B1-0E739E4B29A4}">
      <dsp:nvSpPr>
        <dsp:cNvPr id="0" name=""/>
        <dsp:cNvSpPr/>
      </dsp:nvSpPr>
      <dsp:spPr>
        <a:xfrm>
          <a:off x="2156720" y="2655702"/>
          <a:ext cx="1172021" cy="58601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kern="1200">
              <a:solidFill>
                <a:sysClr val="windowText" lastClr="000000"/>
              </a:solidFill>
              <a:latin typeface="Times New Roman" panose="02020603050405020304" pitchFamily="18" charset="0"/>
              <a:ea typeface="+mn-ea"/>
              <a:cs typeface="Times New Roman" panose="02020603050405020304" pitchFamily="18" charset="0"/>
            </a:rPr>
            <a:t>.....</a:t>
          </a:r>
          <a:r>
            <a:rPr lang="en-US" sz="800" kern="1200">
              <a:solidFill>
                <a:sysClr val="windowText" lastClr="000000">
                  <a:hueOff val="0"/>
                  <a:satOff val="0"/>
                  <a:lumOff val="0"/>
                  <a:alphaOff val="0"/>
                </a:sysClr>
              </a:solidFill>
              <a:latin typeface="Calibri" panose="020F0502020204030204"/>
              <a:ea typeface="+mn-ea"/>
              <a:cs typeface="+mn-cs"/>
            </a:rPr>
            <a:t> assigned to the IFNβ1b group and were included in the intention to treat and the safety population</a:t>
          </a:r>
        </a:p>
      </dsp:txBody>
      <dsp:txXfrm>
        <a:off x="2156720" y="2655702"/>
        <a:ext cx="1172021" cy="586010"/>
      </dsp:txXfrm>
    </dsp:sp>
    <dsp:sp modelId="{5C437E38-FFF6-4F5C-B611-6CFD57CB313C}">
      <dsp:nvSpPr>
        <dsp:cNvPr id="0" name=""/>
        <dsp:cNvSpPr/>
      </dsp:nvSpPr>
      <dsp:spPr>
        <a:xfrm>
          <a:off x="2899547" y="4024565"/>
          <a:ext cx="1172021" cy="586010"/>
        </a:xfrm>
        <a:prstGeom prst="rect">
          <a:avLst/>
        </a:prstGeom>
        <a:solidFill>
          <a:sysClr val="window" lastClr="FFFFFF">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hueOff val="0"/>
                <a:satOff val="0"/>
                <a:lumOff val="0"/>
                <a:alphaOff val="0"/>
              </a:sysClr>
            </a:solidFill>
            <a:latin typeface="Calibri" panose="020F0502020204030204"/>
            <a:ea typeface="+mn-ea"/>
            <a:cs typeface="+mn-cs"/>
          </a:endParaRPr>
        </a:p>
      </dsp:txBody>
      <dsp:txXfrm>
        <a:off x="2899547" y="4024565"/>
        <a:ext cx="1172021" cy="586010"/>
      </dsp:txXfrm>
    </dsp:sp>
    <dsp:sp modelId="{D46ABEC2-42D4-4CB7-8B6C-FBF922317130}">
      <dsp:nvSpPr>
        <dsp:cNvPr id="0" name=""/>
        <dsp:cNvSpPr/>
      </dsp:nvSpPr>
      <dsp:spPr>
        <a:xfrm>
          <a:off x="4126314" y="2653382"/>
          <a:ext cx="1172021" cy="58601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kern="1200">
              <a:solidFill>
                <a:sysClr val="windowText" lastClr="000000"/>
              </a:solidFill>
              <a:latin typeface="Times New Roman" panose="02020603050405020304" pitchFamily="18" charset="0"/>
              <a:ea typeface="+mn-ea"/>
              <a:cs typeface="Times New Roman" panose="02020603050405020304" pitchFamily="18" charset="0"/>
            </a:rPr>
            <a:t>.....</a:t>
          </a:r>
          <a:r>
            <a:rPr lang="en-US" sz="800" kern="1200">
              <a:solidFill>
                <a:sysClr val="windowText" lastClr="000000">
                  <a:hueOff val="0"/>
                  <a:satOff val="0"/>
                  <a:lumOff val="0"/>
                  <a:alphaOff val="0"/>
                </a:sysClr>
              </a:solidFill>
              <a:latin typeface="Calibri" panose="020F0502020204030204"/>
              <a:ea typeface="+mn-ea"/>
              <a:cs typeface="+mn-cs"/>
            </a:rPr>
            <a:t> assigned to the control group and were included in the intention to treat and the safety population</a:t>
          </a:r>
        </a:p>
      </dsp:txBody>
      <dsp:txXfrm>
        <a:off x="4126314" y="2653382"/>
        <a:ext cx="1172021" cy="586010"/>
      </dsp:txXfrm>
    </dsp:sp>
    <dsp:sp modelId="{A5675296-6B5B-4990-8DD6-4DEB74A842C0}">
      <dsp:nvSpPr>
        <dsp:cNvPr id="0" name=""/>
        <dsp:cNvSpPr/>
      </dsp:nvSpPr>
      <dsp:spPr>
        <a:xfrm>
          <a:off x="4314378" y="3964182"/>
          <a:ext cx="1172021" cy="586010"/>
        </a:xfrm>
        <a:prstGeom prst="rect">
          <a:avLst/>
        </a:prstGeom>
        <a:solidFill>
          <a:sysClr val="window" lastClr="FFFFFF">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hueOff val="0"/>
                <a:satOff val="0"/>
                <a:lumOff val="0"/>
                <a:alphaOff val="0"/>
              </a:sysClr>
            </a:solidFill>
            <a:latin typeface="Calibri" panose="020F0502020204030204"/>
            <a:ea typeface="+mn-ea"/>
            <a:cs typeface="+mn-cs"/>
          </a:endParaRPr>
        </a:p>
      </dsp:txBody>
      <dsp:txXfrm>
        <a:off x="4314378" y="3964182"/>
        <a:ext cx="1172021" cy="586010"/>
      </dsp:txXfrm>
    </dsp:sp>
    <dsp:sp modelId="{966CDFDF-668D-4F81-B520-0B0FEAF05466}">
      <dsp:nvSpPr>
        <dsp:cNvPr id="0" name=""/>
        <dsp:cNvSpPr/>
      </dsp:nvSpPr>
      <dsp:spPr>
        <a:xfrm>
          <a:off x="2136866" y="1678635"/>
          <a:ext cx="1172021" cy="58601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kern="1200">
              <a:solidFill>
                <a:sysClr val="windowText" lastClr="000000"/>
              </a:solidFill>
              <a:latin typeface="Times New Roman" panose="02020603050405020304" pitchFamily="18" charset="0"/>
              <a:ea typeface="+mn-ea"/>
              <a:cs typeface="Times New Roman" panose="02020603050405020304" pitchFamily="18" charset="0"/>
            </a:rPr>
            <a:t>.....</a:t>
          </a:r>
          <a:r>
            <a:rPr lang="en-US" sz="800" kern="1200">
              <a:solidFill>
                <a:sysClr val="windowText" lastClr="000000">
                  <a:hueOff val="0"/>
                  <a:satOff val="0"/>
                  <a:lumOff val="0"/>
                  <a:alphaOff val="0"/>
                </a:sysClr>
              </a:solidFill>
              <a:latin typeface="Calibri" panose="020F0502020204030204"/>
              <a:ea typeface="+mn-ea"/>
              <a:cs typeface="+mn-cs"/>
            </a:rPr>
            <a:t> underwent randomization</a:t>
          </a:r>
        </a:p>
      </dsp:txBody>
      <dsp:txXfrm>
        <a:off x="2136866" y="1678635"/>
        <a:ext cx="1172021" cy="586010"/>
      </dsp:txXfrm>
    </dsp:sp>
    <dsp:sp modelId="{CFA897E1-E931-46CA-A3E2-25B74863BE94}">
      <dsp:nvSpPr>
        <dsp:cNvPr id="0" name=""/>
        <dsp:cNvSpPr/>
      </dsp:nvSpPr>
      <dsp:spPr>
        <a:xfrm>
          <a:off x="1059591" y="982055"/>
          <a:ext cx="1172021" cy="58601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CA" sz="800" kern="1200">
              <a:solidFill>
                <a:sysClr val="windowText" lastClr="000000"/>
              </a:solidFill>
              <a:latin typeface="Times New Roman" panose="02020603050405020304" pitchFamily="18" charset="0"/>
              <a:ea typeface="+mn-ea"/>
              <a:cs typeface="Times New Roman" panose="02020603050405020304" pitchFamily="18" charset="0"/>
            </a:rPr>
            <a:t>.....</a:t>
          </a:r>
          <a:r>
            <a:rPr lang="en-US" sz="800" kern="1200">
              <a:solidFill>
                <a:sysClr val="windowText" lastClr="000000">
                  <a:hueOff val="0"/>
                  <a:satOff val="0"/>
                  <a:lumOff val="0"/>
                  <a:alphaOff val="0"/>
                </a:sysClr>
              </a:solidFill>
              <a:latin typeface="Calibri" panose="020F0502020204030204"/>
              <a:ea typeface="+mn-ea"/>
              <a:cs typeface="+mn-cs"/>
            </a:rPr>
            <a:t> didn't meet all of the inclusion criterias</a:t>
          </a:r>
        </a:p>
        <a:p>
          <a:pPr lvl="0" algn="ctr" defTabSz="355600">
            <a:lnSpc>
              <a:spcPct val="90000"/>
            </a:lnSpc>
            <a:spcBef>
              <a:spcPct val="0"/>
            </a:spcBef>
            <a:spcAft>
              <a:spcPct val="35000"/>
            </a:spcAft>
          </a:pPr>
          <a:r>
            <a:rPr lang="en-CA" sz="800" kern="1200">
              <a:solidFill>
                <a:sysClr val="windowText" lastClr="000000"/>
              </a:solidFill>
              <a:latin typeface="Times New Roman" panose="02020603050405020304" pitchFamily="18" charset="0"/>
              <a:ea typeface="+mn-ea"/>
              <a:cs typeface="Times New Roman" panose="02020603050405020304" pitchFamily="18" charset="0"/>
            </a:rPr>
            <a:t>.....</a:t>
          </a:r>
          <a:r>
            <a:rPr lang="en-US" sz="800" kern="1200">
              <a:solidFill>
                <a:sysClr val="windowText" lastClr="000000">
                  <a:hueOff val="0"/>
                  <a:satOff val="0"/>
                  <a:lumOff val="0"/>
                  <a:alphaOff val="0"/>
                </a:sysClr>
              </a:solidFill>
              <a:latin typeface="Calibri" panose="020F0502020204030204"/>
              <a:ea typeface="+mn-ea"/>
              <a:cs typeface="+mn-cs"/>
            </a:rPr>
            <a:t>met at least one of the exclusion criterias</a:t>
          </a:r>
        </a:p>
      </dsp:txBody>
      <dsp:txXfrm>
        <a:off x="1059591" y="982055"/>
        <a:ext cx="1172021" cy="5860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8</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A.poorhoseingholi</dc:creator>
  <cp:keywords/>
  <dc:description/>
  <cp:lastModifiedBy>A.poorhoseingholi</cp:lastModifiedBy>
  <cp:revision>70</cp:revision>
  <dcterms:created xsi:type="dcterms:W3CDTF">2020-04-29T11:24:00Z</dcterms:created>
  <dcterms:modified xsi:type="dcterms:W3CDTF">2020-07-25T06:30:00Z</dcterms:modified>
</cp:coreProperties>
</file>