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FE56C" w14:textId="090443ED" w:rsidR="00DD64A8" w:rsidRDefault="00E05BBC">
      <w:pPr>
        <w:pStyle w:val="Note"/>
        <w:spacing w:line="480" w:lineRule="auto"/>
        <w:rPr>
          <w:b/>
          <w:color w:val="auto"/>
          <w:sz w:val="32"/>
        </w:rPr>
      </w:pPr>
      <w:r>
        <w:rPr>
          <w:b/>
          <w:color w:val="auto"/>
          <w:sz w:val="32"/>
        </w:rPr>
        <w:t>Can Ecological Groups be Classified Quantitatively?</w:t>
      </w:r>
      <w:r w:rsidR="006C63D7">
        <w:rPr>
          <w:b/>
          <w:color w:val="auto"/>
          <w:sz w:val="32"/>
        </w:rPr>
        <w:t xml:space="preserve"> A</w:t>
      </w:r>
      <w:r>
        <w:rPr>
          <w:b/>
          <w:color w:val="auto"/>
          <w:sz w:val="32"/>
        </w:rPr>
        <w:t xml:space="preserve"> Model-Based Evaluation </w:t>
      </w:r>
      <w:r w:rsidR="00360A57">
        <w:rPr>
          <w:b/>
          <w:color w:val="auto"/>
          <w:sz w:val="32"/>
        </w:rPr>
        <w:t xml:space="preserve">of </w:t>
      </w:r>
      <w:r>
        <w:rPr>
          <w:b/>
          <w:color w:val="auto"/>
          <w:sz w:val="32"/>
        </w:rPr>
        <w:t>the Ecological Grouping of Benthic Polychaete Species</w:t>
      </w:r>
    </w:p>
    <w:p w14:paraId="3227E4A9" w14:textId="77777777" w:rsidR="00094F72" w:rsidRDefault="00094F72" w:rsidP="00094F72">
      <w:pPr>
        <w:pStyle w:val="Authors"/>
        <w:spacing w:line="480" w:lineRule="auto"/>
        <w:jc w:val="both"/>
        <w:rPr>
          <w:color w:val="0000FF"/>
          <w:vertAlign w:val="superscript"/>
        </w:rPr>
      </w:pPr>
      <w:r>
        <w:t>GiSeop Lee</w:t>
      </w:r>
      <w:r>
        <w:rPr>
          <w:vertAlign w:val="superscript"/>
        </w:rPr>
        <w:t>12</w:t>
      </w:r>
      <w:r>
        <w:t>, HongYeon Cho</w:t>
      </w:r>
      <w:r>
        <w:rPr>
          <w:vertAlign w:val="superscript"/>
        </w:rPr>
        <w:t>12</w:t>
      </w:r>
      <w:r>
        <w:t xml:space="preserve">, </w:t>
      </w:r>
      <w:r w:rsidRPr="00D55446">
        <w:rPr>
          <w:rFonts w:eastAsia="맑은 고딕"/>
        </w:rPr>
        <w:t>Sunyoung</w:t>
      </w:r>
      <w:r w:rsidRPr="00D55446">
        <w:rPr>
          <w:rFonts w:ascii="맑은 고딕" w:eastAsia="맑은 고딕" w:hAnsi="맑은 고딕"/>
        </w:rPr>
        <w:t xml:space="preserve"> </w:t>
      </w:r>
      <w:r w:rsidRPr="00D55446">
        <w:rPr>
          <w:rFonts w:eastAsia="맑은 고딕"/>
        </w:rPr>
        <w:t>Kim</w:t>
      </w:r>
      <w:r w:rsidRPr="00D55446">
        <w:rPr>
          <w:vertAlign w:val="superscript"/>
        </w:rPr>
        <w:t>3</w:t>
      </w:r>
      <w:r w:rsidRPr="00D55446">
        <w:t xml:space="preserve">, </w:t>
      </w:r>
      <w:r>
        <w:t>SangPil Yoon</w:t>
      </w:r>
      <w:r>
        <w:rPr>
          <w:vertAlign w:val="superscript"/>
        </w:rPr>
        <w:t>3</w:t>
      </w:r>
      <w:r>
        <w:t>, and SoHyun Park</w:t>
      </w:r>
      <w:r>
        <w:rPr>
          <w:vertAlign w:val="superscript"/>
        </w:rPr>
        <w:t xml:space="preserve"> 3</w:t>
      </w:r>
      <w:r>
        <w:rPr>
          <w:color w:val="0000FF"/>
        </w:rPr>
        <w:t>*</w:t>
      </w:r>
    </w:p>
    <w:p w14:paraId="28A6C3C3" w14:textId="77777777" w:rsidR="00DD64A8" w:rsidRDefault="00DD64A8">
      <w:pPr>
        <w:pStyle w:val="Affiliation"/>
        <w:spacing w:line="360" w:lineRule="auto"/>
        <w:jc w:val="both"/>
        <w:rPr>
          <w:vertAlign w:val="superscript"/>
        </w:rPr>
      </w:pPr>
    </w:p>
    <w:p w14:paraId="20B0D7EC" w14:textId="77777777" w:rsidR="00DD64A8" w:rsidRDefault="00E05BBC">
      <w:pPr>
        <w:pStyle w:val="Affiliation"/>
        <w:spacing w:line="360" w:lineRule="auto"/>
        <w:jc w:val="both"/>
      </w:pPr>
      <w:r>
        <w:rPr>
          <w:vertAlign w:val="superscript"/>
        </w:rPr>
        <w:t>1</w:t>
      </w:r>
      <w:r>
        <w:t>Marine Bigdata Center, Korea Institute of Ocean Science and Technology, Busan, 49111, South Korea</w:t>
      </w:r>
    </w:p>
    <w:p w14:paraId="3B584889" w14:textId="77777777" w:rsidR="00DD64A8" w:rsidRDefault="00E05BBC">
      <w:pPr>
        <w:pStyle w:val="Affiliation"/>
        <w:spacing w:line="360" w:lineRule="auto"/>
        <w:jc w:val="both"/>
      </w:pPr>
      <w:r>
        <w:rPr>
          <w:vertAlign w:val="superscript"/>
        </w:rPr>
        <w:t>2</w:t>
      </w:r>
      <w:r>
        <w:t>University of Science and Technology, Daejeon, 34113, South Korea.</w:t>
      </w:r>
    </w:p>
    <w:p w14:paraId="44E37467" w14:textId="77777777" w:rsidR="00DD64A8" w:rsidRDefault="00E05BBC">
      <w:pPr>
        <w:pStyle w:val="Affiliation"/>
        <w:spacing w:line="360" w:lineRule="auto"/>
        <w:jc w:val="both"/>
      </w:pPr>
      <w:bookmarkStart w:id="0" w:name="_Hlk94202049"/>
      <w:r>
        <w:rPr>
          <w:vertAlign w:val="superscript"/>
        </w:rPr>
        <w:t>3</w:t>
      </w:r>
      <w:r>
        <w:t>Marine Environment Research Division, National Inst</w:t>
      </w:r>
      <w:bookmarkStart w:id="1" w:name="_GoBack"/>
      <w:bookmarkEnd w:id="1"/>
      <w:r>
        <w:t>itute of Fisheries Science, Busan 46083, South Korea</w:t>
      </w:r>
      <w:bookmarkEnd w:id="0"/>
      <w:r>
        <w:t>.</w:t>
      </w:r>
    </w:p>
    <w:p w14:paraId="64F57BF1" w14:textId="77777777" w:rsidR="00DD64A8" w:rsidRDefault="00DD64A8">
      <w:pPr>
        <w:pStyle w:val="Affiliation"/>
        <w:spacing w:line="480" w:lineRule="auto"/>
        <w:jc w:val="both"/>
        <w:rPr>
          <w:vertAlign w:val="superscript"/>
        </w:rPr>
      </w:pPr>
    </w:p>
    <w:p w14:paraId="444D335F" w14:textId="26E72016" w:rsidR="00DD64A8" w:rsidRDefault="00094F72">
      <w:pPr>
        <w:spacing w:after="200" w:line="276" w:lineRule="auto"/>
        <w:jc w:val="both"/>
      </w:pPr>
      <w:r>
        <w:rPr>
          <w:color w:val="0000FF"/>
        </w:rPr>
        <w:t>*</w:t>
      </w:r>
      <w:r w:rsidR="008E05BE">
        <w:t>Corresponding author: SoHyu</w:t>
      </w:r>
      <w:r>
        <w:t>n Park (</w:t>
      </w:r>
      <w:hyperlink r:id="rId7" w:history="1">
        <w:r>
          <w:rPr>
            <w:rStyle w:val="a4"/>
          </w:rPr>
          <w:t>jing5678@naver.com</w:t>
        </w:r>
      </w:hyperlink>
      <w:r>
        <w:t>)</w:t>
      </w:r>
      <w:r w:rsidR="00E05BBC">
        <w:br w:type="page"/>
      </w:r>
    </w:p>
    <w:p w14:paraId="60B89FAC" w14:textId="7C432A48" w:rsidR="00DD64A8" w:rsidRDefault="00E05BBC">
      <w:pPr>
        <w:pStyle w:val="1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Supplementary </w:t>
      </w:r>
      <w:r w:rsidR="00093D0E">
        <w:rPr>
          <w:rFonts w:ascii="Times New Roman" w:eastAsia="Times New Roman" w:hAnsi="Times New Roman" w:cs="Times New Roman"/>
          <w:b/>
          <w:sz w:val="32"/>
        </w:rPr>
        <w:t>I</w:t>
      </w:r>
      <w:r>
        <w:rPr>
          <w:rFonts w:ascii="Times New Roman" w:eastAsia="Times New Roman" w:hAnsi="Times New Roman" w:cs="Times New Roman"/>
          <w:b/>
          <w:sz w:val="32"/>
        </w:rPr>
        <w:t>nformation</w:t>
      </w:r>
    </w:p>
    <w:p w14:paraId="25D2735C" w14:textId="77777777" w:rsidR="00DD64A8" w:rsidRDefault="00DD64A8">
      <w:pPr>
        <w:rPr>
          <w:b/>
        </w:rPr>
      </w:pPr>
    </w:p>
    <w:p w14:paraId="15A05D27" w14:textId="77777777" w:rsidR="00DD64A8" w:rsidRDefault="00DD64A8">
      <w:pPr>
        <w:rPr>
          <w:b/>
        </w:rPr>
      </w:pPr>
    </w:p>
    <w:p w14:paraId="442254A5" w14:textId="2AD43595" w:rsidR="00DD64A8" w:rsidRDefault="00E05BBC">
      <w:pPr>
        <w:widowControl w:val="0"/>
        <w:spacing w:line="312" w:lineRule="auto"/>
        <w:jc w:val="both"/>
        <w:rPr>
          <w:b/>
          <w:sz w:val="24"/>
        </w:rPr>
      </w:pPr>
      <w:r>
        <w:rPr>
          <w:b/>
          <w:sz w:val="32"/>
        </w:rPr>
        <w:t>Supporting Text 1</w:t>
      </w:r>
      <w:r>
        <w:br/>
      </w:r>
      <w:r>
        <w:rPr>
          <w:b/>
          <w:sz w:val="24"/>
        </w:rPr>
        <w:t>Original Text of the Public Notice</w:t>
      </w:r>
      <w:r w:rsidR="009E1571" w:rsidRPr="009E1571">
        <w:rPr>
          <w:b/>
          <w:sz w:val="24"/>
          <w:vertAlign w:val="superscript"/>
        </w:rPr>
        <w:t>[20]</w:t>
      </w:r>
      <w:r>
        <w:rPr>
          <w:b/>
          <w:sz w:val="24"/>
        </w:rPr>
        <w:t xml:space="preserve"> (NIFS, 2020)</w:t>
      </w:r>
    </w:p>
    <w:p w14:paraId="74160F9C" w14:textId="77777777" w:rsidR="00DD64A8" w:rsidRDefault="00E05BBC">
      <w:pPr>
        <w:widowControl w:val="0"/>
        <w:spacing w:line="384" w:lineRule="auto"/>
        <w:jc w:val="both"/>
        <w:rPr>
          <w:b/>
          <w:color w:val="000000"/>
          <w:sz w:val="24"/>
        </w:rPr>
      </w:pPr>
      <w:r>
        <w:rPr>
          <w:b/>
          <w:sz w:val="24"/>
        </w:rPr>
        <w:t>Regulations on Methods, Procedures, etc. for Evaluating Fishing Ground Environment 2020-15 [Korean Literature]</w:t>
      </w:r>
    </w:p>
    <w:p w14:paraId="7CF8CAE5" w14:textId="77777777" w:rsidR="00DD64A8" w:rsidRDefault="00DD64A8">
      <w:pPr>
        <w:widowControl w:val="0"/>
        <w:spacing w:line="384" w:lineRule="auto"/>
        <w:jc w:val="both"/>
        <w:rPr>
          <w:b/>
          <w:color w:val="000000"/>
          <w:sz w:val="24"/>
        </w:rPr>
      </w:pPr>
    </w:p>
    <w:p w14:paraId="6F8CAC46" w14:textId="77777777" w:rsidR="00DD64A8" w:rsidRDefault="00E05BBC">
      <w:pPr>
        <w:widowControl w:val="0"/>
        <w:spacing w:line="312" w:lineRule="auto"/>
        <w:jc w:val="both"/>
        <w:rPr>
          <w:color w:val="000000"/>
          <w:sz w:val="24"/>
        </w:rPr>
      </w:pPr>
      <w:r>
        <w:rPr>
          <w:sz w:val="24"/>
        </w:rPr>
        <w:t>[Attached Table 1] &lt;Created August 14, 2014&gt;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DD64A8" w14:paraId="30F8ACA3" w14:textId="77777777">
        <w:trPr>
          <w:trHeight w:val="737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E7A7" w14:textId="77777777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  <w:sz w:val="24"/>
              </w:rPr>
            </w:pPr>
            <w:r>
              <w:rPr>
                <w:sz w:val="24"/>
                <w:u w:val="single"/>
              </w:rPr>
              <w:t>Fishing Ground Environment Evaluation method</w:t>
            </w:r>
            <w:r>
              <w:rPr>
                <w:sz w:val="24"/>
              </w:rPr>
              <w:t xml:space="preserve"> (related to Article 3-2 (4))</w:t>
            </w:r>
          </w:p>
        </w:tc>
      </w:tr>
      <w:tr w:rsidR="00DD64A8" w14:paraId="4F88B797" w14:textId="77777777">
        <w:trPr>
          <w:trHeight w:val="113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3C12F" w14:textId="5725E620" w:rsidR="00DD64A8" w:rsidRDefault="00E05BBC">
            <w:pPr>
              <w:widowControl w:val="0"/>
              <w:spacing w:line="432" w:lineRule="auto"/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1. After measuring the evaluation items for the </w:t>
            </w:r>
            <w:r w:rsidR="00895CCB">
              <w:rPr>
                <w:sz w:val="24"/>
              </w:rPr>
              <w:t xml:space="preserve">environmental evaluation of </w:t>
            </w:r>
            <w:r>
              <w:rPr>
                <w:sz w:val="24"/>
              </w:rPr>
              <w:t>fishing ground</w:t>
            </w:r>
            <w:r w:rsidR="00895CCB">
              <w:rPr>
                <w:sz w:val="24"/>
              </w:rPr>
              <w:t>s</w:t>
            </w:r>
            <w:r>
              <w:rPr>
                <w:sz w:val="24"/>
              </w:rPr>
              <w:t>, the score is calculated based on the following criteria.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3"/>
              <w:gridCol w:w="1644"/>
              <w:gridCol w:w="1644"/>
              <w:gridCol w:w="1644"/>
              <w:gridCol w:w="1700"/>
            </w:tblGrid>
            <w:tr w:rsidR="00DD64A8" w14:paraId="70942EAC" w14:textId="77777777">
              <w:trPr>
                <w:trHeight w:val="543"/>
              </w:trPr>
              <w:tc>
                <w:tcPr>
                  <w:tcW w:w="2283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E16FBFE" w14:textId="77777777" w:rsidR="00DD64A8" w:rsidRDefault="00E05BBC" w:rsidP="00094F72">
                  <w:pPr>
                    <w:widowControl w:val="0"/>
                    <w:spacing w:line="288" w:lineRule="auto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Score</w:t>
                  </w:r>
                </w:p>
                <w:p w14:paraId="32CE29E6" w14:textId="77777777" w:rsidR="00DD64A8" w:rsidRDefault="00DD64A8">
                  <w:pPr>
                    <w:widowControl w:val="0"/>
                    <w:spacing w:line="288" w:lineRule="auto"/>
                    <w:jc w:val="right"/>
                    <w:rPr>
                      <w:color w:val="000000"/>
                      <w:sz w:val="24"/>
                    </w:rPr>
                  </w:pPr>
                </w:p>
                <w:p w14:paraId="2A2A223D" w14:textId="77777777" w:rsidR="00DD64A8" w:rsidRDefault="00E05BBC">
                  <w:pPr>
                    <w:widowControl w:val="0"/>
                    <w:spacing w:line="456" w:lineRule="auto"/>
                    <w:jc w:val="both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 xml:space="preserve">Evaluation Items </w:t>
                  </w:r>
                </w:p>
              </w:tc>
              <w:tc>
                <w:tcPr>
                  <w:tcW w:w="1644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8" w:space="0" w:color="000000"/>
                  </w:tcBorders>
                  <w:vAlign w:val="center"/>
                </w:tcPr>
                <w:p w14:paraId="2D705527" w14:textId="77777777" w:rsidR="00DD64A8" w:rsidRDefault="00E05BBC">
                  <w:pPr>
                    <w:widowControl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1 point</w:t>
                  </w:r>
                </w:p>
              </w:tc>
              <w:tc>
                <w:tcPr>
                  <w:tcW w:w="1644" w:type="dxa"/>
                  <w:tcBorders>
                    <w:top w:val="single" w:sz="1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vAlign w:val="center"/>
                </w:tcPr>
                <w:p w14:paraId="497F8E96" w14:textId="77777777" w:rsidR="00DD64A8" w:rsidRDefault="00E05BBC">
                  <w:pPr>
                    <w:widowControl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2 points</w:t>
                  </w:r>
                </w:p>
              </w:tc>
              <w:tc>
                <w:tcPr>
                  <w:tcW w:w="1644" w:type="dxa"/>
                  <w:tcBorders>
                    <w:top w:val="single" w:sz="12" w:space="0" w:color="000000"/>
                    <w:left w:val="single" w:sz="8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3D8DED07" w14:textId="77777777" w:rsidR="00DD64A8" w:rsidRDefault="00E05BBC">
                  <w:pPr>
                    <w:widowControl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3 points</w:t>
                  </w:r>
                </w:p>
              </w:tc>
              <w:tc>
                <w:tcPr>
                  <w:tcW w:w="170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14:paraId="08CB0BE6" w14:textId="77777777" w:rsidR="00DD64A8" w:rsidRDefault="00E05BBC">
                  <w:pPr>
                    <w:widowControl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4 points</w:t>
                  </w:r>
                </w:p>
              </w:tc>
            </w:tr>
            <w:tr w:rsidR="00DD64A8" w14:paraId="4F7CD0AA" w14:textId="77777777">
              <w:trPr>
                <w:trHeight w:val="729"/>
              </w:trPr>
              <w:tc>
                <w:tcPr>
                  <w:tcW w:w="2283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FCF7E8E" w14:textId="77777777" w:rsidR="00DD64A8" w:rsidRDefault="00E05BBC">
                  <w:pPr>
                    <w:widowControl w:val="0"/>
                    <w:spacing w:line="312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Total Organic Carbon</w:t>
                  </w:r>
                </w:p>
                <w:p w14:paraId="56371A60" w14:textId="1BB946CB" w:rsidR="00DD64A8" w:rsidRDefault="00E05BBC">
                  <w:pPr>
                    <w:widowControl w:val="0"/>
                    <w:spacing w:line="312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(</w:t>
                  </w:r>
                  <w:r w:rsidR="00895CCB">
                    <w:rPr>
                      <w:sz w:val="24"/>
                    </w:rPr>
                    <w:t xml:space="preserve">TOC; </w:t>
                  </w:r>
                  <w:r>
                    <w:rPr>
                      <w:sz w:val="24"/>
                    </w:rPr>
                    <w:t>mg/g dry)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8" w:space="0" w:color="000000"/>
                  </w:tcBorders>
                  <w:vAlign w:val="center"/>
                </w:tcPr>
                <w:p w14:paraId="1AFBBA68" w14:textId="63FA2B5F" w:rsidR="00DD64A8" w:rsidRDefault="00895CCB">
                  <w:pPr>
                    <w:widowControl w:val="0"/>
                    <w:snapToGrid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≤</w:t>
                  </w:r>
                  <w:r w:rsidR="00E05BBC">
                    <w:rPr>
                      <w:sz w:val="24"/>
                    </w:rPr>
                    <w:t>10.00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single" w:sz="8" w:space="0" w:color="000000"/>
                  </w:tcBorders>
                  <w:vAlign w:val="center"/>
                </w:tcPr>
                <w:p w14:paraId="462ADFFA" w14:textId="0F5EBBDF" w:rsidR="00DD64A8" w:rsidRDefault="00E05BBC">
                  <w:pPr>
                    <w:widowControl w:val="0"/>
                    <w:snapToGrid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10.01</w:t>
                  </w:r>
                  <w:r w:rsidR="00895CCB">
                    <w:rPr>
                      <w:sz w:val="24"/>
                    </w:rPr>
                    <w:t>–</w:t>
                  </w:r>
                  <w:r>
                    <w:rPr>
                      <w:sz w:val="24"/>
                    </w:rPr>
                    <w:t>17.00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8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14:paraId="75DF5C7F" w14:textId="405A241E" w:rsidR="00DD64A8" w:rsidRDefault="00E05BBC">
                  <w:pPr>
                    <w:widowControl w:val="0"/>
                    <w:snapToGrid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17.01</w:t>
                  </w:r>
                  <w:r w:rsidR="00895CCB">
                    <w:rPr>
                      <w:sz w:val="24"/>
                    </w:rPr>
                    <w:t>–</w:t>
                  </w:r>
                  <w:r>
                    <w:rPr>
                      <w:sz w:val="24"/>
                    </w:rPr>
                    <w:t>25.00</w:t>
                  </w:r>
                </w:p>
              </w:tc>
              <w:tc>
                <w:tcPr>
                  <w:tcW w:w="17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14:paraId="14EC7CCF" w14:textId="5D285F06" w:rsidR="00DD64A8" w:rsidRDefault="00895CCB">
                  <w:pPr>
                    <w:widowControl w:val="0"/>
                    <w:spacing w:line="552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≥</w:t>
                  </w:r>
                  <w:r w:rsidR="00E05BBC">
                    <w:rPr>
                      <w:sz w:val="24"/>
                    </w:rPr>
                    <w:t>25.01</w:t>
                  </w:r>
                </w:p>
              </w:tc>
            </w:tr>
            <w:tr w:rsidR="00DD64A8" w14:paraId="0418E24B" w14:textId="77777777">
              <w:trPr>
                <w:trHeight w:val="713"/>
              </w:trPr>
              <w:tc>
                <w:tcPr>
                  <w:tcW w:w="2283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</w:tcPr>
                <w:p w14:paraId="025DDDD5" w14:textId="2330037E" w:rsidR="00DD64A8" w:rsidRDefault="00E05BBC">
                  <w:pPr>
                    <w:widowControl w:val="0"/>
                    <w:spacing w:line="552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Benthic Health Index</w:t>
                  </w:r>
                  <w:r w:rsidR="00895CCB">
                    <w:rPr>
                      <w:sz w:val="24"/>
                    </w:rPr>
                    <w:t xml:space="preserve"> (BHI)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nil"/>
                    <w:bottom w:val="single" w:sz="12" w:space="0" w:color="000000"/>
                    <w:right w:val="single" w:sz="8" w:space="0" w:color="000000"/>
                  </w:tcBorders>
                  <w:vAlign w:val="center"/>
                </w:tcPr>
                <w:p w14:paraId="6613E036" w14:textId="70D257FF" w:rsidR="00DD64A8" w:rsidRDefault="00895CCB">
                  <w:pPr>
                    <w:widowControl w:val="0"/>
                    <w:snapToGrid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≥</w:t>
                  </w:r>
                  <w:r w:rsidR="00E05BBC">
                    <w:rPr>
                      <w:sz w:val="24"/>
                    </w:rPr>
                    <w:t>71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  <w:vAlign w:val="center"/>
                </w:tcPr>
                <w:p w14:paraId="238D5B6D" w14:textId="5086C447" w:rsidR="00DD64A8" w:rsidRDefault="00E05BBC">
                  <w:pPr>
                    <w:widowControl w:val="0"/>
                    <w:snapToGrid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51</w:t>
                  </w:r>
                  <w:r w:rsidR="00895CCB">
                    <w:rPr>
                      <w:sz w:val="24"/>
                    </w:rPr>
                    <w:t>–</w:t>
                  </w:r>
                  <w:r>
                    <w:rPr>
                      <w:sz w:val="24"/>
                    </w:rPr>
                    <w:t>70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8" w:space="0" w:color="000000"/>
                    <w:bottom w:val="single" w:sz="12" w:space="0" w:color="000000"/>
                    <w:right w:val="nil"/>
                  </w:tcBorders>
                  <w:vAlign w:val="center"/>
                </w:tcPr>
                <w:p w14:paraId="00F92CFC" w14:textId="5D24AE55" w:rsidR="00DD64A8" w:rsidRDefault="00E05BBC">
                  <w:pPr>
                    <w:widowControl w:val="0"/>
                    <w:snapToGrid w:val="0"/>
                    <w:spacing w:line="384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26</w:t>
                  </w:r>
                  <w:r w:rsidR="00895CCB">
                    <w:rPr>
                      <w:sz w:val="24"/>
                    </w:rPr>
                    <w:t>–</w:t>
                  </w: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170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723F5E7D" w14:textId="5FBEFD83" w:rsidR="00DD64A8" w:rsidRDefault="00895CCB">
                  <w:pPr>
                    <w:widowControl w:val="0"/>
                    <w:spacing w:line="552" w:lineRule="auto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≤</w:t>
                  </w:r>
                  <w:r w:rsidR="00E05BBC">
                    <w:rPr>
                      <w:sz w:val="24"/>
                    </w:rPr>
                    <w:t>25 or less</w:t>
                  </w:r>
                </w:p>
              </w:tc>
            </w:tr>
          </w:tbl>
          <w:p w14:paraId="49AE0015" w14:textId="0936D9A5" w:rsidR="00DD64A8" w:rsidRDefault="00E05BBC">
            <w:pPr>
              <w:widowControl w:val="0"/>
              <w:spacing w:line="432" w:lineRule="auto"/>
              <w:jc w:val="both"/>
              <w:rPr>
                <w:sz w:val="24"/>
              </w:rPr>
            </w:pPr>
            <w:r>
              <w:rPr>
                <w:sz w:val="24"/>
              </w:rPr>
              <w:t>2. The Fishing Ground Environment Evaluation Index is calculated by adding the TOC and BHI score</w:t>
            </w:r>
            <w:r w:rsidR="00895CCB">
              <w:rPr>
                <w:sz w:val="24"/>
              </w:rPr>
              <w:t>s</w:t>
            </w:r>
            <w:r>
              <w:rPr>
                <w:sz w:val="24"/>
              </w:rPr>
              <w:t xml:space="preserve"> calculated in accordance with subparagraph 1</w:t>
            </w:r>
            <w:r w:rsidR="00105567">
              <w:rPr>
                <w:sz w:val="24"/>
              </w:rPr>
              <w:t>(</w:t>
            </w:r>
            <w:r w:rsidR="00105567" w:rsidRPr="00105567">
              <w:rPr>
                <w:i/>
                <w:sz w:val="24"/>
              </w:rPr>
              <w:t>above, author notation</w:t>
            </w:r>
            <w:r w:rsidR="00105567"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  <w:p w14:paraId="3345FF3F" w14:textId="38287A1A" w:rsidR="00DD64A8" w:rsidRDefault="00E05BBC">
            <w:pPr>
              <w:widowControl w:val="0"/>
              <w:spacing w:line="432" w:lineRule="auto"/>
              <w:jc w:val="both"/>
              <w:rPr>
                <w:sz w:val="24"/>
              </w:rPr>
            </w:pPr>
            <w:r>
              <w:rPr>
                <w:sz w:val="24"/>
              </w:rPr>
              <w:t>3. According to the Fishing Ground Environment Evaluation Index, the classes of fishing grounds subject to the fishing ground environment evaluation are determined as follows.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0"/>
              <w:gridCol w:w="1780"/>
              <w:gridCol w:w="1780"/>
              <w:gridCol w:w="1780"/>
              <w:gridCol w:w="1780"/>
            </w:tblGrid>
            <w:tr w:rsidR="00DD64A8" w14:paraId="639AA464" w14:textId="77777777">
              <w:trPr>
                <w:trHeight w:val="665"/>
              </w:trPr>
              <w:tc>
                <w:tcPr>
                  <w:tcW w:w="1780" w:type="dxa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F5DD0A8" w14:textId="77777777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Class</w:t>
                  </w:r>
                </w:p>
              </w:tc>
              <w:tc>
                <w:tcPr>
                  <w:tcW w:w="178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6D1A7C6B" w14:textId="77777777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Class 1</w:t>
                  </w:r>
                </w:p>
              </w:tc>
              <w:tc>
                <w:tcPr>
                  <w:tcW w:w="178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C240856" w14:textId="77777777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Class 2</w:t>
                  </w:r>
                </w:p>
              </w:tc>
              <w:tc>
                <w:tcPr>
                  <w:tcW w:w="178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D60A1A2" w14:textId="77777777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Class 3</w:t>
                  </w:r>
                </w:p>
              </w:tc>
              <w:tc>
                <w:tcPr>
                  <w:tcW w:w="178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vAlign w:val="center"/>
                </w:tcPr>
                <w:p w14:paraId="7F25AE3F" w14:textId="77777777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Class 4</w:t>
                  </w:r>
                </w:p>
              </w:tc>
            </w:tr>
            <w:tr w:rsidR="00DD64A8" w14:paraId="66906A37" w14:textId="77777777">
              <w:trPr>
                <w:trHeight w:val="757"/>
              </w:trPr>
              <w:tc>
                <w:tcPr>
                  <w:tcW w:w="1780" w:type="dxa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</w:tcPr>
                <w:p w14:paraId="3EA173C2" w14:textId="77777777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Fishing Ground Environment</w:t>
                  </w:r>
                </w:p>
                <w:p w14:paraId="52E2B4BD" w14:textId="77777777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Evaluation Index</w:t>
                  </w:r>
                </w:p>
              </w:tc>
              <w:tc>
                <w:tcPr>
                  <w:tcW w:w="178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</w:tcPr>
                <w:p w14:paraId="5E3C99A4" w14:textId="42137AD8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 w:rsidR="00CA4F92">
                    <w:rPr>
                      <w:sz w:val="24"/>
                    </w:rPr>
                    <w:t>–</w:t>
                  </w:r>
                  <w:r>
                    <w:rPr>
                      <w:sz w:val="24"/>
                    </w:rPr>
                    <w:t>3 points</w:t>
                  </w:r>
                </w:p>
              </w:tc>
              <w:tc>
                <w:tcPr>
                  <w:tcW w:w="178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</w:tcPr>
                <w:p w14:paraId="55DF0065" w14:textId="005C7DB9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 w:rsidR="00CA4F92">
                    <w:rPr>
                      <w:sz w:val="24"/>
                    </w:rPr>
                    <w:t>–</w:t>
                  </w:r>
                  <w:r>
                    <w:rPr>
                      <w:sz w:val="24"/>
                    </w:rPr>
                    <w:t>5 points</w:t>
                  </w:r>
                </w:p>
              </w:tc>
              <w:tc>
                <w:tcPr>
                  <w:tcW w:w="178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</w:tcPr>
                <w:p w14:paraId="671EF808" w14:textId="774FE018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  <w:r w:rsidR="00CA4F92">
                    <w:rPr>
                      <w:sz w:val="24"/>
                    </w:rPr>
                    <w:t>–</w:t>
                  </w:r>
                  <w:r>
                    <w:rPr>
                      <w:sz w:val="24"/>
                    </w:rPr>
                    <w:t>7 points</w:t>
                  </w:r>
                </w:p>
              </w:tc>
              <w:tc>
                <w:tcPr>
                  <w:tcW w:w="178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2A1E46D7" w14:textId="77777777" w:rsidR="00DD64A8" w:rsidRDefault="00E05BBC">
                  <w:pPr>
                    <w:widowControl w:val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sz w:val="24"/>
                    </w:rPr>
                    <w:t>8 points</w:t>
                  </w:r>
                </w:p>
              </w:tc>
            </w:tr>
          </w:tbl>
          <w:p w14:paraId="4D479E17" w14:textId="77777777" w:rsidR="00DD64A8" w:rsidRDefault="00DD64A8">
            <w:pPr>
              <w:widowControl w:val="0"/>
              <w:spacing w:line="432" w:lineRule="auto"/>
              <w:jc w:val="both"/>
              <w:rPr>
                <w:color w:val="000000"/>
                <w:sz w:val="24"/>
              </w:rPr>
            </w:pPr>
          </w:p>
        </w:tc>
      </w:tr>
    </w:tbl>
    <w:p w14:paraId="4AF7F086" w14:textId="77777777" w:rsidR="00DD64A8" w:rsidRDefault="00DD64A8">
      <w:pPr>
        <w:widowControl w:val="0"/>
        <w:spacing w:before="60" w:after="60" w:line="384" w:lineRule="auto"/>
        <w:ind w:left="928" w:hanging="928"/>
        <w:jc w:val="center"/>
        <w:rPr>
          <w:color w:val="000000"/>
          <w:sz w:val="24"/>
        </w:rPr>
      </w:pPr>
    </w:p>
    <w:p w14:paraId="24D32843" w14:textId="3BE3D0BD" w:rsidR="00DD64A8" w:rsidRDefault="00DD64A8">
      <w:pPr>
        <w:widowControl w:val="0"/>
        <w:spacing w:before="60" w:after="60" w:line="384" w:lineRule="auto"/>
        <w:ind w:left="928" w:hanging="928"/>
        <w:jc w:val="center"/>
        <w:rPr>
          <w:rFonts w:eastAsiaTheme="minorEastAsia"/>
          <w:color w:val="000000"/>
          <w:sz w:val="24"/>
        </w:rPr>
      </w:pPr>
    </w:p>
    <w:p w14:paraId="2DCBAAE4" w14:textId="77777777" w:rsidR="00DA2909" w:rsidRPr="00DA2909" w:rsidRDefault="00DA2909">
      <w:pPr>
        <w:widowControl w:val="0"/>
        <w:spacing w:before="60" w:after="60" w:line="384" w:lineRule="auto"/>
        <w:ind w:left="928" w:hanging="928"/>
        <w:jc w:val="center"/>
        <w:rPr>
          <w:rFonts w:eastAsiaTheme="minorEastAsia"/>
          <w:color w:val="000000"/>
          <w:sz w:val="24"/>
        </w:rPr>
      </w:pPr>
    </w:p>
    <w:p w14:paraId="53BC552D" w14:textId="77777777" w:rsidR="00DD64A8" w:rsidRDefault="00E05BBC">
      <w:pPr>
        <w:widowControl w:val="0"/>
        <w:spacing w:before="60" w:after="60" w:line="384" w:lineRule="auto"/>
        <w:ind w:left="1302" w:hanging="1302"/>
        <w:jc w:val="both"/>
        <w:rPr>
          <w:color w:val="000000"/>
          <w:sz w:val="24"/>
        </w:rPr>
      </w:pPr>
      <w:r>
        <w:rPr>
          <w:sz w:val="24"/>
        </w:rPr>
        <w:lastRenderedPageBreak/>
        <w:t xml:space="preserve">[Appendix 3] </w:t>
      </w:r>
    </w:p>
    <w:p w14:paraId="7B1C7A15" w14:textId="77777777" w:rsidR="00DD64A8" w:rsidRDefault="00E05BBC">
      <w:pPr>
        <w:widowControl w:val="0"/>
        <w:spacing w:before="60" w:after="60" w:line="384" w:lineRule="auto"/>
        <w:ind w:left="928" w:hanging="928"/>
        <w:jc w:val="center"/>
        <w:rPr>
          <w:color w:val="000000"/>
          <w:sz w:val="24"/>
        </w:rPr>
      </w:pPr>
      <w:r>
        <w:rPr>
          <w:sz w:val="24"/>
        </w:rPr>
        <w:t xml:space="preserve">BHI Calculation Method </w:t>
      </w:r>
    </w:p>
    <w:p w14:paraId="0E847690" w14:textId="77777777" w:rsidR="00DD64A8" w:rsidRDefault="00DD64A8">
      <w:pPr>
        <w:widowControl w:val="0"/>
        <w:spacing w:before="60" w:after="60" w:line="384" w:lineRule="auto"/>
        <w:ind w:left="928" w:hanging="928"/>
        <w:jc w:val="center"/>
        <w:rPr>
          <w:color w:val="000000"/>
          <w:sz w:val="24"/>
        </w:rPr>
      </w:pPr>
    </w:p>
    <w:p w14:paraId="0AC51A67" w14:textId="6B321725" w:rsidR="00DD64A8" w:rsidRDefault="00E05BBC">
      <w:pPr>
        <w:widowControl w:val="0"/>
        <w:spacing w:line="432" w:lineRule="auto"/>
        <w:jc w:val="both"/>
        <w:rPr>
          <w:color w:val="000000"/>
          <w:sz w:val="24"/>
        </w:rPr>
      </w:pPr>
      <w:r>
        <w:rPr>
          <w:sz w:val="24"/>
        </w:rPr>
        <w:t>1. The benthic health index (BHI) is calculated using the equation</w:t>
      </w:r>
      <w:r w:rsidR="00F11628">
        <w:rPr>
          <w:sz w:val="24"/>
        </w:rPr>
        <w:t xml:space="preserve"> provided below</w:t>
      </w:r>
      <w:r>
        <w:rPr>
          <w:sz w:val="24"/>
        </w:rPr>
        <w:t>. The table below</w:t>
      </w:r>
      <w:r w:rsidR="003B5C1F">
        <w:rPr>
          <w:sz w:val="24"/>
        </w:rPr>
        <w:t xml:space="preserve"> the equation</w:t>
      </w:r>
      <w:r>
        <w:rPr>
          <w:sz w:val="24"/>
        </w:rPr>
        <w:t xml:space="preserve"> is used for the benthic species corresponding to each group used in the calculation. When a species </w:t>
      </w:r>
      <w:r w:rsidR="00F11628">
        <w:rPr>
          <w:sz w:val="24"/>
        </w:rPr>
        <w:t xml:space="preserve">occurs that has </w:t>
      </w:r>
      <w:r>
        <w:rPr>
          <w:sz w:val="24"/>
        </w:rPr>
        <w:t xml:space="preserve">not </w:t>
      </w:r>
      <w:r w:rsidR="00F11628">
        <w:rPr>
          <w:sz w:val="24"/>
        </w:rPr>
        <w:t xml:space="preserve">been </w:t>
      </w:r>
      <w:r>
        <w:rPr>
          <w:sz w:val="24"/>
        </w:rPr>
        <w:t xml:space="preserve">presented in the table, </w:t>
      </w:r>
      <w:r w:rsidR="00BD12D1">
        <w:rPr>
          <w:sz w:val="24"/>
        </w:rPr>
        <w:t xml:space="preserve">a </w:t>
      </w:r>
      <w:r>
        <w:rPr>
          <w:sz w:val="24"/>
        </w:rPr>
        <w:t>lower group among the species belonging to the same genus is selected</w:t>
      </w:r>
      <w:r w:rsidR="00DA0751">
        <w:rPr>
          <w:sz w:val="24"/>
        </w:rPr>
        <w:t>;</w:t>
      </w:r>
      <w:r>
        <w:rPr>
          <w:sz w:val="24"/>
        </w:rPr>
        <w:t xml:space="preserve"> if there is no </w:t>
      </w:r>
      <w:r w:rsidR="00DA0751">
        <w:rPr>
          <w:sz w:val="24"/>
        </w:rPr>
        <w:t xml:space="preserve">other species belonging to the </w:t>
      </w:r>
      <w:r>
        <w:rPr>
          <w:sz w:val="24"/>
        </w:rPr>
        <w:t xml:space="preserve">same genus, </w:t>
      </w:r>
      <w:r w:rsidR="00DA0751">
        <w:rPr>
          <w:sz w:val="24"/>
        </w:rPr>
        <w:t xml:space="preserve">the BHI </w:t>
      </w:r>
      <w:r>
        <w:rPr>
          <w:sz w:val="24"/>
        </w:rPr>
        <w:t xml:space="preserve">is calculated as </w:t>
      </w:r>
      <w:r w:rsidR="003B5C1F">
        <w:rPr>
          <w:sz w:val="24"/>
        </w:rPr>
        <w:t xml:space="preserve">for </w:t>
      </w:r>
      <w:r>
        <w:rPr>
          <w:sz w:val="24"/>
        </w:rPr>
        <w:t>Group 1.</w:t>
      </w:r>
    </w:p>
    <w:p w14:paraId="46929BB6" w14:textId="77777777" w:rsidR="00DD64A8" w:rsidRDefault="00E05BBC">
      <w:pPr>
        <w:widowControl w:val="0"/>
        <w:spacing w:before="60" w:after="60" w:line="384" w:lineRule="auto"/>
        <w:ind w:left="1302" w:hanging="1302"/>
        <w:jc w:val="both"/>
        <w:rPr>
          <w:color w:val="000000"/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F8C881C" wp14:editId="4D4E9F78">
                <wp:extent cx="5764378" cy="3876675"/>
                <wp:effectExtent l="0" t="0" r="27305" b="28575"/>
                <wp:docPr id="10" name="직사각형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4378" cy="3876675"/>
                        </a:xfrm>
                        <a:prstGeom prst="rect">
                          <a:avLst/>
                        </a:prstGeom>
                        <a:solidFill>
                          <a:srgbClr val="FBFAF7"/>
                        </a:solidFill>
                        <a:ln w="4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49AB3" w14:textId="77777777" w:rsidR="00094F72" w:rsidRDefault="00094F72" w:rsidP="00FE0856">
                            <w:pPr>
                              <w:widowControl w:val="0"/>
                              <w:tabs>
                                <w:tab w:val="left" w:pos="114"/>
                              </w:tabs>
                              <w:wordWrap w:val="0"/>
                              <w:autoSpaceDE w:val="0"/>
                              <w:autoSpaceDN w:val="0"/>
                              <w:spacing w:line="384" w:lineRule="auto"/>
                              <w:ind w:leftChars="50" w:left="1000" w:hanging="900"/>
                              <w:jc w:val="both"/>
                              <w:textAlignment w:val="baseline"/>
                              <w:rPr>
                                <w:rFonts w:eastAsiaTheme="majorHAnsi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spacing w:val="-20"/>
                                <w:w w:val="91"/>
                                <w:sz w:val="36"/>
                                <w:lang w:bidi="en-US"/>
                              </w:rPr>
                              <w:t>BHI = 25((4×N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vertAlign w:val="subscript"/>
                                <w:lang w:bidi="en-US"/>
                              </w:rPr>
                              <w:t>1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lang w:bidi="en-US"/>
                              </w:rPr>
                              <w:t xml:space="preserve"> + 2.68×N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vertAlign w:val="subscript"/>
                                <w:lang w:bidi="en-US"/>
                              </w:rPr>
                              <w:t>2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lang w:bidi="en-US"/>
                              </w:rPr>
                              <w:t xml:space="preserve"> + 1.36×N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vertAlign w:val="subscript"/>
                                <w:lang w:bidi="en-US"/>
                              </w:rPr>
                              <w:t>3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lang w:bidi="en-US"/>
                              </w:rPr>
                              <w:t xml:space="preserve"> + 0.04×N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vertAlign w:val="subscript"/>
                                <w:lang w:bidi="en-US"/>
                              </w:rPr>
                              <w:t>4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lang w:bidi="en-US"/>
                              </w:rPr>
                              <w:t>) /N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vertAlign w:val="subscript"/>
                                <w:lang w:bidi="en-US"/>
                              </w:rPr>
                              <w:t>total</w:t>
                            </w:r>
                            <w:r>
                              <w:rPr>
                                <w:spacing w:val="-20"/>
                                <w:w w:val="91"/>
                                <w:sz w:val="36"/>
                                <w:lang w:bidi="en-US"/>
                              </w:rPr>
                              <w:t xml:space="preserve">) </w:t>
                            </w:r>
                          </w:p>
                          <w:p w14:paraId="6F1F8DB5" w14:textId="77777777" w:rsidR="00094F72" w:rsidRDefault="00094F72" w:rsidP="00FE0856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line="384" w:lineRule="auto"/>
                              <w:ind w:leftChars="50" w:left="1000" w:hanging="900"/>
                              <w:jc w:val="both"/>
                              <w:textAlignment w:val="baseline"/>
                              <w:rPr>
                                <w:rFonts w:eastAsiaTheme="majorHAnsi"/>
                                <w:color w:val="000000"/>
                              </w:rPr>
                            </w:pPr>
                            <w:r>
                              <w:rPr>
                                <w:spacing w:val="-20"/>
                                <w:sz w:val="24"/>
                                <w:lang w:bidi="en-US"/>
                              </w:rPr>
                              <w:t>where N is the number of individuals in each group</w:t>
                            </w:r>
                          </w:p>
                          <w:p w14:paraId="288C39F0" w14:textId="77777777" w:rsidR="00094F72" w:rsidRDefault="00094F72" w:rsidP="00FE0856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line="384" w:lineRule="auto"/>
                              <w:ind w:leftChars="50" w:left="1000" w:hanging="900"/>
                              <w:jc w:val="both"/>
                              <w:textAlignment w:val="baseline"/>
                              <w:rPr>
                                <w:rFonts w:eastAsiaTheme="majorHAnsi"/>
                                <w:color w:val="000000"/>
                              </w:rPr>
                            </w:pPr>
                            <w:r>
                              <w:rPr>
                                <w:spacing w:val="-20"/>
                                <w:sz w:val="24"/>
                                <w:lang w:bidi="en-US"/>
                              </w:rPr>
                              <w:t xml:space="preserve">Group 1: Species that occur at low frequencies and densities or occur at high densities in low organic matter concentrations </w:t>
                            </w:r>
                          </w:p>
                          <w:p w14:paraId="2697764B" w14:textId="77777777" w:rsidR="00094F72" w:rsidRDefault="00094F72" w:rsidP="00FE0856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line="384" w:lineRule="auto"/>
                              <w:ind w:leftChars="50" w:left="1000" w:hanging="900"/>
                              <w:jc w:val="both"/>
                              <w:textAlignment w:val="baseline"/>
                              <w:rPr>
                                <w:rFonts w:eastAsiaTheme="majorHAnsi"/>
                                <w:color w:val="000000"/>
                              </w:rPr>
                            </w:pPr>
                            <w:r>
                              <w:rPr>
                                <w:spacing w:val="-20"/>
                                <w:sz w:val="24"/>
                                <w:lang w:bidi="en-US"/>
                              </w:rPr>
                              <w:t>Group 2: Species with an even distribution regardless of the organic matter concentration</w:t>
                            </w:r>
                          </w:p>
                          <w:p w14:paraId="1BA1E760" w14:textId="77777777" w:rsidR="00094F72" w:rsidRDefault="00094F72" w:rsidP="00FE0856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line="384" w:lineRule="auto"/>
                              <w:ind w:leftChars="50" w:left="1000" w:hanging="900"/>
                              <w:jc w:val="both"/>
                              <w:textAlignment w:val="baseline"/>
                              <w:rPr>
                                <w:rFonts w:eastAsiaTheme="majorHAnsi"/>
                                <w:color w:val="000000"/>
                              </w:rPr>
                            </w:pPr>
                            <w:r>
                              <w:rPr>
                                <w:spacing w:val="-20"/>
                                <w:sz w:val="24"/>
                                <w:lang w:bidi="en-US"/>
                              </w:rPr>
                              <w:t>Group 3: Species that occur at high densities in relatively high organic matter concentrations</w:t>
                            </w:r>
                          </w:p>
                          <w:p w14:paraId="2D361655" w14:textId="77777777" w:rsidR="00094F72" w:rsidRDefault="00094F72" w:rsidP="00FE0856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line="384" w:lineRule="auto"/>
                              <w:ind w:leftChars="50" w:left="1000" w:hanging="900"/>
                              <w:jc w:val="both"/>
                              <w:textAlignment w:val="baseline"/>
                              <w:rPr>
                                <w:rFonts w:eastAsiaTheme="majorHAnsi"/>
                                <w:color w:val="000000"/>
                              </w:rPr>
                            </w:pPr>
                            <w:r>
                              <w:rPr>
                                <w:spacing w:val="-20"/>
                                <w:sz w:val="24"/>
                                <w:lang w:bidi="en-US"/>
                              </w:rPr>
                              <w:t>Group 4: Species that occur in high organic matter concentrations or occur at high densities in sea areas where dead zones seasonally occur.</w:t>
                            </w:r>
                          </w:p>
                          <w:p w14:paraId="0F038729" w14:textId="77777777" w:rsidR="00094F72" w:rsidRDefault="00094F72" w:rsidP="00FE0856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line="384" w:lineRule="auto"/>
                              <w:ind w:leftChars="50" w:left="1000" w:hanging="900"/>
                              <w:jc w:val="both"/>
                              <w:textAlignment w:val="baseline"/>
                              <w:rPr>
                                <w:rFonts w:eastAsiaTheme="majorHAnsi"/>
                                <w:color w:val="000000"/>
                                <w:spacing w:val="-20"/>
                                <w:sz w:val="24"/>
                                <w:szCs w:val="24"/>
                              </w:rPr>
                            </w:pPr>
                          </w:p>
                          <w:p w14:paraId="1564DFED" w14:textId="3DFFE762" w:rsidR="00094F72" w:rsidRDefault="00094F72" w:rsidP="00FE0856">
                            <w:pPr>
                              <w:widowControl w:val="0"/>
                              <w:wordWrap w:val="0"/>
                              <w:autoSpaceDE w:val="0"/>
                              <w:autoSpaceDN w:val="0"/>
                              <w:spacing w:line="384" w:lineRule="auto"/>
                              <w:ind w:leftChars="50" w:left="1000" w:hanging="900"/>
                              <w:jc w:val="both"/>
                              <w:textAlignment w:val="baseline"/>
                              <w:rPr>
                                <w:rFonts w:eastAsiaTheme="majorHAnsi"/>
                                <w:color w:val="000000"/>
                              </w:rPr>
                            </w:pPr>
                            <w:r>
                              <w:rPr>
                                <w:spacing w:val="-20"/>
                                <w:sz w:val="24"/>
                                <w:lang w:bidi="en-US"/>
                              </w:rPr>
                              <w:t>0 is assigned if benthic organisms that do not occur</w:t>
                            </w:r>
                          </w:p>
                        </w:txbxContent>
                      </wps:txbx>
                      <wps:bodyPr rot="0" vert="horz" wrap="square" anchor="ctr" anchorCtr="0" upright="1"/>
                    </wps:wsp>
                  </a:graphicData>
                </a:graphic>
              </wp:inline>
            </w:drawing>
          </mc:Choice>
          <mc:Fallback>
            <w:pict>
              <v:rect w14:anchorId="7F8C881C" id="직사각형 78" o:spid="_x0000_s1026" style="width:453.9pt;height:30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" fillcolor="#fbfaf7" strokeweight=".33pt">
                <v:textbox>
                  <w:txbxContent>
                    <w:p w14:paraId="1A349AB3" w14:textId="77777777" w:rsidR="00094F72" w:rsidRDefault="00094F72" w:rsidP="00FE0856">
                      <w:pPr>
                        <w:widowControl w:val="0"/>
                        <w:tabs>
                          <w:tab w:val="left" w:pos="114"/>
                        </w:tabs>
                        <w:wordWrap w:val="0"/>
                        <w:autoSpaceDE w:val="0"/>
                        <w:autoSpaceDN w:val="0"/>
                        <w:spacing w:line="384" w:lineRule="auto"/>
                        <w:ind w:leftChars="50" w:left="1000" w:hanging="900"/>
                        <w:jc w:val="both"/>
                        <w:textAlignment w:val="baseline"/>
                        <w:rPr>
                          <w:rFonts w:eastAsiaTheme="majorHAnsi"/>
                          <w:color w:val="000000"/>
                          <w:sz w:val="24"/>
                        </w:rPr>
                      </w:pPr>
                      <w:r>
                        <w:rPr>
                          <w:spacing w:val="-20"/>
                          <w:w w:val="91"/>
                          <w:sz w:val="36"/>
                          <w:lang w:bidi="en-US"/>
                        </w:rPr>
                        <w:t>BHI = 25((4×N</w:t>
                      </w:r>
                      <w:r>
                        <w:rPr>
                          <w:spacing w:val="-20"/>
                          <w:w w:val="91"/>
                          <w:sz w:val="36"/>
                          <w:vertAlign w:val="subscript"/>
                          <w:lang w:bidi="en-US"/>
                        </w:rPr>
                        <w:t>1</w:t>
                      </w:r>
                      <w:r>
                        <w:rPr>
                          <w:spacing w:val="-20"/>
                          <w:w w:val="91"/>
                          <w:sz w:val="36"/>
                          <w:lang w:bidi="en-US"/>
                        </w:rPr>
                        <w:t xml:space="preserve"> + 2.68×N</w:t>
                      </w:r>
                      <w:r>
                        <w:rPr>
                          <w:spacing w:val="-20"/>
                          <w:w w:val="91"/>
                          <w:sz w:val="36"/>
                          <w:vertAlign w:val="subscript"/>
                          <w:lang w:bidi="en-US"/>
                        </w:rPr>
                        <w:t>2</w:t>
                      </w:r>
                      <w:r>
                        <w:rPr>
                          <w:spacing w:val="-20"/>
                          <w:w w:val="91"/>
                          <w:sz w:val="36"/>
                          <w:lang w:bidi="en-US"/>
                        </w:rPr>
                        <w:t xml:space="preserve"> + 1.36×N</w:t>
                      </w:r>
                      <w:r>
                        <w:rPr>
                          <w:spacing w:val="-20"/>
                          <w:w w:val="91"/>
                          <w:sz w:val="36"/>
                          <w:vertAlign w:val="subscript"/>
                          <w:lang w:bidi="en-US"/>
                        </w:rPr>
                        <w:t>3</w:t>
                      </w:r>
                      <w:r>
                        <w:rPr>
                          <w:spacing w:val="-20"/>
                          <w:w w:val="91"/>
                          <w:sz w:val="36"/>
                          <w:lang w:bidi="en-US"/>
                        </w:rPr>
                        <w:t xml:space="preserve"> + 0.04×N</w:t>
                      </w:r>
                      <w:r>
                        <w:rPr>
                          <w:spacing w:val="-20"/>
                          <w:w w:val="91"/>
                          <w:sz w:val="36"/>
                          <w:vertAlign w:val="subscript"/>
                          <w:lang w:bidi="en-US"/>
                        </w:rPr>
                        <w:t>4</w:t>
                      </w:r>
                      <w:r>
                        <w:rPr>
                          <w:spacing w:val="-20"/>
                          <w:w w:val="91"/>
                          <w:sz w:val="36"/>
                          <w:lang w:bidi="en-US"/>
                        </w:rPr>
                        <w:t>) /N</w:t>
                      </w:r>
                      <w:r>
                        <w:rPr>
                          <w:spacing w:val="-20"/>
                          <w:w w:val="91"/>
                          <w:sz w:val="36"/>
                          <w:vertAlign w:val="subscript"/>
                          <w:lang w:bidi="en-US"/>
                        </w:rPr>
                        <w:t>total</w:t>
                      </w:r>
                      <w:r>
                        <w:rPr>
                          <w:spacing w:val="-20"/>
                          <w:w w:val="91"/>
                          <w:sz w:val="36"/>
                          <w:lang w:bidi="en-US"/>
                        </w:rPr>
                        <w:t xml:space="preserve">) </w:t>
                      </w:r>
                    </w:p>
                    <w:p w14:paraId="6F1F8DB5" w14:textId="77777777" w:rsidR="00094F72" w:rsidRDefault="00094F72" w:rsidP="00FE0856">
                      <w:pPr>
                        <w:widowControl w:val="0"/>
                        <w:wordWrap w:val="0"/>
                        <w:autoSpaceDE w:val="0"/>
                        <w:autoSpaceDN w:val="0"/>
                        <w:spacing w:line="384" w:lineRule="auto"/>
                        <w:ind w:leftChars="50" w:left="1000" w:hanging="900"/>
                        <w:jc w:val="both"/>
                        <w:textAlignment w:val="baseline"/>
                        <w:rPr>
                          <w:rFonts w:eastAsiaTheme="majorHAnsi"/>
                          <w:color w:val="000000"/>
                        </w:rPr>
                      </w:pPr>
                      <w:r>
                        <w:rPr>
                          <w:spacing w:val="-20"/>
                          <w:sz w:val="24"/>
                          <w:lang w:bidi="en-US"/>
                        </w:rPr>
                        <w:t>where N is the number of individuals in each group</w:t>
                      </w:r>
                    </w:p>
                    <w:p w14:paraId="288C39F0" w14:textId="77777777" w:rsidR="00094F72" w:rsidRDefault="00094F72" w:rsidP="00FE0856">
                      <w:pPr>
                        <w:widowControl w:val="0"/>
                        <w:wordWrap w:val="0"/>
                        <w:autoSpaceDE w:val="0"/>
                        <w:autoSpaceDN w:val="0"/>
                        <w:spacing w:line="384" w:lineRule="auto"/>
                        <w:ind w:leftChars="50" w:left="1000" w:hanging="900"/>
                        <w:jc w:val="both"/>
                        <w:textAlignment w:val="baseline"/>
                        <w:rPr>
                          <w:rFonts w:eastAsiaTheme="majorHAnsi"/>
                          <w:color w:val="000000"/>
                        </w:rPr>
                      </w:pPr>
                      <w:r>
                        <w:rPr>
                          <w:spacing w:val="-20"/>
                          <w:sz w:val="24"/>
                          <w:lang w:bidi="en-US"/>
                        </w:rPr>
                        <w:t xml:space="preserve">Group 1: Species that occur at low frequencies and densities or occur at high densities in low organic matter concentrations </w:t>
                      </w:r>
                    </w:p>
                    <w:p w14:paraId="2697764B" w14:textId="77777777" w:rsidR="00094F72" w:rsidRDefault="00094F72" w:rsidP="00FE0856">
                      <w:pPr>
                        <w:widowControl w:val="0"/>
                        <w:wordWrap w:val="0"/>
                        <w:autoSpaceDE w:val="0"/>
                        <w:autoSpaceDN w:val="0"/>
                        <w:spacing w:line="384" w:lineRule="auto"/>
                        <w:ind w:leftChars="50" w:left="1000" w:hanging="900"/>
                        <w:jc w:val="both"/>
                        <w:textAlignment w:val="baseline"/>
                        <w:rPr>
                          <w:rFonts w:eastAsiaTheme="majorHAnsi"/>
                          <w:color w:val="000000"/>
                        </w:rPr>
                      </w:pPr>
                      <w:r>
                        <w:rPr>
                          <w:spacing w:val="-20"/>
                          <w:sz w:val="24"/>
                          <w:lang w:bidi="en-US"/>
                        </w:rPr>
                        <w:t>Group 2: Species with an even distribution regardless of the organic matter concentration</w:t>
                      </w:r>
                    </w:p>
                    <w:p w14:paraId="1BA1E760" w14:textId="77777777" w:rsidR="00094F72" w:rsidRDefault="00094F72" w:rsidP="00FE0856">
                      <w:pPr>
                        <w:widowControl w:val="0"/>
                        <w:wordWrap w:val="0"/>
                        <w:autoSpaceDE w:val="0"/>
                        <w:autoSpaceDN w:val="0"/>
                        <w:spacing w:line="384" w:lineRule="auto"/>
                        <w:ind w:leftChars="50" w:left="1000" w:hanging="900"/>
                        <w:jc w:val="both"/>
                        <w:textAlignment w:val="baseline"/>
                        <w:rPr>
                          <w:rFonts w:eastAsiaTheme="majorHAnsi"/>
                          <w:color w:val="000000"/>
                        </w:rPr>
                      </w:pPr>
                      <w:r>
                        <w:rPr>
                          <w:spacing w:val="-20"/>
                          <w:sz w:val="24"/>
                          <w:lang w:bidi="en-US"/>
                        </w:rPr>
                        <w:t>Group 3: Species that occur at high densities in relatively high organic matter concentrations</w:t>
                      </w:r>
                    </w:p>
                    <w:p w14:paraId="2D361655" w14:textId="77777777" w:rsidR="00094F72" w:rsidRDefault="00094F72" w:rsidP="00FE0856">
                      <w:pPr>
                        <w:widowControl w:val="0"/>
                        <w:wordWrap w:val="0"/>
                        <w:autoSpaceDE w:val="0"/>
                        <w:autoSpaceDN w:val="0"/>
                        <w:spacing w:line="384" w:lineRule="auto"/>
                        <w:ind w:leftChars="50" w:left="1000" w:hanging="900"/>
                        <w:jc w:val="both"/>
                        <w:textAlignment w:val="baseline"/>
                        <w:rPr>
                          <w:rFonts w:eastAsiaTheme="majorHAnsi"/>
                          <w:color w:val="000000"/>
                        </w:rPr>
                      </w:pPr>
                      <w:r>
                        <w:rPr>
                          <w:spacing w:val="-20"/>
                          <w:sz w:val="24"/>
                          <w:lang w:bidi="en-US"/>
                        </w:rPr>
                        <w:t>Group 4: Species that occur in high organic matter concentrations or occur at high densities in sea areas where dead zones seasonally occur.</w:t>
                      </w:r>
                    </w:p>
                    <w:p w14:paraId="0F038729" w14:textId="77777777" w:rsidR="00094F72" w:rsidRDefault="00094F72" w:rsidP="00FE0856">
                      <w:pPr>
                        <w:widowControl w:val="0"/>
                        <w:wordWrap w:val="0"/>
                        <w:autoSpaceDE w:val="0"/>
                        <w:autoSpaceDN w:val="0"/>
                        <w:spacing w:line="384" w:lineRule="auto"/>
                        <w:ind w:leftChars="50" w:left="1000" w:hanging="900"/>
                        <w:jc w:val="both"/>
                        <w:textAlignment w:val="baseline"/>
                        <w:rPr>
                          <w:rFonts w:eastAsiaTheme="majorHAnsi"/>
                          <w:color w:val="000000"/>
                          <w:spacing w:val="-20"/>
                          <w:sz w:val="24"/>
                          <w:szCs w:val="24"/>
                        </w:rPr>
                      </w:pPr>
                    </w:p>
                    <w:p w14:paraId="1564DFED" w14:textId="3DFFE762" w:rsidR="00094F72" w:rsidRDefault="00094F72" w:rsidP="00FE0856">
                      <w:pPr>
                        <w:widowControl w:val="0"/>
                        <w:wordWrap w:val="0"/>
                        <w:autoSpaceDE w:val="0"/>
                        <w:autoSpaceDN w:val="0"/>
                        <w:spacing w:line="384" w:lineRule="auto"/>
                        <w:ind w:leftChars="50" w:left="1000" w:hanging="900"/>
                        <w:jc w:val="both"/>
                        <w:textAlignment w:val="baseline"/>
                        <w:rPr>
                          <w:rFonts w:eastAsiaTheme="majorHAnsi"/>
                          <w:color w:val="000000"/>
                        </w:rPr>
                      </w:pPr>
                      <w:r>
                        <w:rPr>
                          <w:spacing w:val="-20"/>
                          <w:sz w:val="24"/>
                          <w:lang w:bidi="en-US"/>
                        </w:rPr>
                        <w:t>0 is assigned if benthic organisms that do not occur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9EF4B22" w14:textId="77777777" w:rsidR="00DD64A8" w:rsidRDefault="00DD64A8">
      <w:pPr>
        <w:widowControl w:val="0"/>
        <w:spacing w:before="60" w:after="60" w:line="384" w:lineRule="auto"/>
        <w:ind w:left="1302" w:hanging="1302"/>
        <w:jc w:val="both"/>
        <w:rPr>
          <w:color w:val="000000"/>
          <w:sz w:val="24"/>
        </w:rPr>
      </w:pPr>
    </w:p>
    <w:p w14:paraId="4C222E7E" w14:textId="77777777" w:rsidR="00DD64A8" w:rsidRDefault="00E05BBC">
      <w:pPr>
        <w:widowControl w:val="0"/>
        <w:spacing w:before="60" w:after="60" w:line="384" w:lineRule="auto"/>
        <w:ind w:left="1302" w:hanging="1302"/>
        <w:jc w:val="both"/>
        <w:rPr>
          <w:color w:val="000000"/>
          <w:sz w:val="24"/>
        </w:rPr>
      </w:pPr>
      <w:r>
        <w:rPr>
          <w:sz w:val="24"/>
        </w:rPr>
        <w:t>2. List of species by polychaete group</w:t>
      </w:r>
    </w:p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1977"/>
        <w:gridCol w:w="3612"/>
        <w:gridCol w:w="2670"/>
      </w:tblGrid>
      <w:tr w:rsidR="00DA2909" w:rsidRPr="00BF0075" w14:paraId="58631A34" w14:textId="77777777" w:rsidTr="006B40D3">
        <w:trPr>
          <w:trHeight w:val="276"/>
        </w:trPr>
        <w:tc>
          <w:tcPr>
            <w:tcW w:w="42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EABBC" w14:textId="141F2888" w:rsidR="00DA2909" w:rsidRPr="00BF0075" w:rsidRDefault="00DA2909" w:rsidP="00DA2909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>
              <w:rPr>
                <w:rFonts w:eastAsiaTheme="majorHAnsi" w:hint="eastAsia"/>
                <w:color w:val="000000"/>
                <w:sz w:val="18"/>
                <w:szCs w:val="18"/>
              </w:rPr>
              <w:t>E</w:t>
            </w:r>
            <w:r>
              <w:rPr>
                <w:rFonts w:eastAsiaTheme="majorHAnsi"/>
                <w:color w:val="000000"/>
                <w:sz w:val="18"/>
                <w:szCs w:val="18"/>
              </w:rPr>
              <w:t>Gs</w:t>
            </w:r>
          </w:p>
        </w:tc>
        <w:tc>
          <w:tcPr>
            <w:tcW w:w="109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F182D" w14:textId="79A147AE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>
              <w:rPr>
                <w:rFonts w:eastAsiaTheme="majorHAnsi" w:hint="eastAsia"/>
                <w:color w:val="000000"/>
                <w:sz w:val="18"/>
                <w:szCs w:val="18"/>
              </w:rPr>
              <w:t>F</w:t>
            </w:r>
            <w:r>
              <w:rPr>
                <w:rFonts w:eastAsiaTheme="majorHAnsi"/>
                <w:color w:val="000000"/>
                <w:sz w:val="18"/>
                <w:szCs w:val="18"/>
              </w:rPr>
              <w:t>amily</w:t>
            </w:r>
          </w:p>
        </w:tc>
        <w:tc>
          <w:tcPr>
            <w:tcW w:w="200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F37C3" w14:textId="551DA9B5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>
              <w:rPr>
                <w:rFonts w:eastAsiaTheme="majorHAnsi" w:hint="eastAsia"/>
                <w:color w:val="000000"/>
                <w:sz w:val="18"/>
                <w:szCs w:val="18"/>
              </w:rPr>
              <w:t>S</w:t>
            </w:r>
            <w:r>
              <w:rPr>
                <w:rFonts w:eastAsiaTheme="majorHAnsi"/>
                <w:color w:val="000000"/>
                <w:sz w:val="18"/>
                <w:szCs w:val="18"/>
              </w:rPr>
              <w:t>pecies</w:t>
            </w:r>
          </w:p>
        </w:tc>
        <w:tc>
          <w:tcPr>
            <w:tcW w:w="147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AFD44" w14:textId="72FFF584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>
              <w:rPr>
                <w:rFonts w:eastAsiaTheme="majorHAnsi"/>
                <w:color w:val="000000"/>
                <w:sz w:val="18"/>
                <w:szCs w:val="18"/>
              </w:rPr>
              <w:t>In Korean</w:t>
            </w:r>
          </w:p>
        </w:tc>
      </w:tr>
      <w:tr w:rsidR="00DA2909" w:rsidRPr="00BF0075" w14:paraId="009AE770" w14:textId="77777777" w:rsidTr="006B40D3">
        <w:trPr>
          <w:trHeight w:val="276"/>
        </w:trPr>
        <w:tc>
          <w:tcPr>
            <w:tcW w:w="42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12A82" w14:textId="77777777" w:rsidR="00DA2909" w:rsidRPr="00BF0075" w:rsidRDefault="00DA2909" w:rsidP="006B40D3">
            <w:pPr>
              <w:widowControl w:val="0"/>
              <w:autoSpaceDE w:val="0"/>
              <w:autoSpaceDN w:val="0"/>
              <w:jc w:val="center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8B37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Amphinomidae</w:t>
            </w:r>
          </w:p>
        </w:tc>
        <w:tc>
          <w:tcPr>
            <w:tcW w:w="2001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9A7F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Amphinome rostrata</w:t>
            </w:r>
          </w:p>
        </w:tc>
        <w:tc>
          <w:tcPr>
            <w:tcW w:w="147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E3A9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부리양목갯지렁이</w:t>
            </w:r>
          </w:p>
        </w:tc>
      </w:tr>
      <w:tr w:rsidR="00DA2909" w:rsidRPr="00BF0075" w14:paraId="2292CDC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D5DB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1583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27C1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Amphinomidae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F621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470FFB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CC7F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15BC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Aphroditidae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AA88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Aphrodita aculeata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0F91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가시고슴도치갯지렁이</w:t>
            </w:r>
          </w:p>
        </w:tc>
      </w:tr>
      <w:tr w:rsidR="00DA2909" w:rsidRPr="00BF0075" w14:paraId="46C1805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DC0F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11FF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35AA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Aphrodita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AC84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갈고리고슴도치갯지렁이</w:t>
            </w:r>
          </w:p>
        </w:tc>
      </w:tr>
      <w:tr w:rsidR="00DA2909" w:rsidRPr="00BF0075" w14:paraId="47A3385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566D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6384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Apistobranchidae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687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Apistobranchus tubergi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955F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5B484BD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6805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6255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Arabellidae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2E94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Arabellidae unid.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CE40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3D2E3F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4FB5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AE05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Arenicolidae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C67C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Arenicola brasiliensis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5394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작은검은갯지렁이</w:t>
            </w:r>
          </w:p>
        </w:tc>
      </w:tr>
      <w:tr w:rsidR="00DA2909" w:rsidRPr="00BF0075" w14:paraId="59BE614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00A5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896E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Capitellidae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0D3D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Heteromastus filiformis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C798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39471A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757C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E7B5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E14D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Mediomastus californiensis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349D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05343A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813F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3BD5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3395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Notomastus latericeus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BF28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가는버들갯지렁이</w:t>
            </w:r>
          </w:p>
        </w:tc>
      </w:tr>
      <w:tr w:rsidR="00DA2909" w:rsidRPr="00BF0075" w14:paraId="2BA9C50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698F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6D98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Chaetopteridae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4DB4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Mesochaetopterus minuta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DF41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모래무지날개갯지렁이</w:t>
            </w:r>
          </w:p>
        </w:tc>
      </w:tr>
      <w:tr w:rsidR="00DA2909" w:rsidRPr="00BF0075" w14:paraId="23F9813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8CA5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6CD1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Chrysopetalidae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787C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Bhawania goodei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0F0F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갈색비늘갯지렁이</w:t>
            </w:r>
          </w:p>
        </w:tc>
      </w:tr>
      <w:tr w:rsidR="00DA2909" w:rsidRPr="00BF0075" w14:paraId="3C7E01C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DC42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B3BC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Cossuridae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1F85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Cossuridae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03B4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8D8EA4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829D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99CB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Eunicidae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E8F4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Eunice antennata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C168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고리털갯지렁이</w:t>
            </w:r>
          </w:p>
        </w:tc>
      </w:tr>
      <w:tr w:rsidR="00DA2909" w:rsidRPr="00BF0075" w14:paraId="45912AD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03FD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F099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F5C3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Eunice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08D1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968352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4FCC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332F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8111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Lysidice collaris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5736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노란솜털갯지렁이</w:t>
            </w:r>
          </w:p>
        </w:tc>
      </w:tr>
      <w:tr w:rsidR="00DA2909" w:rsidRPr="00BF0075" w14:paraId="78AEB19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C7FC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F926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00C1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 xml:space="preserve">Lysidise 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C178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B854B4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ECB4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89D2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2F7B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Marphysa sanguinea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68AB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바위털갯지렁이</w:t>
            </w:r>
          </w:p>
        </w:tc>
      </w:tr>
      <w:tr w:rsidR="00DA2909" w:rsidRPr="00BF0075" w14:paraId="1F3E648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5BBB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FE61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Flabelligeridae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A4B6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Brada villosa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AB85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황금더덕갯지렁이</w:t>
            </w:r>
          </w:p>
        </w:tc>
      </w:tr>
      <w:tr w:rsidR="00DA2909" w:rsidRPr="00BF0075" w14:paraId="26340A1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36C1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7123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Glyceridae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2899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Glycera capitata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650B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큰머리미갑갯지렁이</w:t>
            </w:r>
          </w:p>
        </w:tc>
      </w:tr>
      <w:tr w:rsidR="00DA2909" w:rsidRPr="00BF0075" w14:paraId="6250137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3433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62CF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791A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Glycera convoluta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B03D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긴아가미미갑갯지렁이</w:t>
            </w:r>
          </w:p>
        </w:tc>
      </w:tr>
      <w:tr w:rsidR="00DA2909" w:rsidRPr="00BF0075" w14:paraId="7B809E3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7C8C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F0AA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8B2F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Glycera dentribranchia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7533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다발아가미미갑갯지렁이</w:t>
            </w:r>
          </w:p>
        </w:tc>
      </w:tr>
      <w:tr w:rsidR="00DA2909" w:rsidRPr="00BF0075" w14:paraId="6DC3599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20B5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978A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637B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Glycera onomichiensis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374C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오노미치미갑갯지렁이</w:t>
            </w:r>
          </w:p>
        </w:tc>
      </w:tr>
      <w:tr w:rsidR="00DA2909" w:rsidRPr="00BF0075" w14:paraId="67ED906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1069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7B28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93B9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Hemipodus yenourensis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EDE9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반다리미갑갯지렁이</w:t>
            </w:r>
          </w:p>
        </w:tc>
      </w:tr>
      <w:tr w:rsidR="00DA2909" w:rsidRPr="00BF0075" w14:paraId="2E7953B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8D76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FCF93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Goniadidae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1888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Goniada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04D7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큰갈매기고리갯지렁이</w:t>
            </w:r>
          </w:p>
        </w:tc>
      </w:tr>
      <w:tr w:rsidR="00DA2909" w:rsidRPr="00BF0075" w14:paraId="37E1885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E03E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9708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E547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Goniada maculata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C25C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작은갈매기고리갯지렁이</w:t>
            </w:r>
          </w:p>
        </w:tc>
      </w:tr>
      <w:tr w:rsidR="00DA2909" w:rsidRPr="00BF0075" w14:paraId="6CDED94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7B3D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0BB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Hesionidae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A2A9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Hesiospina similis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FFAA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고리수염갯지렁이</w:t>
            </w:r>
          </w:p>
        </w:tc>
      </w:tr>
      <w:tr w:rsidR="00DA2909" w:rsidRPr="00BF0075" w14:paraId="6B2C55C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2CDD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E8DF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9EC3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Podarkeopsis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6E00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735315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3EE8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2FAF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Heterospionidae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3104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Heterospio similis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53EC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ECFFE5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32F3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77C5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9FF4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Heterospio sinica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23EC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9A0868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C139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92BA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Lacydoniidae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B7EC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Paralacydonia paradoxa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C6AF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은갯지렁이</w:t>
            </w:r>
          </w:p>
        </w:tc>
      </w:tr>
      <w:tr w:rsidR="00DA2909" w:rsidRPr="00BF0075" w14:paraId="73F7A58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5F27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377A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Lumbrineridae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212E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Lumbrineris latreilli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B8AC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1F4ACA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5C63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12EC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C4E3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Lumbrineris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0E6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753E204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0606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F322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4AB4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Ninoe palmata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AE4A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1E5103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2A89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98D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Magelonidae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96BF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Magelona koreana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F9FD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2236B2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CF97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ADCA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04A7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Magelona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56F8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AE2DE0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26EF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8C63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Maldanidae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7F6F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Asychis disparidentata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9CE7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톱수슬대나무갯지렁이</w:t>
            </w:r>
          </w:p>
        </w:tc>
      </w:tr>
      <w:tr w:rsidR="00DA2909" w:rsidRPr="00BF0075" w14:paraId="112E989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BDBB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84E3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DC5A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Asychis pigmentata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3CB6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점박이대나무갯지렁이</w:t>
            </w:r>
          </w:p>
        </w:tc>
      </w:tr>
      <w:tr w:rsidR="00DA2909" w:rsidRPr="00BF0075" w14:paraId="4BA1A78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19E5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4719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726C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Clymenella koellikeri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716C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띠대나무갯지렁이</w:t>
            </w:r>
          </w:p>
        </w:tc>
      </w:tr>
      <w:tr w:rsidR="00DA2909" w:rsidRPr="00BF0075" w14:paraId="7A1848C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4108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BC16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7272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Euclymene oerstedi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6708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333CDF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C002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EFC0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7C8A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Euclymene uncinata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876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63627C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1A0E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6706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3A30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Maldane cristata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2C5A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민숭대나무갯지렁이</w:t>
            </w:r>
          </w:p>
        </w:tc>
      </w:tr>
      <w:tr w:rsidR="00DA2909" w:rsidRPr="00BF0075" w14:paraId="386F61B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1FF4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A05E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2407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Maldanidae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0209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C21DE5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4F5D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6ECD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93B3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Microclymene propecaudata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0921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꼬마대나무갯지렁이</w:t>
            </w:r>
          </w:p>
        </w:tc>
      </w:tr>
      <w:tr w:rsidR="00DA2909" w:rsidRPr="00BF0075" w14:paraId="59525A4C" w14:textId="77777777" w:rsidTr="006B40D3">
        <w:trPr>
          <w:trHeight w:val="276"/>
        </w:trPr>
        <w:tc>
          <w:tcPr>
            <w:tcW w:w="425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B82DA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7B77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Nephtyidae</w:t>
            </w:r>
          </w:p>
        </w:tc>
        <w:tc>
          <w:tcPr>
            <w:tcW w:w="2001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63B0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Aglaophamus lobatus</w:t>
            </w:r>
          </w:p>
        </w:tc>
        <w:tc>
          <w:tcPr>
            <w:tcW w:w="1479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268F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243D78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EEBC7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806C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9308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Aglaophamus tepens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766E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3C4648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F480E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C12E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E359B" w14:textId="77777777" w:rsidR="00DA2909" w:rsidRPr="00BF0075" w:rsidRDefault="00DA2909" w:rsidP="006B40D3">
            <w:pPr>
              <w:widowControl w:val="0"/>
              <w:autoSpaceDE w:val="0"/>
              <w:autoSpaceDN w:val="0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pacing w:val="-22"/>
                <w:sz w:val="18"/>
                <w:szCs w:val="18"/>
              </w:rPr>
              <w:t>Micronephtys sphaerocirrata orientalis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B67A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꼬마백금갯지렁이</w:t>
            </w:r>
          </w:p>
        </w:tc>
      </w:tr>
      <w:tr w:rsidR="00DA2909" w:rsidRPr="00BF0075" w14:paraId="51F4565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1A0C8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1D74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Nereidae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D52C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Ceratonereis mirabilis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C8F5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등수염창갯지렁이</w:t>
            </w:r>
          </w:p>
        </w:tc>
      </w:tr>
      <w:tr w:rsidR="00DA2909" w:rsidRPr="00BF0075" w14:paraId="42F155D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1685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C29B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A45F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Leonnates persica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A52A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346F31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6E10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3FE7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71B0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Neanthes flava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429D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BEF575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8206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013F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AD10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Nectoneanthes oxypoda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1113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넓적발참갯지렁이</w:t>
            </w:r>
          </w:p>
        </w:tc>
      </w:tr>
      <w:tr w:rsidR="00DA2909" w:rsidRPr="00BF0075" w14:paraId="2A7653FD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7242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40F0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0F48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Nereidae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1C45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362B4E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0D99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8656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7CBD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Nereis pelagica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37DE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원참갯지렁이</w:t>
            </w:r>
          </w:p>
        </w:tc>
      </w:tr>
      <w:tr w:rsidR="00DA2909" w:rsidRPr="00BF0075" w14:paraId="3BA96AC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20D0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AB7F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019D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Nereis sinensis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CB71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AB4219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1A0A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D943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AEE2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Perineris caltrifera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EF32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8F53B1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8D39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A949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2151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Tambalagamia fauveli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F860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쌍수염참갯지렁이</w:t>
            </w:r>
          </w:p>
        </w:tc>
      </w:tr>
      <w:tr w:rsidR="00DA2909" w:rsidRPr="00BF0075" w14:paraId="1222C342" w14:textId="77777777" w:rsidTr="006B40D3">
        <w:trPr>
          <w:trHeight w:val="39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7DF6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35A2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Onuphidae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63FD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Nothria shirikishinaiensis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B10D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실집갯지렁이</w:t>
            </w:r>
          </w:p>
        </w:tc>
      </w:tr>
      <w:tr w:rsidR="00DA2909" w:rsidRPr="00BF0075" w14:paraId="03916C74" w14:textId="77777777" w:rsidTr="006B40D3">
        <w:trPr>
          <w:trHeight w:val="390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96DD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82AD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Opheliidae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09AD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Polyopthalmus pictus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0823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무늬요정갯지렁이</w:t>
            </w:r>
          </w:p>
        </w:tc>
      </w:tr>
      <w:tr w:rsidR="00DA2909" w:rsidRPr="00BF0075" w14:paraId="45D22967" w14:textId="77777777" w:rsidTr="006B40D3">
        <w:trPr>
          <w:trHeight w:val="333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A4F2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B105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Orbiniidae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EA19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Haploscoloplos elongatus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ACCD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갓모갯지렁이</w:t>
            </w:r>
          </w:p>
        </w:tc>
      </w:tr>
      <w:tr w:rsidR="00DA2909" w:rsidRPr="00BF0075" w14:paraId="66D2500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B3C9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F72F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999D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Scoloplos rubra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E899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8DEA9D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62B3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58A3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Paraonidae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35B2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Aedicira pacifica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BFF5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681B7F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711D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3884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F96E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Aricidea horokoshii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C317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D61C24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C02C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484E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AA91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Aricidea jeffreysii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5D32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F049C8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5F79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8AD9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7F06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Aricidea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EF0B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4D0F5E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4D16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28D1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BDDC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Cirrophorus branchiatus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747F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665940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6354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590D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1A77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Paraonidae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1B47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2A39EA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C6CA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0ADD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Pectinariidae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9D7E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Cistenides okudai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CF86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곤봉빗갯지렁이</w:t>
            </w:r>
          </w:p>
        </w:tc>
      </w:tr>
      <w:tr w:rsidR="00DA2909" w:rsidRPr="00BF0075" w14:paraId="2B25629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A4EE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1AC6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Phyllodocidae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04DB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Anaitides chinensis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1BB2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중국부채발갯지렁이</w:t>
            </w:r>
          </w:p>
        </w:tc>
      </w:tr>
      <w:tr w:rsidR="00DA2909" w:rsidRPr="00BF0075" w14:paraId="40EE0D1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43E2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05AD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8F42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Anaitides koreana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BF33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한국부채발갯지렁이</w:t>
            </w:r>
          </w:p>
        </w:tc>
      </w:tr>
      <w:tr w:rsidR="00DA2909" w:rsidRPr="00BF0075" w14:paraId="4098D27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85D0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6C30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5587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Anaitides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05E9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D45335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0023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2CF8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0411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Eulalia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CE68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ABDF404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F907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4C78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700F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Mysta ornata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C4DB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혹부채발갯지렁이</w:t>
            </w:r>
          </w:p>
        </w:tc>
      </w:tr>
      <w:tr w:rsidR="00DA2909" w:rsidRPr="00BF0075" w14:paraId="184422F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7206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41A2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BAC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Notophyllum splendens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280C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CE76E0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D7C0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BD16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Pilargiidae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DA42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Ancistrosyllis groenlandica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0361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2244D3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5482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CF34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EBE9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Cabira pilargiformis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29D2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54DDD2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2313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79BF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661F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Pilargis berkeleyae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90C6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A75634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A062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B9A2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Pisionidae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4BD2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Pisione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960D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97767B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FBEE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C028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Poecilochaetidae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9E7F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Poecilochaetus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57A7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4C92D3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1C9F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CF7D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Polynoidae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C01E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Halosydnopsis pilosa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1500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가는혹비늘갯지렁이</w:t>
            </w:r>
          </w:p>
        </w:tc>
      </w:tr>
      <w:tr w:rsidR="00DA2909" w:rsidRPr="00BF0075" w14:paraId="0B1BD51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7524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CE88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06DD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Lepidasthenia maculata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3785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날씬긴비늘갯지렁이</w:t>
            </w:r>
          </w:p>
        </w:tc>
      </w:tr>
      <w:tr w:rsidR="00DA2909" w:rsidRPr="00BF0075" w14:paraId="1411C14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B353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45E1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B32A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Lepidonotinae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44D9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CE748F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F5F7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EEA7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5CFF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Lepidonotus dentatus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71BE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이예뿐이비늘갯지렁이</w:t>
            </w:r>
          </w:p>
        </w:tc>
      </w:tr>
      <w:tr w:rsidR="00DA2909" w:rsidRPr="00BF0075" w14:paraId="14E68E34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6D47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2B8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9C82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Lepidonotus helotypus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F32A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송곳예쁜이비늘갯지렁이</w:t>
            </w:r>
          </w:p>
        </w:tc>
      </w:tr>
      <w:tr w:rsidR="00DA2909" w:rsidRPr="00BF0075" w14:paraId="372D655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A257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B8E5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03FE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Perolepis stylolepis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03F6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벌거숭이비늘갯지렁이</w:t>
            </w:r>
          </w:p>
        </w:tc>
      </w:tr>
      <w:tr w:rsidR="00DA2909" w:rsidRPr="00BF0075" w14:paraId="7C8E642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60F2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1174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5CD4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Polynoella levisetosa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15DF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작은비늘갯지렁이</w:t>
            </w:r>
          </w:p>
        </w:tc>
      </w:tr>
      <w:tr w:rsidR="00DA2909" w:rsidRPr="00BF0075" w14:paraId="1F46446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6335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D845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Polyodontidae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A42A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Polyodontes melanonotus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B430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B1D74F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AB80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2AD2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Questidae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9650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Questidae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53EF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F319DDD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C8BB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87B4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Sabellariidae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EAC3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Idanthyrsus armatus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2584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양면울타리갯지렁이</w:t>
            </w:r>
          </w:p>
        </w:tc>
      </w:tr>
      <w:tr w:rsidR="00DA2909" w:rsidRPr="00BF0075" w14:paraId="68793CC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2341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4A26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8348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Lygdamis giardi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3B52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홈울타리갯지렁이</w:t>
            </w:r>
          </w:p>
        </w:tc>
      </w:tr>
      <w:tr w:rsidR="00DA2909" w:rsidRPr="00BF0075" w14:paraId="3267B90F" w14:textId="77777777" w:rsidTr="006B40D3">
        <w:trPr>
          <w:trHeight w:val="276"/>
        </w:trPr>
        <w:tc>
          <w:tcPr>
            <w:tcW w:w="425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CC309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5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2DA9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Sabellidae</w:t>
            </w:r>
          </w:p>
        </w:tc>
        <w:tc>
          <w:tcPr>
            <w:tcW w:w="2001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937D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 xml:space="preserve">Chone 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1479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FEA2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DB4A0E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33FD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4778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9D21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Myxicola infundibulum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D1BE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깔때기꽃갯지렁이</w:t>
            </w:r>
          </w:p>
        </w:tc>
      </w:tr>
      <w:tr w:rsidR="00DA2909" w:rsidRPr="00BF0075" w14:paraId="60E205C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D56B8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4AF6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9E51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Pseudopotamilla occelata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6D26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092291D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510E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5D3F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Scalibregmidae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296F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Scalibregma inflaum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60D1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수염구더기갯지렁이</w:t>
            </w:r>
          </w:p>
        </w:tc>
      </w:tr>
      <w:tr w:rsidR="00DA2909" w:rsidRPr="00BF0075" w14:paraId="51B4B7C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028FB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1112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BFB8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Scalibregmidae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E502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932522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B83E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FB4E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Sigalionidae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C753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Sigalionidae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96A5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1F634FD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61F8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509F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CF75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Sthenelais fusca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A9D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갈색뱀고랑비늘갯지렁이</w:t>
            </w:r>
          </w:p>
        </w:tc>
      </w:tr>
      <w:tr w:rsidR="00DA2909" w:rsidRPr="00BF0075" w14:paraId="79806EF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BB85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A85D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Sphaerodoridae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D6C7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Sphaerodoridae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6BF2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CC512B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F041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C4C3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580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Sphaerodorum gracile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20F6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D8E44D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B065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E082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Spionidae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A7E0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Dipolydora socialis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1BA8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9B85B0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36D2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F5FD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C797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Malacoceros indicus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BE90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1DF3AA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839E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285D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5A66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Minuspio elongata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CC6B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1F0C97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9766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10D2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1D3E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Minuspio membranacea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A224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6451D5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CC5D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FE35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1469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Paraprionospio cordifolia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DDB5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16BC62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40A1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412F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9265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Prionospio depauperata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0947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18C809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CF5B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A845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476F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Prionospio paradisea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4CEC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C66713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E808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5297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36D3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Pseudopolydora kempi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2251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562F8E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3621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5FA7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6B4B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Scolelepis variegata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EF39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764919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2F5E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180A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174A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Spio borealis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56A1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달걀얼굴갯지렁이</w:t>
            </w:r>
          </w:p>
        </w:tc>
      </w:tr>
      <w:tr w:rsidR="00DA2909" w:rsidRPr="00BF0075" w14:paraId="09F42D5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2D48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11EF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E636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Spio filicornis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7D5D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혹달걀얼굴갯지렁이</w:t>
            </w:r>
          </w:p>
        </w:tc>
      </w:tr>
      <w:tr w:rsidR="00DA2909" w:rsidRPr="00BF0075" w14:paraId="7EC3C02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D3DD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996D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D02E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Spio martinensis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4823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1FA7AC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FB25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AB97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99A4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Spio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FF79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95831E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5082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75EB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89CE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Spiophanes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8BD7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FB5A2F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F37F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20E4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Sternaspidae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A07E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Sternaspis scutata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D90B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오뚜기갯지렁이</w:t>
            </w:r>
          </w:p>
        </w:tc>
      </w:tr>
      <w:tr w:rsidR="00DA2909" w:rsidRPr="00BF0075" w14:paraId="2C1A821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A639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C04C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Syllidae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02D7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Exogone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D330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B638A9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E305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1F82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931D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Exogone verugera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9670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짧은더듬이달걀발갯지렁이</w:t>
            </w:r>
          </w:p>
        </w:tc>
      </w:tr>
      <w:tr w:rsidR="00DA2909" w:rsidRPr="00BF0075" w14:paraId="7A1E910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851C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5ABA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Terebellidae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75BF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Amphitrite cirrata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0104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실꽃유령갯지렁이</w:t>
            </w:r>
          </w:p>
        </w:tc>
      </w:tr>
      <w:tr w:rsidR="00DA2909" w:rsidRPr="00BF0075" w14:paraId="7BB6E4E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E635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65B5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A3AA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Amphitrite edwardsii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8C55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에드워드꽃유령갯지렁이</w:t>
            </w:r>
          </w:p>
        </w:tc>
      </w:tr>
      <w:tr w:rsidR="00DA2909" w:rsidRPr="00BF0075" w14:paraId="63C2E16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782F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77DD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2971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Pista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B10D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804CE1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CF9B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4B32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9B88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Terebella punctata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A142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점고목유령갯지렁이</w:t>
            </w:r>
          </w:p>
        </w:tc>
      </w:tr>
      <w:tr w:rsidR="00DA2909" w:rsidRPr="00BF0075" w14:paraId="7915EB0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3876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F1B1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022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Terebella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5388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9BA1D9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66BE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60FE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Trichobranchidae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BDC7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Trichobranchus glacialis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698A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여섯조름털갯지렁이</w:t>
            </w:r>
          </w:p>
        </w:tc>
      </w:tr>
      <w:tr w:rsidR="00DA2909" w:rsidRPr="00BF0075" w14:paraId="3E26B78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D560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9811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Trochochaetidae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B0F1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Trochochaetidae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E282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62FFC9D" w14:textId="77777777" w:rsidTr="006B40D3">
        <w:trPr>
          <w:trHeight w:val="276"/>
        </w:trPr>
        <w:tc>
          <w:tcPr>
            <w:tcW w:w="42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CB18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46EC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Ampharetidae</w:t>
            </w:r>
          </w:p>
        </w:tc>
        <w:tc>
          <w:tcPr>
            <w:tcW w:w="2001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B7CA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Amage auricula</w:t>
            </w:r>
          </w:p>
        </w:tc>
        <w:tc>
          <w:tcPr>
            <w:tcW w:w="147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8CAF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뿔사슴갯지렁이</w:t>
            </w:r>
          </w:p>
        </w:tc>
      </w:tr>
      <w:tr w:rsidR="00DA2909" w:rsidRPr="00BF0075" w14:paraId="58DA6C1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AEF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FDAA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3F90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Ampharete arctica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582D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작은사슴갯지렁이</w:t>
            </w:r>
          </w:p>
        </w:tc>
      </w:tr>
      <w:tr w:rsidR="00DA2909" w:rsidRPr="00BF0075" w14:paraId="731A263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2A33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BAF6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3B32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Amphicteis gunneri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D426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큰사슴갯지렁이</w:t>
            </w:r>
          </w:p>
        </w:tc>
      </w:tr>
      <w:tr w:rsidR="00DA2909" w:rsidRPr="00BF0075" w14:paraId="1741A4E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8E4E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2FC9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0F1F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Amphisamytha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E702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고리사슴갯지렁이</w:t>
            </w:r>
          </w:p>
        </w:tc>
      </w:tr>
      <w:tr w:rsidR="00DA2909" w:rsidRPr="00BF0075" w14:paraId="14F08C5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0A4E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35AC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F7AB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Isolda pulchella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364D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6F7897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3847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CE9C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11B2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Melinna elisabethae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CB42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황금뿔사슴갯지렁이</w:t>
            </w:r>
          </w:p>
        </w:tc>
      </w:tr>
      <w:tr w:rsidR="00DA2909" w:rsidRPr="00BF0075" w14:paraId="5B2B8EC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08F0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B539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Amphitritidae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17D4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Amphitritinae spp.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ED41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CE2262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093D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4D0D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Arabellidae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C75E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Drilonereis filum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35EA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6B1F57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F3E1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E364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Arenicolidae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5ED0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Abarenicola pacifica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41E0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큰검은갯지렁이</w:t>
            </w:r>
          </w:p>
        </w:tc>
      </w:tr>
      <w:tr w:rsidR="00DA2909" w:rsidRPr="00BF0075" w14:paraId="599767C4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2FC7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D704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Capitellidae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9FD7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Leiochrides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E4AC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BA1B26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4C23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C778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Chrysopetalidae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32A7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Chrysopetalum occidentale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0498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황금비늘갯지렁이</w:t>
            </w:r>
          </w:p>
        </w:tc>
      </w:tr>
      <w:tr w:rsidR="00DA2909" w:rsidRPr="00BF0075" w14:paraId="3DF5163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53A7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1928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Cirratulidae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05B9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Chaetozone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7131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4A662B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28EF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F9D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4920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Chaetozone spinosa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3307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긴털바퀴실타래갯지렁이</w:t>
            </w:r>
          </w:p>
        </w:tc>
      </w:tr>
      <w:tr w:rsidR="00DA2909" w:rsidRPr="00BF0075" w14:paraId="7AE3E5F3" w14:textId="77777777" w:rsidTr="006B40D3">
        <w:trPr>
          <w:trHeight w:val="276"/>
        </w:trPr>
        <w:tc>
          <w:tcPr>
            <w:tcW w:w="425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54C56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E5AE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1493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Tharyx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479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1ECB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A8350C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98C9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891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Flabelligeridae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21F3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Brada villosa capensis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404A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96957C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E175D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3326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1C80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Flabelligeridae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28A8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F0A782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9350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3145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Glyceridae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F670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Glycera alba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05E3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짧은아가미미갑갯지렁이</w:t>
            </w:r>
          </w:p>
        </w:tc>
      </w:tr>
      <w:tr w:rsidR="00DA2909" w:rsidRPr="00BF0075" w14:paraId="13675F1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0881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2F52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509E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Glycera chirori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8D59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치로리미갑갯지렁이</w:t>
            </w:r>
          </w:p>
        </w:tc>
      </w:tr>
      <w:tr w:rsidR="00DA2909" w:rsidRPr="00BF0075" w14:paraId="5CD7C47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8EA7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8F9D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Goniadidae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619C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Glycinde gurjanovae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8C62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0019EB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865A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013B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Hesionidae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0B30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Hesionides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1478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279566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1E34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9527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CA87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Micropodarke dubia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7E14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작은수염갯지렁이</w:t>
            </w:r>
          </w:p>
        </w:tc>
      </w:tr>
      <w:tr w:rsidR="00DA2909" w:rsidRPr="00BF0075" w14:paraId="30DC478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4748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7210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BF0E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Ophiodromus pugettensis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5871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뱀수염갯지렁이</w:t>
            </w:r>
          </w:p>
        </w:tc>
      </w:tr>
      <w:tr w:rsidR="00DA2909" w:rsidRPr="00BF0075" w14:paraId="43E0C6F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125D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679F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Lumbrineridae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2853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Lumbrineris cruzensis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CC86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7F9373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F0BA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F493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939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Lumbrineris heteropoda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CA7A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긴다리송곳갯지렁이</w:t>
            </w:r>
          </w:p>
        </w:tc>
      </w:tr>
      <w:tr w:rsidR="00DA2909" w:rsidRPr="00BF0075" w14:paraId="7036001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92F1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0A94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BB2E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Lumbrineris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C4AF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참송곳갯지렁이</w:t>
            </w:r>
          </w:p>
        </w:tc>
      </w:tr>
      <w:tr w:rsidR="00DA2909" w:rsidRPr="00BF0075" w14:paraId="28EBC07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F2C8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C28B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296A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Ninoe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A318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1178644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48C8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0AA7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Magelonidae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8FF6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Magelona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C1B7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양손갯지렁이</w:t>
            </w:r>
          </w:p>
        </w:tc>
      </w:tr>
      <w:tr w:rsidR="00DA2909" w:rsidRPr="00BF0075" w14:paraId="36832B9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6C23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54D7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Maldanidae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A6CE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Clymenella koreana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0D89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한국대나무갯지렁이</w:t>
            </w:r>
          </w:p>
        </w:tc>
      </w:tr>
      <w:tr w:rsidR="00DA2909" w:rsidRPr="00BF0075" w14:paraId="6D03C51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C4C4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6DC0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457D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Praxillella affinis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A44F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꼬리대나무갯지렁이</w:t>
            </w:r>
          </w:p>
        </w:tc>
      </w:tr>
      <w:tr w:rsidR="00DA2909" w:rsidRPr="00BF0075" w14:paraId="61E705B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CE0A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2D2F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Nephtyidae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409F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Inermonephtys gallardi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F70C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C6089A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2515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80C2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6931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Nephtys oligobranchia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7089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광염백금갯지렁이</w:t>
            </w:r>
          </w:p>
        </w:tc>
      </w:tr>
      <w:tr w:rsidR="00DA2909" w:rsidRPr="00BF0075" w14:paraId="350C380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CAEF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2277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07D8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Nephtys polybranchia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CB5E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남방백금갯지렁이</w:t>
            </w:r>
          </w:p>
        </w:tc>
      </w:tr>
      <w:tr w:rsidR="00DA2909" w:rsidRPr="00BF0075" w14:paraId="153E7DD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EA38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498B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Nereidae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24A3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Neanthes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5F54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참갯지렁이</w:t>
            </w:r>
          </w:p>
        </w:tc>
      </w:tr>
      <w:tr w:rsidR="00DA2909" w:rsidRPr="00BF0075" w14:paraId="2D4D809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EF9B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F0CC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99DE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Nectoneanthes multignatha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AC96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2B1813D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BB4B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1AF3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BDB2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Nereis longior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3188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길쭉참갯지렁이</w:t>
            </w:r>
          </w:p>
        </w:tc>
      </w:tr>
      <w:tr w:rsidR="00DA2909" w:rsidRPr="00BF0075" w14:paraId="5E9AAE0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7B47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3E32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DE41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Platynereis bicanaliculata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37A6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두점참갯지렁이</w:t>
            </w:r>
          </w:p>
        </w:tc>
      </w:tr>
      <w:tr w:rsidR="00DA2909" w:rsidRPr="00BF0075" w14:paraId="0FE2213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35E1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D9BD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Onuphidae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0F20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Diopatra sugokai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0FB3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털보집갯지렁이</w:t>
            </w:r>
          </w:p>
        </w:tc>
      </w:tr>
      <w:tr w:rsidR="00DA2909" w:rsidRPr="00BF0075" w14:paraId="2854F44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0B8E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18CA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Opheliidae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D67F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Ammotrypane aulogaster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B2AC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매끈요정갯지렁이</w:t>
            </w:r>
          </w:p>
        </w:tc>
      </w:tr>
      <w:tr w:rsidR="00DA2909" w:rsidRPr="00BF0075" w14:paraId="40BAD0C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C156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E8A9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822E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Armandia simodaensis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F62B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둥근보석요정갯지렁이</w:t>
            </w:r>
          </w:p>
        </w:tc>
      </w:tr>
      <w:tr w:rsidR="00DA2909" w:rsidRPr="00BF0075" w14:paraId="46289F2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9763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997E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4D33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Travisia pupa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84A5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번데기요정갯지렁이</w:t>
            </w:r>
          </w:p>
        </w:tc>
      </w:tr>
      <w:tr w:rsidR="00DA2909" w:rsidRPr="00BF0075" w14:paraId="6379CA3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E9A2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D5F4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Orbiniidae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C0F3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Naineris lavigata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0794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모자갯지렁이</w:t>
            </w:r>
          </w:p>
        </w:tc>
      </w:tr>
      <w:tr w:rsidR="00DA2909" w:rsidRPr="00BF0075" w14:paraId="4C0D929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FCB5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8B24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B45C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Phylo felix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1895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0EC9C7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E4EA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B35C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BE5F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Scoloplos armiger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2358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삼각모자갯지렁이</w:t>
            </w:r>
          </w:p>
        </w:tc>
      </w:tr>
      <w:tr w:rsidR="00DA2909" w:rsidRPr="00BF0075" w14:paraId="011FA11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B56F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37A5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Oweniidae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8980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Myriochele oculata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CD7C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관버섯갯지렁이</w:t>
            </w:r>
          </w:p>
        </w:tc>
      </w:tr>
      <w:tr w:rsidR="00DA2909" w:rsidRPr="00BF0075" w14:paraId="164ED79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41CD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2448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B189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Owenia gomsoni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AA81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250FDE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18AE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AB1F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Paraonidae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9EF6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Aricidea assimilis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11AE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9BD468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8A04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9476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4966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Cirrophorus furcatus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9D2E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718EBD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79BF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7DE7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DBBB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Paraonis glacilis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64DF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84A276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BA60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DA3C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Pectinariidae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1C4F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Lagis bocki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E323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잎빗갯지렁이</w:t>
            </w:r>
          </w:p>
        </w:tc>
      </w:tr>
      <w:tr w:rsidR="00DA2909" w:rsidRPr="00BF0075" w14:paraId="22CF45F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65AB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2A5E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Phyllodocidae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341B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Anaitides maculata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D0FA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네모부채발갯지렁이</w:t>
            </w:r>
          </w:p>
        </w:tc>
      </w:tr>
      <w:tr w:rsidR="00DA2909" w:rsidRPr="00BF0075" w14:paraId="0CB4799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C516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B9E2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E3D4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Eteone longa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22FE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작은부채발갯지렁이</w:t>
            </w:r>
          </w:p>
        </w:tc>
      </w:tr>
      <w:tr w:rsidR="00DA2909" w:rsidRPr="00BF0075" w14:paraId="083B815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9C3C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8003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DC2F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Eumida sanguinea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D149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심장부채발갯지렁이</w:t>
            </w:r>
          </w:p>
        </w:tc>
      </w:tr>
      <w:tr w:rsidR="00DA2909" w:rsidRPr="00BF0075" w14:paraId="6916FF3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D4E4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FEC2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46F2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Genetyllis castanea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9588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납작수염부채발갯지렁이</w:t>
            </w:r>
          </w:p>
        </w:tc>
      </w:tr>
      <w:tr w:rsidR="00DA2909" w:rsidRPr="00BF0075" w14:paraId="17B111BD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9298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B36B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F3BC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Phyllodocidae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4788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6702C3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23DB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5E52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Polynoidae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4DD0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Halosydna brevisetosa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F9FB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짧은미륵비늘갯지렁이</w:t>
            </w:r>
          </w:p>
        </w:tc>
      </w:tr>
      <w:tr w:rsidR="00DA2909" w:rsidRPr="00BF0075" w14:paraId="636E60B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C2A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423D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EAD5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Harmothoe imbricata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CC71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옆눈비늘갯지렁이</w:t>
            </w:r>
          </w:p>
        </w:tc>
      </w:tr>
      <w:tr w:rsidR="00DA2909" w:rsidRPr="00BF0075" w14:paraId="7D5AA54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168D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0769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37C2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Harmothoinae spp.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F3F4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5FAA149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4BBD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6EF9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1339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Polynoidae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4FE3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1504B8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A44A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8EAC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Sabellidae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29C0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Chone teres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9391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빛꽃갯지렁이</w:t>
            </w:r>
          </w:p>
        </w:tc>
      </w:tr>
      <w:tr w:rsidR="00DA2909" w:rsidRPr="00BF0075" w14:paraId="338D0B7C" w14:textId="77777777" w:rsidTr="006B40D3">
        <w:trPr>
          <w:trHeight w:val="276"/>
        </w:trPr>
        <w:tc>
          <w:tcPr>
            <w:tcW w:w="425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E2C8B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5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FBAA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91AB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Sabellidae sp.</w:t>
            </w:r>
          </w:p>
        </w:tc>
        <w:tc>
          <w:tcPr>
            <w:tcW w:w="1479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2F49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242044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E5F5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CC83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Scalibregmidae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A2C5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Oncoscolex pacificus borealis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2F1C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민구더기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>갯지렁이</w:t>
            </w:r>
          </w:p>
        </w:tc>
      </w:tr>
      <w:tr w:rsidR="00DA2909" w:rsidRPr="00BF0075" w14:paraId="6C1D909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C1A32" w14:textId="77777777" w:rsidR="00DA2909" w:rsidRPr="00BF0075" w:rsidRDefault="00DA2909" w:rsidP="006B40D3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5E5A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Sigalionidae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80A5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Sthenolepis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0865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큰모래고랑비늘갯지렁이</w:t>
            </w:r>
          </w:p>
        </w:tc>
      </w:tr>
      <w:tr w:rsidR="00DA2909" w:rsidRPr="00BF0075" w14:paraId="346CE6B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0CF6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20F4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Spionidae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083E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Aonides oxycephala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1642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71CC96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BE88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53C8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079B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Laonice cirrata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B07F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납작얼굴갯지렁이</w:t>
            </w:r>
          </w:p>
        </w:tc>
      </w:tr>
      <w:tr w:rsidR="00DA2909" w:rsidRPr="00BF0075" w14:paraId="3B1711ED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680D7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9C1B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8318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Minuspio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1423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83C648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77CE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0630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479D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Polydora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2BC3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CECFBE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945E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B142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1956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Prionospio membranacea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C895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5FE9093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7F8E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55E4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DF2B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Prionospio saccifera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5A0D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420C84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34F0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BCDC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15BE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Pseudopolydora paucibranchiata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E766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둥근선녀얼굴갯지렁이</w:t>
            </w:r>
          </w:p>
        </w:tc>
      </w:tr>
      <w:tr w:rsidR="00DA2909" w:rsidRPr="00BF0075" w14:paraId="2F3A5FB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F04A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19C5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74EC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Rhynchospio tuberculata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629B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95B2F1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7B9D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415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3ED4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Scolelepis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2E51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0BF3FD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B7F9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AC11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D4A4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Spiophanes kroeyeri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8040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81614D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1A10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C708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Syllidae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5A7B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Syllidae spp.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0B61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11C2EB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AC52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9B6A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Terebellidae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187A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Amaeana occidentalis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CE65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DC3283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9811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A4DC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74EA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Loimia medusa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1666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괴물유령갯지렁이</w:t>
            </w:r>
          </w:p>
        </w:tc>
      </w:tr>
      <w:tr w:rsidR="00DA2909" w:rsidRPr="00BF0075" w14:paraId="589A6F5F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B47F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46AD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3254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Pista cristata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9DB9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총채유령갯지렁이</w:t>
            </w:r>
          </w:p>
        </w:tc>
      </w:tr>
      <w:tr w:rsidR="00DA2909" w:rsidRPr="00BF0075" w14:paraId="12224ED6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F73D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BE14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D9F3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Pista quadrilobata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276B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35E4082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72C3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887A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9290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Terebellidae spp.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7A1B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F810EE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A9B9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093C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2068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Thelepus setosus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1E6D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마당비유령갯지렁이</w:t>
            </w:r>
          </w:p>
        </w:tc>
      </w:tr>
      <w:tr w:rsidR="00DA2909" w:rsidRPr="00BF0075" w14:paraId="438D6594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4D2F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DFFB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7A28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Thelepus</w:t>
            </w: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25AA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5BC2AA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ECA9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EC4F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Trichobranchidae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6335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Terebellides japonica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C1F5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1F34C665" w14:textId="77777777" w:rsidTr="006B40D3">
        <w:trPr>
          <w:trHeight w:val="276"/>
        </w:trPr>
        <w:tc>
          <w:tcPr>
            <w:tcW w:w="42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DD3E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874A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Sabellidae</w:t>
            </w:r>
          </w:p>
        </w:tc>
        <w:tc>
          <w:tcPr>
            <w:tcW w:w="2001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01C2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Euchone alicaudata</w:t>
            </w:r>
          </w:p>
        </w:tc>
        <w:tc>
          <w:tcPr>
            <w:tcW w:w="147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6180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홈꽃갯지렁이</w:t>
            </w:r>
          </w:p>
        </w:tc>
      </w:tr>
      <w:tr w:rsidR="00DA2909" w:rsidRPr="00BF0075" w14:paraId="734E1DC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BE23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2236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Cirratulidae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62FC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Aphelochaeta monilaris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449C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C27408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8F24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41E7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147F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Chaetozone setosa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2CA4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솜털바퀴실타래갯지렁이</w:t>
            </w:r>
          </w:p>
        </w:tc>
      </w:tr>
      <w:tr w:rsidR="00DA2909" w:rsidRPr="00BF0075" w14:paraId="2B7C3FB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2D44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791C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01FD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Cirratulidae sp.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141F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862C6D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51A5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01A5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ECE2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Cirratulus cirratus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671A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가는실타래갯지렁이</w:t>
            </w:r>
          </w:p>
        </w:tc>
      </w:tr>
      <w:tr w:rsidR="00DA2909" w:rsidRPr="00BF0075" w14:paraId="103B4A01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328B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D723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4306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Cirriformia tentaculata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1B9A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명주실타래갯지렁이</w:t>
            </w:r>
          </w:p>
        </w:tc>
      </w:tr>
      <w:tr w:rsidR="00DA2909" w:rsidRPr="00BF0075" w14:paraId="0835808B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2CD2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4FAE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Lumbrineridae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A506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Lumbrineris longifolia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C3DA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484796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0FE4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8DDCF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Nereidae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2487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Neanthes caudata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3814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둥근얼굴참갯지렁이</w:t>
            </w:r>
          </w:p>
        </w:tc>
      </w:tr>
      <w:tr w:rsidR="00DA2909" w:rsidRPr="00BF0075" w14:paraId="2E5C07EE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17B9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F4BA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588C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Neanthes succinea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C141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두줄박이참갯지렁이</w:t>
            </w:r>
          </w:p>
        </w:tc>
      </w:tr>
      <w:tr w:rsidR="00DA2909" w:rsidRPr="00BF0075" w14:paraId="2856CFC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9112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4AB6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Opheliidae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0C09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Armandia lanceolata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9852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침보석요정갯지렁이</w:t>
            </w:r>
          </w:p>
        </w:tc>
      </w:tr>
      <w:tr w:rsidR="00DA2909" w:rsidRPr="00BF0075" w14:paraId="58467D2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E33F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BDAA1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Paraonidae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F14CD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Aricidea neosuecica nipponica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DCCC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9C379D0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C59A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8014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Pilargiidae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6080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Sigambra tentaculata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F3C2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7724F2FC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4EBA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0CC9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Spionidae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4B65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Aquilaspio krusadensis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4BF8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8A24F75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AB67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5E17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893D0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Minuspio multibranchiata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B61C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B34C608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EF84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754D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DC96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Paraprionospio coora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3D7A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02CFDA17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DD03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9447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Terebellidae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5186B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Amphitrite oculata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6914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눈꽃유령갯지렁이</w:t>
            </w:r>
          </w:p>
        </w:tc>
      </w:tr>
      <w:tr w:rsidR="00DA2909" w:rsidRPr="00BF0075" w14:paraId="1ACAD6E2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E458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EF79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DEDD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Thelepus toyamaensis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B417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짧은사리비유령갯지렁이</w:t>
            </w:r>
          </w:p>
        </w:tc>
      </w:tr>
      <w:tr w:rsidR="00DA2909" w:rsidRPr="00BF0075" w14:paraId="5B3041E2" w14:textId="77777777" w:rsidTr="006B40D3">
        <w:trPr>
          <w:trHeight w:val="276"/>
        </w:trPr>
        <w:tc>
          <w:tcPr>
            <w:tcW w:w="42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26A7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BA40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Capitellidae</w:t>
            </w:r>
          </w:p>
        </w:tc>
        <w:tc>
          <w:tcPr>
            <w:tcW w:w="2001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FCAE7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Capitella capitata</w:t>
            </w:r>
          </w:p>
        </w:tc>
        <w:tc>
          <w:tcPr>
            <w:tcW w:w="147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7C22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등가시버들갯지렁이</w:t>
            </w:r>
          </w:p>
        </w:tc>
      </w:tr>
      <w:tr w:rsidR="00DA2909" w:rsidRPr="00BF0075" w14:paraId="29467B8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C74A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35C85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Chaetopteridae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122D8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Spiochaetopterus koreana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2B21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42ECC373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E218C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9A51E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Dorvilleidae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03EA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Dorvillea rudolphi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03C7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66C7944A" w14:textId="77777777" w:rsidTr="006B40D3">
        <w:trPr>
          <w:trHeight w:val="276"/>
        </w:trPr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2F64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F0A63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>Spionidae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E56D4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jc w:val="both"/>
              <w:textAlignment w:val="center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Minuspio pulchra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5B4D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</w:p>
        </w:tc>
      </w:tr>
      <w:tr w:rsidR="00DA2909" w:rsidRPr="00BF0075" w14:paraId="24E8971A" w14:textId="77777777" w:rsidTr="006B40D3">
        <w:trPr>
          <w:trHeight w:val="288"/>
        </w:trPr>
        <w:tc>
          <w:tcPr>
            <w:tcW w:w="425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0C236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center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75799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01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87B72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i/>
                <w:iCs/>
                <w:color w:val="000000"/>
                <w:sz w:val="18"/>
                <w:szCs w:val="18"/>
              </w:rPr>
              <w:t>Paraprionospio patiens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4AFCA" w14:textId="77777777" w:rsidR="00DA2909" w:rsidRPr="00BF0075" w:rsidRDefault="00DA2909" w:rsidP="006B40D3">
            <w:pPr>
              <w:widowControl w:val="0"/>
              <w:wordWrap w:val="0"/>
              <w:autoSpaceDE w:val="0"/>
              <w:autoSpaceDN w:val="0"/>
              <w:snapToGrid w:val="0"/>
              <w:spacing w:line="384" w:lineRule="auto"/>
              <w:jc w:val="both"/>
              <w:textAlignment w:val="baseline"/>
              <w:rPr>
                <w:rFonts w:eastAsiaTheme="majorHAnsi"/>
                <w:color w:val="000000"/>
                <w:sz w:val="18"/>
                <w:szCs w:val="18"/>
              </w:rPr>
            </w:pPr>
            <w:r w:rsidRPr="00BF0075">
              <w:rPr>
                <w:rFonts w:eastAsiaTheme="majorHAnsi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14:paraId="565E7B21" w14:textId="6C778DDD" w:rsidR="00DD64A8" w:rsidRDefault="00E05BBC">
      <w:pPr>
        <w:spacing w:after="200" w:line="276" w:lineRule="auto"/>
        <w:jc w:val="both"/>
        <w:rPr>
          <w:b/>
          <w:sz w:val="24"/>
        </w:rPr>
      </w:pPr>
      <w:r>
        <w:br w:type="page"/>
      </w:r>
    </w:p>
    <w:p w14:paraId="01A67549" w14:textId="7B890B16" w:rsidR="00DD64A8" w:rsidRDefault="00E05BBC">
      <w:pPr>
        <w:widowControl w:val="0"/>
        <w:spacing w:line="384" w:lineRule="auto"/>
        <w:jc w:val="both"/>
        <w:rPr>
          <w:b/>
          <w:sz w:val="28"/>
        </w:rPr>
      </w:pPr>
      <w:r>
        <w:rPr>
          <w:b/>
          <w:sz w:val="32"/>
        </w:rPr>
        <w:t>Supporting Text 2</w:t>
      </w:r>
      <w:r>
        <w:br/>
      </w:r>
      <w:r>
        <w:rPr>
          <w:b/>
          <w:sz w:val="28"/>
        </w:rPr>
        <w:t>Ellipse Fitting Details</w:t>
      </w:r>
    </w:p>
    <w:p w14:paraId="69EE3241" w14:textId="18B46D1D" w:rsidR="00DD64A8" w:rsidRDefault="00E05BBC">
      <w:pPr>
        <w:pStyle w:val="Abstract"/>
        <w:widowControl w:val="0"/>
        <w:spacing w:line="360" w:lineRule="auto"/>
        <w:ind w:firstLine="120"/>
        <w:jc w:val="both"/>
        <w:rPr>
          <w:sz w:val="20"/>
        </w:rPr>
      </w:pPr>
      <w:r>
        <w:t xml:space="preserve">The optimal elliptic parameter fitting method is a more robust algorithm for singular matrices </w:t>
      </w:r>
      <w:r w:rsidR="005D297E">
        <w:t xml:space="preserve">compared to </w:t>
      </w:r>
      <w:r>
        <w:t xml:space="preserve">the method proposed by Fitzgibbon </w:t>
      </w:r>
      <w:r>
        <w:rPr>
          <w:i/>
        </w:rPr>
        <w:t>et al.</w:t>
      </w:r>
      <w:r w:rsidR="00105567">
        <w:rPr>
          <w:vertAlign w:val="superscript"/>
        </w:rPr>
        <w:t>[</w:t>
      </w:r>
      <w:r>
        <w:rPr>
          <w:vertAlign w:val="superscript"/>
        </w:rPr>
        <w:t>3</w:t>
      </w:r>
      <w:r w:rsidR="00105567">
        <w:rPr>
          <w:vertAlign w:val="superscript"/>
        </w:rPr>
        <w:t>0</w:t>
      </w:r>
      <w:r>
        <w:rPr>
          <w:vertAlign w:val="superscript"/>
        </w:rPr>
        <w:t>]</w:t>
      </w:r>
      <w:r>
        <w:t xml:space="preserve">. Hence, </w:t>
      </w:r>
      <w:r w:rsidR="005D297E">
        <w:t xml:space="preserve">this </w:t>
      </w:r>
      <w:r>
        <w:t xml:space="preserve">was proposed as a </w:t>
      </w:r>
      <w:r w:rsidR="005D297E">
        <w:t>method for</w:t>
      </w:r>
      <w:r>
        <w:t xml:space="preserve"> singular matrices that occur when the coordinates used for estimation are in almost identical elliptical orbits</w:t>
      </w:r>
      <w:r>
        <w:rPr>
          <w:vertAlign w:val="superscript"/>
        </w:rPr>
        <w:t>[</w:t>
      </w:r>
      <w:r w:rsidR="00105567">
        <w:rPr>
          <w:vertAlign w:val="superscript"/>
        </w:rPr>
        <w:t>31</w:t>
      </w:r>
      <w:r>
        <w:rPr>
          <w:vertAlign w:val="superscript"/>
        </w:rPr>
        <w:t>]</w:t>
      </w:r>
      <w:r>
        <w:t>.</w:t>
      </w:r>
    </w:p>
    <w:p w14:paraId="27101E34" w14:textId="77777777" w:rsidR="00DD64A8" w:rsidRPr="00105567" w:rsidRDefault="00DD64A8">
      <w:pPr>
        <w:widowControl w:val="0"/>
        <w:spacing w:line="384" w:lineRule="auto"/>
        <w:jc w:val="both"/>
        <w:rPr>
          <w:color w:val="000000"/>
        </w:rPr>
      </w:pPr>
    </w:p>
    <w:p w14:paraId="30636CC2" w14:textId="62E924E4" w:rsidR="00DD64A8" w:rsidRDefault="005D297E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>T</w:t>
      </w:r>
      <w:r w:rsidR="00E05BBC">
        <w:rPr>
          <w:sz w:val="24"/>
        </w:rPr>
        <w:t xml:space="preserve">he shape of an ellipse </w:t>
      </w:r>
      <w:r>
        <w:rPr>
          <w:sz w:val="24"/>
        </w:rPr>
        <w:t xml:space="preserve">can be </w:t>
      </w:r>
      <w:r w:rsidR="00E05BBC">
        <w:rPr>
          <w:sz w:val="24"/>
        </w:rPr>
        <w:t>expressed as a quadratic polynomial function</w:t>
      </w:r>
      <w:r>
        <w:rPr>
          <w:sz w:val="24"/>
        </w:rPr>
        <w:t xml:space="preserve"> as follows</w:t>
      </w:r>
      <w:r w:rsidR="00E05BBC">
        <w:rPr>
          <w:sz w:val="24"/>
        </w:rPr>
        <w:t xml:space="preserve">: </w:t>
      </w:r>
    </w:p>
    <w:p w14:paraId="71502D55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2BE8146F" w14:textId="1EA4598F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x,y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sub>
          </m:sSub>
          <m:sSup>
            <m:sSup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xy+</m:t>
          </m:r>
          <m:sSub>
            <m:sSub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02</m:t>
              </m:r>
            </m:sub>
          </m:sSub>
          <m:sSup>
            <m:sSup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x+</m:t>
          </m:r>
          <m:sSub>
            <m:sSub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y+</m:t>
          </m:r>
          <m:sSub>
            <m:sSubPr>
              <m:ctrlPr>
                <w:rPr>
                  <w:rFonts w:ascii="Cambria Math" w:eastAsiaTheme="majorHAnsi" w:hAnsi="Cambria Math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=0 </m:t>
          </m:r>
        </m:oMath>
      </m:oMathPara>
    </w:p>
    <w:p w14:paraId="71E831DF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73CE2E9F" w14:textId="5A6A09AB" w:rsidR="00DD64A8" w:rsidRDefault="005D297E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>where the</w:t>
      </w:r>
      <w:r w:rsidR="00E05BBC">
        <w:rPr>
          <w:sz w:val="24"/>
        </w:rPr>
        <w:t xml:space="preserve"> discriminant that satisfies the ellipticity condition is </w:t>
      </w:r>
      <m:oMath>
        <m:sSubSup>
          <m:sSubSup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-4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20</m:t>
            </m:r>
          </m:sub>
        </m:sSub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02</m:t>
            </m:r>
          </m:sub>
        </m:sSub>
        <m:r>
          <w:rPr>
            <w:rFonts w:ascii="Cambria Math" w:hAnsi="Cambria Math"/>
            <w:sz w:val="24"/>
            <w:szCs w:val="24"/>
          </w:rPr>
          <m:t>&lt;0</m:t>
        </m:r>
      </m:oMath>
      <w:r>
        <w:rPr>
          <w:sz w:val="24"/>
          <w:szCs w:val="24"/>
        </w:rPr>
        <w:t>.</w:t>
      </w:r>
      <w:r w:rsidR="00E05BBC">
        <w:rPr>
          <w:sz w:val="24"/>
        </w:rPr>
        <w:t xml:space="preserve"> </w:t>
      </w:r>
      <w:r w:rsidR="003712D7">
        <w:rPr>
          <w:sz w:val="24"/>
        </w:rPr>
        <w:t>The previous equation</w:t>
      </w:r>
      <w:r w:rsidR="00E05BBC">
        <w:rPr>
          <w:sz w:val="24"/>
        </w:rPr>
        <w:t xml:space="preserve"> </w:t>
      </w:r>
      <w:r>
        <w:rPr>
          <w:sz w:val="24"/>
        </w:rPr>
        <w:t xml:space="preserve">can be </w:t>
      </w:r>
      <w:r w:rsidR="00E05BBC">
        <w:rPr>
          <w:sz w:val="24"/>
        </w:rPr>
        <w:t>expressed as a vector for the data to be fit</w:t>
      </w:r>
      <w:r w:rsidR="003712D7">
        <w:rPr>
          <w:sz w:val="24"/>
        </w:rPr>
        <w:t>,</w:t>
      </w:r>
      <w:r w:rsidR="00E05BBC">
        <w:rPr>
          <w:sz w:val="24"/>
        </w:rPr>
        <w:t xml:space="preserve"> as follows:</w:t>
      </w:r>
    </w:p>
    <w:p w14:paraId="20C9A4CA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72C3A49C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X∙β=0</m:t>
        </m:r>
      </m:oMath>
      <w:r>
        <w:rPr>
          <w:b/>
          <w:sz w:val="24"/>
        </w:rPr>
        <w:t xml:space="preserve"> </w:t>
      </w:r>
    </w:p>
    <w:p w14:paraId="4C97EC2B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7B4C1638" w14:textId="2D74A6BE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 xml:space="preserve">where the coefficient matrices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β</m:t>
        </m:r>
      </m:oMath>
      <w:r>
        <w:rPr>
          <w:sz w:val="24"/>
        </w:rPr>
        <w:t xml:space="preserve"> and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X</m:t>
        </m:r>
      </m:oMath>
      <w:r>
        <w:rPr>
          <w:sz w:val="24"/>
        </w:rPr>
        <w:t xml:space="preserve"> are as follows, and each is divided into two regions</w:t>
      </w:r>
      <w:r w:rsidR="008603A3">
        <w:rPr>
          <w:sz w:val="24"/>
        </w:rPr>
        <w:t>:</w:t>
      </w:r>
    </w:p>
    <w:p w14:paraId="30FD5210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β=</m:t>
        </m:r>
        <m:d>
          <m:dPr>
            <m:begChr m:val="["/>
            <m:endChr m:val="]"/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|⋮</m:t>
                  </m:r>
                  <m:sSub>
                    <m:sSub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mr>
            </m:m>
          </m:e>
        </m:d>
      </m:oMath>
      <w:r>
        <w:rPr>
          <w:b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X=</m:t>
        </m:r>
        <m:d>
          <m:dPr>
            <m:begChr m:val="["/>
            <m:endChr m:val="]"/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b/>
                    <w:bCs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|</m:t>
                  </m:r>
                  <m:sSub>
                    <m:sSub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mr>
            </m:m>
          </m:e>
        </m:d>
      </m:oMath>
    </w:p>
    <w:p w14:paraId="7FC45A66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2ACD02D4" w14:textId="3FB9EB88" w:rsidR="00DD64A8" w:rsidRDefault="00E05BBC">
      <w:pPr>
        <w:widowControl w:val="0"/>
        <w:spacing w:line="384" w:lineRule="auto"/>
        <w:ind w:firstLine="120"/>
        <w:jc w:val="both"/>
        <w:rPr>
          <w:color w:val="000000"/>
          <w:sz w:val="24"/>
        </w:rPr>
      </w:pPr>
      <w:r>
        <w:rPr>
          <w:sz w:val="24"/>
        </w:rPr>
        <w:t xml:space="preserve">For the above equations, the coefficients of the elliptic equation fitted to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ajorHAnsi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mr>
        </m:m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,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ajorHAnsi" w:hAnsi="Cambria Math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mr>
        </m:m>
      </m:oMath>
      <w:r>
        <w:rPr>
          <w:sz w:val="24"/>
        </w:rPr>
        <w:t xml:space="preserve"> are calculated as follows. The input information required for calculation are the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mPr>
          <m:m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X[6×n]</m:t>
              </m:r>
            </m:e>
          </m:mr>
        </m:m>
      </m:oMath>
      <w:r>
        <w:rPr>
          <w:b/>
          <w:sz w:val="24"/>
        </w:rPr>
        <w:t>,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C[6×6]</m:t>
        </m:r>
      </m:oMath>
      <w:r>
        <w:rPr>
          <w:sz w:val="24"/>
        </w:rPr>
        <w:t xml:space="preserve"> matrices, and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[3×3]</m:t>
        </m:r>
      </m:oMath>
      <w:r>
        <w:rPr>
          <w:sz w:val="24"/>
        </w:rPr>
        <w:t xml:space="preserve"> is the constraint matrix of the elliptic equation.</w:t>
      </w:r>
    </w:p>
    <w:p w14:paraId="24977DE0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C=</m:t>
        </m:r>
        <m:d>
          <m:dPr>
            <m:begChr m:val="["/>
            <m:endChr m:val="]"/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b/>
                    <w:bCs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</m:mr>
            </m:m>
          </m:e>
        </m:d>
      </m:oMath>
      <w:r>
        <w:rPr>
          <w:b/>
          <w:sz w:val="24"/>
        </w:rPr>
        <w:t xml:space="preserve">,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</m:mr>
            </m:m>
          </m:e>
        </m:d>
      </m:oMath>
      <w:r>
        <w:rPr>
          <w:b/>
          <w:sz w:val="2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0=</m:t>
        </m:r>
        <m:d>
          <m:dPr>
            <m:begChr m:val="["/>
            <m:endChr m:val="]"/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</m:mr>
            </m:m>
          </m:e>
        </m:d>
      </m:oMath>
    </w:p>
    <w:p w14:paraId="49360B1A" w14:textId="77777777" w:rsidR="00DD64A8" w:rsidRDefault="008E05BE">
      <w:pPr>
        <w:widowControl w:val="0"/>
        <w:spacing w:line="384" w:lineRule="auto"/>
        <w:jc w:val="both"/>
        <w:rPr>
          <w:color w:val="000000"/>
          <w:sz w:val="24"/>
        </w:rPr>
      </w:pP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  <m:e>
                  <m:sSubSup>
                    <m:sSubSup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mr>
            </m:m>
          </m:e>
        </m:d>
      </m:oMath>
      <w:r w:rsidR="00E05BBC">
        <w:rPr>
          <w:b/>
          <w:sz w:val="24"/>
        </w:rPr>
        <w:t xml:space="preserve">,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⋮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e>
              </m:mr>
            </m:m>
          </m:e>
        </m:d>
      </m:oMath>
    </w:p>
    <w:p w14:paraId="45B6335D" w14:textId="439B1A4E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 xml:space="preserve">The calculation process for the coefficient matrix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β</m:t>
        </m:r>
      </m:oMath>
      <w:r>
        <w:rPr>
          <w:sz w:val="24"/>
        </w:rPr>
        <w:t xml:space="preserve"> is as follows. First, a scatter matrix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S[6×6]</m:t>
        </m:r>
      </m:oMath>
      <w:r>
        <w:rPr>
          <w:sz w:val="24"/>
        </w:rPr>
        <w:t xml:space="preserve"> is configured.</w:t>
      </w:r>
    </w:p>
    <w:p w14:paraId="79DD5A23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S=</m:t>
        </m:r>
        <m:d>
          <m:dPr>
            <m:begChr m:val="["/>
            <m:endChr m:val="]"/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b/>
                    <w:bCs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p>
                  </m:sSubSup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b/>
                          <w:bCs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>
        <w:rPr>
          <w:b/>
          <w:sz w:val="24"/>
        </w:rPr>
        <w:t xml:space="preserve"> </w:t>
      </w:r>
    </w:p>
    <w:p w14:paraId="676D410C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656566F0" w14:textId="4CB71463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 xml:space="preserve">where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d>
          <m:dPr>
            <m:begChr m:val="["/>
            <m:endChr m:val="]"/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3×3</m:t>
            </m:r>
          </m:e>
        </m:d>
      </m:oMath>
      <w:r>
        <w:rPr>
          <w:sz w:val="24"/>
        </w:rPr>
        <w:t>,</w:t>
      </w:r>
      <w:r w:rsidR="00613EA0">
        <w:rPr>
          <w:sz w:val="24"/>
        </w:rPr>
        <w:t xml:space="preserve">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[3×3]</m:t>
        </m:r>
      </m:oMath>
      <w:r>
        <w:rPr>
          <w:sz w:val="24"/>
        </w:rPr>
        <w:t xml:space="preserve">, and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[3×3]</m:t>
        </m:r>
      </m:oMath>
      <w:r>
        <w:rPr>
          <w:sz w:val="24"/>
        </w:rPr>
        <w:t xml:space="preserve">, and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sz w:val="24"/>
        </w:rPr>
        <w:t xml:space="preserve">,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sz w:val="24"/>
        </w:rPr>
        <w:t xml:space="preserve">,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>
        <w:rPr>
          <w:sz w:val="24"/>
        </w:rPr>
        <w:t xml:space="preserve">, and </w:t>
      </w:r>
      <m:oMath>
        <m:sSub>
          <m:sSub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>
        <w:rPr>
          <w:sz w:val="24"/>
        </w:rPr>
        <w:t xml:space="preserve"> are used to calculate the reduced scatter matrix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M</m:t>
        </m:r>
        <m:r>
          <w:rPr>
            <w:rFonts w:ascii="Cambria Math" w:hAnsi="Cambria Math"/>
            <w:sz w:val="24"/>
            <w:szCs w:val="24"/>
          </w:rPr>
          <m:t>[3×3]</m:t>
        </m:r>
      </m:oMath>
      <w:r>
        <w:rPr>
          <w:sz w:val="24"/>
        </w:rPr>
        <w:t xml:space="preserve"> as follows:</w:t>
      </w:r>
    </w:p>
    <w:p w14:paraId="15049426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M=</m:t>
        </m:r>
        <m:sSubSup>
          <m:sSubSup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-1</m:t>
            </m:r>
          </m:sup>
        </m:sSubSup>
        <m:d>
          <m:d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ajorHAnsi" w:hAnsi="Cambria Math"/>
                    <w:b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ajorHAnsi" w:hAnsi="Cambria Math"/>
                    <w:b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eastAsiaTheme="majorHAnsi" w:hAnsi="Cambria Math"/>
                    <w:b/>
                    <w:bCs/>
                    <w:i/>
                    <w:color w:val="000000"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sup>
            </m:sSubSup>
            <m:sSubSup>
              <m:sSubSupPr>
                <m:ctrlPr>
                  <w:rPr>
                    <w:rFonts w:ascii="Cambria Math" w:eastAsiaTheme="majorHAnsi" w:hAnsi="Cambria Math"/>
                    <w:b/>
                    <w:bCs/>
                    <w:i/>
                    <w:color w:val="000000"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sup>
            </m:sSubSup>
          </m:e>
        </m:d>
      </m:oMath>
      <w:r>
        <w:rPr>
          <w:b/>
          <w:sz w:val="24"/>
        </w:rPr>
        <w:t xml:space="preserve"> </w:t>
      </w:r>
    </w:p>
    <w:p w14:paraId="02AD888D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565C42B1" w14:textId="2695E57F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 xml:space="preserve">Next, the eigenvalues and eigenvectors of matrix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M</m:t>
        </m:r>
      </m:oMath>
      <w:r>
        <w:rPr>
          <w:sz w:val="24"/>
        </w:rPr>
        <w:t xml:space="preserve"> are obtained</w:t>
      </w:r>
      <w:r w:rsidR="00613EA0">
        <w:rPr>
          <w:sz w:val="24"/>
        </w:rPr>
        <w:t xml:space="preserve"> as follows:</w:t>
      </w:r>
    </w:p>
    <w:p w14:paraId="2C77665B" w14:textId="77777777" w:rsidR="00DD64A8" w:rsidRDefault="00E05BBC">
      <w:pPr>
        <w:widowControl w:val="0"/>
        <w:spacing w:line="384" w:lineRule="auto"/>
        <w:jc w:val="both"/>
        <w:rPr>
          <w:b/>
          <w:i/>
          <w:color w:val="000000"/>
          <w:sz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Mν=λν</m:t>
        </m:r>
      </m:oMath>
      <w:r>
        <w:rPr>
          <w:b/>
          <w:sz w:val="24"/>
        </w:rPr>
        <w:t xml:space="preserve"> </w:t>
      </w:r>
    </w:p>
    <w:p w14:paraId="7B9E8AAB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0C3ACB9E" w14:textId="5F91F035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 xml:space="preserve">As matrix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M</m:t>
        </m:r>
      </m:oMath>
      <w:r>
        <w:rPr>
          <w:sz w:val="24"/>
        </w:rPr>
        <w:t xml:space="preserve"> is </w:t>
      </w:r>
      <m:oMath>
        <m:r>
          <w:rPr>
            <w:rFonts w:ascii="Cambria Math" w:hAnsi="Cambria Math"/>
            <w:sz w:val="24"/>
            <w:szCs w:val="24"/>
          </w:rPr>
          <m:t>[3×3]</m:t>
        </m:r>
      </m:oMath>
      <w:r>
        <w:rPr>
          <w:sz w:val="24"/>
        </w:rPr>
        <w:t>, three eigenvalues and three eigenvectors are obtained</w:t>
      </w:r>
      <w:r w:rsidR="00613EA0">
        <w:rPr>
          <w:sz w:val="24"/>
        </w:rPr>
        <w:t xml:space="preserve"> as follows:</w:t>
      </w:r>
    </w:p>
    <w:p w14:paraId="46A22BDD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5679915B" w14:textId="77777777" w:rsidR="00DD64A8" w:rsidRDefault="008E05BE">
      <w:pPr>
        <w:widowControl w:val="0"/>
        <w:spacing w:line="384" w:lineRule="auto"/>
        <w:jc w:val="both"/>
        <w:rPr>
          <w:color w:val="000000"/>
          <w:sz w:val="24"/>
        </w:rPr>
      </w:pPr>
      <m:oMath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E05BBC">
        <w:rPr>
          <w:b/>
          <w:sz w:val="24"/>
        </w:rPr>
        <w:t xml:space="preserve">, </w:t>
      </w:r>
      <m:oMath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E05BBC">
        <w:rPr>
          <w:b/>
          <w:sz w:val="24"/>
        </w:rPr>
        <w:t xml:space="preserve">, </w:t>
      </w:r>
      <m:oMath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ν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="00E05BBC">
        <w:rPr>
          <w:sz w:val="24"/>
        </w:rPr>
        <w:t xml:space="preserve"> </w:t>
      </w:r>
    </w:p>
    <w:p w14:paraId="0D6DFAAE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4F36A32D" w14:textId="7CB90E7F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 xml:space="preserve">Here, the eigenvalues are typically calculated as two negative numbers and one positive number, and the eigenvector for one positive eigenvalue is </w:t>
      </w:r>
      <m:oMath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sz w:val="24"/>
        </w:rPr>
        <w:t xml:space="preserve">. </w:t>
      </w:r>
      <m:oMath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602A4B" w:rsidRPr="00094F72">
        <w:rPr>
          <w:bCs/>
          <w:color w:val="000000"/>
          <w:sz w:val="24"/>
          <w:szCs w:val="24"/>
        </w:rPr>
        <w:t>.</w:t>
      </w:r>
      <w:r w:rsidR="00602A4B">
        <w:rPr>
          <w:bCs/>
          <w:color w:val="000000"/>
          <w:sz w:val="24"/>
          <w:szCs w:val="24"/>
        </w:rPr>
        <w:t xml:space="preserve"> </w:t>
      </w:r>
      <w:r w:rsidR="00602A4B">
        <w:rPr>
          <w:sz w:val="24"/>
        </w:rPr>
        <w:t>This</w:t>
      </w:r>
      <w:r>
        <w:rPr>
          <w:sz w:val="24"/>
        </w:rPr>
        <w:t xml:space="preserve"> is used to calculate </w:t>
      </w:r>
      <m:oMath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>
        <w:rPr>
          <w:sz w:val="24"/>
        </w:rPr>
        <w:t xml:space="preserve"> as follows:</w:t>
      </w:r>
    </w:p>
    <w:p w14:paraId="2D63B48F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651290F6" w14:textId="77777777" w:rsidR="00DD64A8" w:rsidRDefault="008E05BE">
      <w:pPr>
        <w:widowControl w:val="0"/>
        <w:spacing w:line="384" w:lineRule="auto"/>
        <w:jc w:val="both"/>
        <w:rPr>
          <w:color w:val="000000"/>
          <w:sz w:val="24"/>
        </w:rPr>
      </w:pPr>
      <m:oMath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-1</m:t>
            </m:r>
          </m:sup>
        </m:sSubSup>
        <m:sSubSup>
          <m:sSubSupPr>
            <m:ctrlPr>
              <w:rPr>
                <w:rFonts w:ascii="Cambria Math" w:eastAsiaTheme="majorHAnsi" w:hAnsi="Cambria Math"/>
                <w:b/>
                <w:bCs/>
                <w:i/>
                <w:color w:val="00000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T</m:t>
            </m:r>
          </m:sup>
        </m:sSubSup>
        <m:sSub>
          <m:sSubPr>
            <m:ctrlPr>
              <w:rPr>
                <w:rFonts w:ascii="Cambria Math" w:eastAsiaTheme="majorEastAsia" w:hAnsi="Cambria Math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E05BBC">
        <w:rPr>
          <w:sz w:val="24"/>
        </w:rPr>
        <w:t xml:space="preserve"> </w:t>
      </w:r>
    </w:p>
    <w:p w14:paraId="7B25A586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6E4C03C8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 xml:space="preserve">After estimating the ellipse parameter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β</m:t>
        </m:r>
      </m:oMath>
      <w:r>
        <w:rPr>
          <w:sz w:val="24"/>
        </w:rPr>
        <w:t>, it is converted back into a meaningful value in the data space.</w:t>
      </w:r>
    </w:p>
    <w:p w14:paraId="753A0477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4DCA5053" w14:textId="64F9426B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>The center coordinates of the ellipse (</w:t>
      </w:r>
      <m:oMath>
        <m:sSub>
          <m:sSub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,</m:t>
        </m:r>
        <m:sSub>
          <m:sSub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</m:oMath>
      <w:r>
        <w:rPr>
          <w:sz w:val="24"/>
        </w:rPr>
        <w:t>) are calculated as follows</w:t>
      </w:r>
      <w:r w:rsidR="009E1571" w:rsidRPr="009E1571">
        <w:rPr>
          <w:sz w:val="24"/>
          <w:vertAlign w:val="superscript"/>
        </w:rPr>
        <w:t>[</w:t>
      </w:r>
      <w:r w:rsidR="009E1571">
        <w:rPr>
          <w:sz w:val="24"/>
          <w:vertAlign w:val="superscript"/>
        </w:rPr>
        <w:t>S1</w:t>
      </w:r>
      <w:r w:rsidR="009E1571" w:rsidRPr="009E1571">
        <w:rPr>
          <w:sz w:val="24"/>
          <w:vertAlign w:val="superscript"/>
        </w:rPr>
        <w:t>]</w:t>
      </w:r>
      <w:r w:rsidR="00502AD5">
        <w:rPr>
          <w:sz w:val="24"/>
        </w:rPr>
        <w:t>:</w:t>
      </w:r>
    </w:p>
    <w:p w14:paraId="75878F67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>
        <m:r>
          <w:rPr>
            <w:rFonts w:ascii="Cambria Math" w:hAnsi="Cambria Math"/>
            <w:sz w:val="24"/>
            <w:szCs w:val="24"/>
          </w:rPr>
          <m:t>2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20</m:t>
            </m:r>
          </m:sub>
        </m:sSub>
        <m:sSub>
          <m:sSub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11</m:t>
            </m:r>
          </m:sub>
        </m:sSub>
        <m:sSub>
          <m:sSub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10</m:t>
            </m:r>
          </m:sub>
        </m:sSub>
        <m:r>
          <w:rPr>
            <w:rFonts w:ascii="Cambria Math" w:hAnsi="Cambria Math"/>
            <w:sz w:val="24"/>
            <w:szCs w:val="24"/>
          </w:rPr>
          <m:t>=0</m:t>
        </m:r>
      </m:oMath>
      <w:r>
        <w:rPr>
          <w:sz w:val="24"/>
        </w:rPr>
        <w:t xml:space="preserve"> </w:t>
      </w:r>
    </w:p>
    <w:p w14:paraId="1467FB17" w14:textId="77777777" w:rsidR="00DD64A8" w:rsidRDefault="008E05BE">
      <w:pPr>
        <w:widowControl w:val="0"/>
        <w:spacing w:line="384" w:lineRule="auto"/>
        <w:jc w:val="both"/>
        <w:rPr>
          <w:color w:val="000000"/>
          <w:sz w:val="24"/>
        </w:rPr>
      </w:pPr>
      <m:oMath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11</m:t>
            </m:r>
          </m:sub>
        </m:sSub>
        <m:sSub>
          <m:sSub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</w:rPr>
          <m:t>+2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02</m:t>
            </m:r>
          </m:sub>
        </m:sSub>
        <m:sSub>
          <m:sSub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01</m:t>
            </m:r>
          </m:sub>
        </m:sSub>
        <m:r>
          <w:rPr>
            <w:rFonts w:ascii="Cambria Math" w:hAnsi="Cambria Math"/>
            <w:sz w:val="24"/>
            <w:szCs w:val="24"/>
          </w:rPr>
          <m:t>=0</m:t>
        </m:r>
      </m:oMath>
      <w:r w:rsidR="00E05BBC">
        <w:rPr>
          <w:sz w:val="24"/>
        </w:rPr>
        <w:t xml:space="preserve"> </w:t>
      </w:r>
    </w:p>
    <w:p w14:paraId="3F08A6B1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49EFA453" w14:textId="77777777" w:rsidR="00DD64A8" w:rsidRDefault="008E05BE">
      <w:pPr>
        <w:widowControl w:val="0"/>
        <w:spacing w:line="384" w:lineRule="auto"/>
        <w:jc w:val="both"/>
        <w:rPr>
          <w:color w:val="000000"/>
          <w:sz w:val="24"/>
        </w:rPr>
      </w:pPr>
      <m:oMath>
        <m:d>
          <m:dPr>
            <m:begChr m:val="["/>
            <m:endChr m:val="]"/>
            <m:ctrlPr>
              <w:rPr>
                <w:rFonts w:ascii="Cambria Math" w:eastAsiaTheme="majorHAnsi" w:hAnsi="Cambria Math"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ajorHAnsi" w:hAnsi="Cambria Math"/>
                    <w:color w:val="00000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20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11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02</m:t>
                      </m:r>
                    </m:sub>
                  </m:sSub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eastAsiaTheme="majorEastAsia" w:hAnsi="Cambria Math"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/>
                    <w:color w:val="000000"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ajorEastAsia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ajorEastAsia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eastAsiaTheme="majorEastAsia" w:hAnsi="Cambria Math"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/>
                    <w:color w:val="00000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10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01</m:t>
                      </m:r>
                    </m:sub>
                  </m:sSub>
                </m:e>
              </m:mr>
            </m:m>
          </m:e>
        </m:d>
      </m:oMath>
      <w:r w:rsidR="00E05BBC">
        <w:rPr>
          <w:sz w:val="24"/>
        </w:rPr>
        <w:t xml:space="preserve"> </w:t>
      </w:r>
    </w:p>
    <w:p w14:paraId="46FC609A" w14:textId="77777777" w:rsidR="00DD64A8" w:rsidRDefault="008E05BE">
      <w:pPr>
        <w:widowControl w:val="0"/>
        <w:spacing w:line="384" w:lineRule="auto"/>
        <w:jc w:val="both"/>
        <w:rPr>
          <w:color w:val="000000"/>
          <w:sz w:val="24"/>
        </w:rPr>
      </w:pPr>
      <m:oMath>
        <m:d>
          <m:dPr>
            <m:begChr m:val="["/>
            <m:endChr m:val="]"/>
            <m:ctrlPr>
              <w:rPr>
                <w:rFonts w:ascii="Cambria Math" w:eastAsiaTheme="majorEastAsia" w:hAnsi="Cambria Math"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/>
                    <w:color w:val="000000"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ajorEastAsia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Theme="majorEastAsia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ajorHAnsi" w:hAnsi="Cambria Math"/>
                    <w:color w:val="000000"/>
                    <w:sz w:val="24"/>
                    <w:szCs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ajorHAnsi" w:hAnsi="Cambria Math"/>
                        <w:color w:val="00000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ajorHAnsi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20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ajorHAnsi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ajorHAnsi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11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ajorHAnsi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02</m:t>
                          </m:r>
                        </m:sub>
                      </m:sSub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  <m:d>
          <m:dPr>
            <m:begChr m:val="["/>
            <m:endChr m:val="]"/>
            <m:ctrlPr>
              <w:rPr>
                <w:rFonts w:ascii="Cambria Math" w:eastAsiaTheme="majorEastAsia" w:hAnsi="Cambria Math"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ajorEastAsia" w:hAnsi="Cambria Math"/>
                    <w:color w:val="00000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10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ajorHAnsi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01</m:t>
                      </m:r>
                    </m:sub>
                  </m:sSub>
                </m:e>
              </m:mr>
            </m:m>
          </m:e>
        </m:d>
      </m:oMath>
      <w:r w:rsidR="00E05BBC">
        <w:rPr>
          <w:sz w:val="24"/>
        </w:rPr>
        <w:t xml:space="preserve"> </w:t>
      </w:r>
    </w:p>
    <w:p w14:paraId="1DF1A249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59EB9A18" w14:textId="34F4E775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>The major and minor axes are calculated as follows</w:t>
      </w:r>
      <w:r w:rsidR="00502AD5">
        <w:rPr>
          <w:sz w:val="24"/>
        </w:rPr>
        <w:t>:</w:t>
      </w:r>
    </w:p>
    <w:p w14:paraId="3E8360D0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>
        <m:r>
          <w:rPr>
            <w:rFonts w:ascii="Cambria Math" w:hAnsi="Cambria Math"/>
            <w:sz w:val="24"/>
            <w:szCs w:val="24"/>
          </w:rPr>
          <m:t>D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=2</m:t>
        </m:r>
        <m:d>
          <m:dPr>
            <m:ctrlPr>
              <w:rPr>
                <w:rFonts w:ascii="Cambria Math" w:eastAsiaTheme="majorEastAsia" w:hAnsi="Cambria Math"/>
                <w:color w:val="00000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20</m:t>
                </m:r>
              </m:sub>
            </m:sSub>
            <m:sSubSup>
              <m:sSubSup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02</m:t>
                </m:r>
              </m:sub>
            </m:sSub>
            <m:sSubSup>
              <m:sSubSup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00</m:t>
                </m:r>
              </m:sub>
            </m:sSub>
            <m:sSubSup>
              <m:sSubSup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sub>
            </m:sSub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-4</m:t>
            </m:r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20</m:t>
                </m:r>
              </m:sub>
            </m:sSub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02</m:t>
                </m:r>
              </m:sub>
            </m:sSub>
            <m:sSub>
              <m:sSub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00</m:t>
                </m:r>
              </m:sub>
            </m:sSub>
          </m:e>
        </m:d>
      </m:oMath>
      <w:r>
        <w:rPr>
          <w:sz w:val="24"/>
        </w:rPr>
        <w:t xml:space="preserve"> </w:t>
      </w:r>
    </w:p>
    <w:p w14:paraId="2A800DBE" w14:textId="77777777" w:rsidR="00DD64A8" w:rsidRDefault="008E05BE">
      <w:pPr>
        <w:widowControl w:val="0"/>
        <w:spacing w:line="384" w:lineRule="auto"/>
        <w:jc w:val="both"/>
        <w:rPr>
          <w:color w:val="000000"/>
          <w:sz w:val="24"/>
        </w:rPr>
      </w:pPr>
      <m:oMath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-4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20</m:t>
            </m:r>
          </m:sub>
        </m:sSub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02</m:t>
            </m:r>
          </m:sub>
        </m:sSub>
      </m:oMath>
      <w:r w:rsidR="00E05BBC">
        <w:rPr>
          <w:sz w:val="24"/>
        </w:rPr>
        <w:t xml:space="preserve">, </w:t>
      </w:r>
      <m:oMath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ajorEastAsia" w:hAnsi="Cambria Math"/>
                    <w:i/>
                    <w:color w:val="000000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ajorEastAsia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ajorHAnsi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20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ajorHAnsi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</m:e>
        </m:rad>
      </m:oMath>
      <w:r w:rsidR="00E05BBC">
        <w:rPr>
          <w:sz w:val="24"/>
        </w:rPr>
        <w:t xml:space="preserve">, </w:t>
      </w:r>
      <m:oMath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20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02</m:t>
            </m:r>
          </m:sub>
        </m:sSub>
      </m:oMath>
    </w:p>
    <w:p w14:paraId="242FB41B" w14:textId="77777777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m:oMath>
        <m:r>
          <w:rPr>
            <w:rFonts w:ascii="Cambria Math" w:hAnsi="Cambria Math"/>
            <w:sz w:val="24"/>
            <w:szCs w:val="24"/>
          </w:rPr>
          <m:t>R=</m:t>
        </m:r>
        <m:sSup>
          <m:sSupPr>
            <m:ctrlPr>
              <w:rPr>
                <w:rFonts w:ascii="Cambria Math" w:eastAsiaTheme="majorHAnsi" w:hAnsi="Cambria Math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ajorHAnsi" w:hAnsi="Cambria Math"/>
                    <w:i/>
                    <w:color w:val="000000"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ajorHAnsi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ajorHAnsi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ajorHAnsi" w:hAnsi="Cambria Math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ajorHAnsi" w:hAnsi="Cambria Math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ajorHAnsi" w:hAnsi="Cambria Math"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ajorHAnsi" w:hAnsi="Cambria Math"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3</m:t>
                                </m:r>
                              </m:sub>
                            </m:sSub>
                          </m:e>
                        </m:d>
                      </m:den>
                    </m:f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ad>
                  <m:radPr>
                    <m:degHide m:val="1"/>
                    <m:ctrlPr>
                      <w:rPr>
                        <w:rFonts w:ascii="Cambria Math" w:eastAsiaTheme="majorHAnsi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ajorHAnsi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ajorHAnsi" w:hAnsi="Cambria Math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ajorHAnsi" w:hAnsi="Cambria Math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ajorHAnsi" w:hAnsi="Cambria Math"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ajorHAnsi" w:hAnsi="Cambria Math"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3</m:t>
                                </m:r>
                              </m:sub>
                            </m:sSub>
                          </m:e>
                        </m:d>
                      </m:den>
                    </m:f>
                  </m:e>
                </m:rad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T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ajorEastAsia" w:hAnsi="Cambria Math"/>
                    <w:color w:val="000000"/>
                    <w:sz w:val="24"/>
                    <w:szCs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ajorEastAsia" w:hAnsi="Cambria Math"/>
                        <w:color w:val="000000"/>
                        <w:sz w:val="24"/>
                        <w:szCs w:val="24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ajorEastAsia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ajorEastAsia" w:hAnsi="Cambria Math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T</m:t>
            </m:r>
          </m:sup>
        </m:sSup>
      </m:oMath>
      <w:r>
        <w:rPr>
          <w:sz w:val="24"/>
        </w:rPr>
        <w:t xml:space="preserve"> </w:t>
      </w:r>
    </w:p>
    <w:p w14:paraId="368F7E88" w14:textId="77777777" w:rsidR="00DD64A8" w:rsidRDefault="00DD64A8">
      <w:pPr>
        <w:widowControl w:val="0"/>
        <w:spacing w:line="384" w:lineRule="auto"/>
        <w:jc w:val="both"/>
        <w:rPr>
          <w:color w:val="000000"/>
          <w:sz w:val="24"/>
        </w:rPr>
      </w:pPr>
    </w:p>
    <w:p w14:paraId="2A474B88" w14:textId="45FE4CF6" w:rsidR="00DD64A8" w:rsidRDefault="00E05BBC">
      <w:pPr>
        <w:widowControl w:val="0"/>
        <w:spacing w:line="384" w:lineRule="auto"/>
        <w:jc w:val="both"/>
        <w:rPr>
          <w:color w:val="000000"/>
          <w:sz w:val="24"/>
        </w:rPr>
      </w:pPr>
      <w:r>
        <w:rPr>
          <w:sz w:val="24"/>
        </w:rPr>
        <w:t xml:space="preserve">In </w:t>
      </w:r>
      <m:oMath>
        <m:sSub>
          <m:sSub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sz w:val="24"/>
        </w:rPr>
        <w:t xml:space="preserve"> and </w:t>
      </w:r>
      <m:oMath>
        <m:sSub>
          <m:sSubPr>
            <m:ctrlPr>
              <w:rPr>
                <w:rFonts w:ascii="Cambria Math" w:eastAsiaTheme="majorEastAsia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>
        <w:rPr>
          <w:sz w:val="24"/>
        </w:rPr>
        <w:t>, the larger value is the length of the major axis, and the smaller value is the length of the minor axis. The oblateness is a variable derived from the major-to-minor axis ratio.</w:t>
      </w:r>
    </w:p>
    <w:p w14:paraId="69DE2430" w14:textId="77777777" w:rsidR="00105567" w:rsidRDefault="00105567">
      <w:pPr>
        <w:spacing w:after="200" w:line="276" w:lineRule="auto"/>
        <w:jc w:val="both"/>
        <w:rPr>
          <w:rFonts w:eastAsiaTheme="minorEastAsia"/>
        </w:rPr>
      </w:pPr>
    </w:p>
    <w:p w14:paraId="5A288394" w14:textId="77777777" w:rsidR="00105567" w:rsidRDefault="00105567">
      <w:pPr>
        <w:spacing w:after="200" w:line="276" w:lineRule="auto"/>
        <w:jc w:val="both"/>
        <w:rPr>
          <w:rFonts w:eastAsiaTheme="minorEastAsia"/>
        </w:rPr>
      </w:pPr>
    </w:p>
    <w:p w14:paraId="69311225" w14:textId="7D373CA2" w:rsidR="00105567" w:rsidRPr="009E1571" w:rsidRDefault="009E1571" w:rsidP="009E1571">
      <w:pPr>
        <w:spacing w:after="200" w:line="360" w:lineRule="auto"/>
        <w:jc w:val="both"/>
        <w:rPr>
          <w:rFonts w:eastAsiaTheme="minorEastAsia"/>
          <w:sz w:val="28"/>
        </w:rPr>
      </w:pPr>
      <w:r>
        <w:rPr>
          <w:b/>
          <w:sz w:val="28"/>
        </w:rPr>
        <w:t>References</w:t>
      </w:r>
    </w:p>
    <w:p w14:paraId="0C2962CC" w14:textId="52B439E0" w:rsidR="00DD64A8" w:rsidRDefault="009E1571" w:rsidP="00105567">
      <w:pPr>
        <w:spacing w:before="240" w:line="276" w:lineRule="auto"/>
        <w:ind w:left="480" w:hanging="480"/>
        <w:jc w:val="both"/>
        <w:rPr>
          <w:color w:val="000000"/>
          <w:sz w:val="24"/>
        </w:rPr>
      </w:pPr>
      <w:r w:rsidRPr="009E1571">
        <w:rPr>
          <w:b/>
          <w:lang w:val=""/>
        </w:rPr>
        <w:t>S1</w:t>
      </w:r>
      <w:r>
        <w:rPr>
          <w:lang w:val=""/>
        </w:rPr>
        <w:t xml:space="preserve"> </w:t>
      </w:r>
      <w:r w:rsidR="00105567" w:rsidRPr="00105567">
        <w:rPr>
          <w:lang w:val=""/>
        </w:rPr>
        <w:t>Pu, J., Zheng, B., Leader, J. K., &amp; Gur, D. An ellipse‐fitting based method for efficient registration of breast masses on two mammographic views. </w:t>
      </w:r>
      <w:r w:rsidRPr="009E1571">
        <w:rPr>
          <w:i/>
          <w:lang w:val=""/>
        </w:rPr>
        <w:t>Med</w:t>
      </w:r>
      <w:r>
        <w:rPr>
          <w:i/>
          <w:lang w:val=""/>
        </w:rPr>
        <w:t>.</w:t>
      </w:r>
      <w:r w:rsidRPr="009E1571">
        <w:rPr>
          <w:i/>
          <w:lang w:val=""/>
        </w:rPr>
        <w:t xml:space="preserve"> Phys</w:t>
      </w:r>
      <w:r>
        <w:rPr>
          <w:i/>
          <w:lang w:val=""/>
        </w:rPr>
        <w:t>.</w:t>
      </w:r>
      <w:r w:rsidR="00105567" w:rsidRPr="00105567">
        <w:rPr>
          <w:lang w:val=""/>
        </w:rPr>
        <w:t> </w:t>
      </w:r>
      <w:r w:rsidR="00105567" w:rsidRPr="009E1571">
        <w:rPr>
          <w:b/>
          <w:lang w:val=""/>
        </w:rPr>
        <w:t>35</w:t>
      </w:r>
      <w:r w:rsidR="00105567" w:rsidRPr="00105567">
        <w:rPr>
          <w:lang w:val=""/>
        </w:rPr>
        <w:t>, 487-494</w:t>
      </w:r>
      <w:r>
        <w:rPr>
          <w:lang w:val=""/>
        </w:rPr>
        <w:t xml:space="preserve"> </w:t>
      </w:r>
      <w:r w:rsidRPr="00105567">
        <w:rPr>
          <w:lang w:val=""/>
        </w:rPr>
        <w:t>(2008).</w:t>
      </w:r>
      <w:r w:rsidR="00105567">
        <w:t xml:space="preserve"> </w:t>
      </w:r>
      <w:r w:rsidR="00E05BBC">
        <w:br w:type="page"/>
      </w:r>
    </w:p>
    <w:p w14:paraId="66E0DE38" w14:textId="4B069591" w:rsidR="0014709E" w:rsidRPr="00094F72" w:rsidRDefault="0014709E">
      <w:pPr>
        <w:pStyle w:val="Abstract"/>
        <w:spacing w:line="480" w:lineRule="auto"/>
        <w:jc w:val="both"/>
        <w:rPr>
          <w:b/>
          <w:sz w:val="28"/>
          <w:szCs w:val="24"/>
        </w:rPr>
      </w:pPr>
      <w:r w:rsidRPr="00094F72">
        <w:rPr>
          <w:b/>
          <w:sz w:val="28"/>
          <w:szCs w:val="24"/>
        </w:rPr>
        <w:t>Supplementary Figures</w:t>
      </w:r>
    </w:p>
    <w:p w14:paraId="2ABFDD0A" w14:textId="623885AE" w:rsidR="00DD64A8" w:rsidRDefault="0014709E">
      <w:pPr>
        <w:pStyle w:val="Abstract"/>
        <w:spacing w:line="480" w:lineRule="auto"/>
        <w:jc w:val="both"/>
      </w:pPr>
      <w:r>
        <w:rPr>
          <w:b/>
        </w:rPr>
        <w:t xml:space="preserve">Supplementary </w:t>
      </w:r>
      <w:r w:rsidR="00E05BBC">
        <w:rPr>
          <w:b/>
        </w:rPr>
        <w:t>Figure 1</w:t>
      </w:r>
      <w:r>
        <w:rPr>
          <w:b/>
        </w:rPr>
        <w:t>.</w:t>
      </w:r>
      <w:r w:rsidR="00907E7C">
        <w:rPr>
          <w:bCs/>
        </w:rPr>
        <w:t xml:space="preserve"> </w:t>
      </w:r>
      <w:r w:rsidR="005D297E">
        <w:rPr>
          <w:bCs/>
        </w:rPr>
        <w:t xml:space="preserve">Representative </w:t>
      </w:r>
      <w:r w:rsidR="005D297E">
        <w:t>e</w:t>
      </w:r>
      <w:r w:rsidR="00907E7C">
        <w:t>xample</w:t>
      </w:r>
      <w:r w:rsidR="005D297E">
        <w:t>s</w:t>
      </w:r>
      <w:r w:rsidR="00907E7C">
        <w:t xml:space="preserve"> of </w:t>
      </w:r>
      <w:r w:rsidR="005D297E">
        <w:t xml:space="preserve">species for </w:t>
      </w:r>
      <w:r w:rsidR="00907E7C">
        <w:t xml:space="preserve">fitting </w:t>
      </w:r>
      <w:r w:rsidR="005D297E">
        <w:t xml:space="preserve">the results of </w:t>
      </w:r>
      <w:r w:rsidR="00907E7C">
        <w:t>elliptic equation</w:t>
      </w:r>
      <w:r w:rsidR="005D297E">
        <w:t>s</w:t>
      </w:r>
      <w:r w:rsidR="00907E7C">
        <w:t xml:space="preserve">. </w:t>
      </w:r>
      <w:r w:rsidR="005D297E">
        <w:t>B</w:t>
      </w:r>
      <w:r w:rsidR="00907E7C">
        <w:t xml:space="preserve">lue and light blue </w:t>
      </w:r>
      <w:r w:rsidR="005D297E">
        <w:t xml:space="preserve">areas indicate </w:t>
      </w:r>
      <w:r w:rsidR="00907E7C">
        <w:t>are hull bags and hull loops, respectively</w:t>
      </w:r>
      <w:r w:rsidR="005D297E">
        <w:t>.</w:t>
      </w:r>
      <w:r w:rsidR="00907E7C">
        <w:t xml:space="preserve"> </w:t>
      </w:r>
      <w:r w:rsidR="005D297E">
        <w:t xml:space="preserve">The </w:t>
      </w:r>
      <w:r w:rsidR="00907E7C">
        <w:t>red lines are ellipses fitted with the least</w:t>
      </w:r>
      <w:r w:rsidR="00D1457B">
        <w:t>-</w:t>
      </w:r>
      <w:r w:rsidR="00907E7C">
        <w:t>squares method.</w:t>
      </w:r>
      <w:r w:rsidR="0028183B">
        <w:t xml:space="preserve"> TOC: total organic carbon.</w:t>
      </w:r>
    </w:p>
    <w:p w14:paraId="4686BF48" w14:textId="77777777" w:rsidR="00907E7C" w:rsidRPr="00094F72" w:rsidRDefault="00907E7C">
      <w:pPr>
        <w:pStyle w:val="Abstract"/>
        <w:spacing w:line="480" w:lineRule="auto"/>
        <w:jc w:val="both"/>
        <w:rPr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DD64A8" w14:paraId="731922A2" w14:textId="77777777">
        <w:trPr>
          <w:trHeight w:val="59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1D8F9390" w14:textId="575637D4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</w:rPr>
            </w:pPr>
            <w:r w:rsidRPr="00094F72">
              <w:rPr>
                <w:i/>
                <w:iCs/>
              </w:rPr>
              <w:t>Cabira</w:t>
            </w:r>
            <w:r w:rsidR="005D297E" w:rsidRPr="00094F72">
              <w:rPr>
                <w:i/>
                <w:iCs/>
              </w:rPr>
              <w:t xml:space="preserve"> </w:t>
            </w:r>
            <w:r w:rsidRPr="00094F72">
              <w:rPr>
                <w:i/>
                <w:iCs/>
              </w:rPr>
              <w:t>pilargiformis</w:t>
            </w:r>
            <w:r w:rsidR="005D297E" w:rsidRPr="00094F72">
              <w:rPr>
                <w:i/>
                <w:iCs/>
              </w:rPr>
              <w:t xml:space="preserve"> </w:t>
            </w:r>
            <w:r w:rsidRPr="00094F72">
              <w:rPr>
                <w:i/>
                <w:iCs/>
              </w:rPr>
              <w:t>japonica</w:t>
            </w:r>
            <w:r w:rsidR="005D297E">
              <w:t xml:space="preserve"> </w:t>
            </w:r>
            <w:r>
              <w:t>(Group 1)</w:t>
            </w: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281CC75E" w14:textId="77777777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</w:rPr>
            </w:pPr>
            <w:r w:rsidRPr="00094F72">
              <w:rPr>
                <w:i/>
                <w:iCs/>
              </w:rPr>
              <w:t>Thelepus</w:t>
            </w:r>
            <w:r>
              <w:t xml:space="preserve"> sp.(Group 2)</w:t>
            </w:r>
          </w:p>
        </w:tc>
      </w:tr>
      <w:tr w:rsidR="00DD64A8" w14:paraId="16691884" w14:textId="77777777">
        <w:trPr>
          <w:trHeight w:val="2962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2979D" w14:textId="77777777" w:rsidR="00DD64A8" w:rsidRDefault="00E05BBC">
            <w:pPr>
              <w:widowControl w:val="0"/>
              <w:spacing w:line="384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C489DD4" wp14:editId="68DBA2AF">
                  <wp:extent cx="2722245" cy="1891966"/>
                  <wp:effectExtent l="0" t="0" r="1905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71167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488" cy="192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F3821" w14:textId="77777777" w:rsidR="00DD64A8" w:rsidRDefault="00E05BBC">
            <w:pPr>
              <w:widowControl w:val="0"/>
              <w:spacing w:line="384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CFCF727" wp14:editId="1FA27C5F">
                  <wp:extent cx="2719346" cy="1896439"/>
                  <wp:effectExtent l="0" t="0" r="5080" b="889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63333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751" cy="196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4A8" w14:paraId="6FF1401F" w14:textId="77777777">
        <w:trPr>
          <w:trHeight w:val="59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58DE4137" w14:textId="21A89955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</w:rPr>
            </w:pPr>
            <w:r w:rsidRPr="00094F72">
              <w:rPr>
                <w:i/>
                <w:iCs/>
              </w:rPr>
              <w:t>Lumbrineris</w:t>
            </w:r>
            <w:r w:rsidR="005D297E" w:rsidRPr="00094F72">
              <w:rPr>
                <w:i/>
                <w:iCs/>
              </w:rPr>
              <w:t xml:space="preserve"> </w:t>
            </w:r>
            <w:r w:rsidRPr="00094F72">
              <w:rPr>
                <w:i/>
                <w:iCs/>
              </w:rPr>
              <w:t>longifolia</w:t>
            </w:r>
            <w:r w:rsidR="005D297E">
              <w:t xml:space="preserve"> </w:t>
            </w:r>
            <w:r>
              <w:t>(Group 3)</w:t>
            </w: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6178BCD6" w14:textId="5C0F1922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</w:rPr>
            </w:pPr>
            <w:r w:rsidRPr="00094F72">
              <w:rPr>
                <w:i/>
                <w:iCs/>
              </w:rPr>
              <w:t>Paraprionospio</w:t>
            </w:r>
            <w:r w:rsidR="005D297E" w:rsidRPr="00094F72">
              <w:rPr>
                <w:i/>
                <w:iCs/>
              </w:rPr>
              <w:t xml:space="preserve"> </w:t>
            </w:r>
            <w:r w:rsidRPr="00094F72">
              <w:rPr>
                <w:i/>
                <w:iCs/>
              </w:rPr>
              <w:t>patiens</w:t>
            </w:r>
            <w:r w:rsidR="005D297E">
              <w:t xml:space="preserve"> </w:t>
            </w:r>
            <w:r>
              <w:t>(Group 4)</w:t>
            </w:r>
          </w:p>
        </w:tc>
      </w:tr>
      <w:tr w:rsidR="00DD64A8" w14:paraId="3D1A70A0" w14:textId="77777777">
        <w:trPr>
          <w:trHeight w:val="2956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35D20F" w14:textId="77777777" w:rsidR="00DD64A8" w:rsidRDefault="00E05BBC">
            <w:pPr>
              <w:widowControl w:val="0"/>
              <w:spacing w:line="384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789FCE3" wp14:editId="43B76908">
                  <wp:extent cx="2751151" cy="1918385"/>
                  <wp:effectExtent l="0" t="0" r="0" b="5715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60013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291" cy="1936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85966" w14:textId="77777777" w:rsidR="00DD64A8" w:rsidRDefault="00E05BBC">
            <w:pPr>
              <w:widowControl w:val="0"/>
              <w:spacing w:line="384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E452634" wp14:editId="6DD791F9">
                  <wp:extent cx="2751151" cy="1911852"/>
                  <wp:effectExtent l="0" t="0" r="0" b="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91498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854" cy="1938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5F8A69" w14:textId="77777777" w:rsidR="00DD64A8" w:rsidRDefault="00DD64A8">
      <w:pPr>
        <w:spacing w:after="200" w:line="276" w:lineRule="auto"/>
        <w:jc w:val="both"/>
        <w:rPr>
          <w:b/>
          <w:sz w:val="24"/>
        </w:rPr>
      </w:pPr>
    </w:p>
    <w:p w14:paraId="7E4DA147" w14:textId="77777777" w:rsidR="00DD64A8" w:rsidRDefault="00E05BBC">
      <w:pPr>
        <w:spacing w:after="200" w:line="276" w:lineRule="auto"/>
        <w:jc w:val="both"/>
        <w:rPr>
          <w:b/>
          <w:sz w:val="24"/>
        </w:rPr>
      </w:pPr>
      <w:r>
        <w:br w:type="page"/>
      </w:r>
    </w:p>
    <w:p w14:paraId="03311769" w14:textId="4A442397" w:rsidR="00DD64A8" w:rsidRDefault="0014709E">
      <w:pPr>
        <w:pStyle w:val="Abstract"/>
        <w:spacing w:line="480" w:lineRule="auto"/>
        <w:jc w:val="both"/>
      </w:pPr>
      <w:r>
        <w:rPr>
          <w:b/>
        </w:rPr>
        <w:t xml:space="preserve">Supplementary </w:t>
      </w:r>
      <w:r w:rsidR="00E05BBC">
        <w:rPr>
          <w:b/>
        </w:rPr>
        <w:t>Figure 2</w:t>
      </w:r>
      <w:r>
        <w:rPr>
          <w:b/>
        </w:rPr>
        <w:t>.</w:t>
      </w:r>
      <w:r w:rsidR="00907E7C">
        <w:rPr>
          <w:bCs/>
        </w:rPr>
        <w:t xml:space="preserve"> </w:t>
      </w:r>
      <w:r w:rsidR="00907E7C">
        <w:t>Examples of TOC (x-axis)-abundance</w:t>
      </w:r>
      <w:r w:rsidR="002322E0">
        <w:t xml:space="preserve"> </w:t>
      </w:r>
      <w:r w:rsidR="00907E7C">
        <w:t>(y-axis) images generated using 2D kernel density. Group 4 was not used in the classification models.</w:t>
      </w:r>
      <w:r w:rsidR="002322E0">
        <w:t xml:space="preserve"> TOC: total organic carbon.</w:t>
      </w:r>
    </w:p>
    <w:p w14:paraId="255D2C8F" w14:textId="77777777" w:rsidR="00907E7C" w:rsidRPr="00094F72" w:rsidRDefault="00907E7C">
      <w:pPr>
        <w:pStyle w:val="Abstract"/>
        <w:spacing w:line="480" w:lineRule="auto"/>
        <w:jc w:val="both"/>
        <w:rPr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DD64A8" w14:paraId="36357F85" w14:textId="77777777">
        <w:trPr>
          <w:trHeight w:val="78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D5BB8F1" w14:textId="735B23E8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</w:rPr>
            </w:pPr>
            <w:r w:rsidRPr="00094F72">
              <w:rPr>
                <w:i/>
                <w:iCs/>
              </w:rPr>
              <w:t>Cabira</w:t>
            </w:r>
            <w:r w:rsidR="00A06C5E">
              <w:rPr>
                <w:i/>
                <w:iCs/>
              </w:rPr>
              <w:t xml:space="preserve"> </w:t>
            </w:r>
            <w:r w:rsidRPr="00094F72">
              <w:rPr>
                <w:i/>
                <w:iCs/>
              </w:rPr>
              <w:t>pilargiformis</w:t>
            </w:r>
            <w:r w:rsidR="00A06C5E">
              <w:rPr>
                <w:i/>
                <w:iCs/>
              </w:rPr>
              <w:t xml:space="preserve"> </w:t>
            </w:r>
            <w:r w:rsidRPr="00094F72">
              <w:rPr>
                <w:i/>
                <w:iCs/>
              </w:rPr>
              <w:t>japonica</w:t>
            </w:r>
            <w:r w:rsidR="00A06C5E">
              <w:t xml:space="preserve"> </w:t>
            </w:r>
            <w:r>
              <w:t>(Group 1)</w:t>
            </w: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2D2A5F6" w14:textId="0378A064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</w:rPr>
            </w:pPr>
            <w:r w:rsidRPr="00094F72">
              <w:rPr>
                <w:i/>
                <w:iCs/>
              </w:rPr>
              <w:t>Thelepus</w:t>
            </w:r>
            <w:r>
              <w:t xml:space="preserve"> sp.</w:t>
            </w:r>
            <w:r w:rsidR="00A06C5E">
              <w:t xml:space="preserve"> </w:t>
            </w:r>
            <w:r>
              <w:t>(Group 2)</w:t>
            </w:r>
          </w:p>
        </w:tc>
      </w:tr>
      <w:tr w:rsidR="00DD64A8" w14:paraId="7173CE88" w14:textId="77777777">
        <w:trPr>
          <w:trHeight w:val="78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9F126" w14:textId="77777777" w:rsidR="00DD64A8" w:rsidRDefault="00E05BBC">
            <w:pPr>
              <w:widowControl w:val="0"/>
              <w:spacing w:line="384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207EBAE" wp14:editId="04E92D2F">
                  <wp:extent cx="2782957" cy="2782957"/>
                  <wp:effectExtent l="0" t="0" r="0" b="0"/>
                  <wp:docPr id="15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50136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976" cy="2801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524DC" w14:textId="77777777" w:rsidR="00DD64A8" w:rsidRDefault="00E05BBC">
            <w:pPr>
              <w:widowControl w:val="0"/>
              <w:spacing w:line="384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07715AF" wp14:editId="7387881E">
                  <wp:extent cx="2775006" cy="2775006"/>
                  <wp:effectExtent l="0" t="0" r="6350" b="6350"/>
                  <wp:docPr id="16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64905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852" cy="2795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4A8" w14:paraId="1E40F18E" w14:textId="77777777">
        <w:trPr>
          <w:trHeight w:val="78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2C7239B" w14:textId="0A7D6469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</w:rPr>
            </w:pPr>
            <w:r w:rsidRPr="00094F72">
              <w:rPr>
                <w:i/>
                <w:iCs/>
              </w:rPr>
              <w:t>Lumbrineris</w:t>
            </w:r>
            <w:r w:rsidR="00A06C5E" w:rsidRPr="00094F72">
              <w:rPr>
                <w:i/>
                <w:iCs/>
              </w:rPr>
              <w:t xml:space="preserve"> </w:t>
            </w:r>
            <w:r w:rsidRPr="00094F72">
              <w:rPr>
                <w:i/>
                <w:iCs/>
              </w:rPr>
              <w:t>longifolia</w:t>
            </w:r>
            <w:r w:rsidR="00A06C5E">
              <w:t xml:space="preserve"> </w:t>
            </w:r>
            <w:r>
              <w:t>(Group 3)</w:t>
            </w: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CADAFE0" w14:textId="0781BDA1" w:rsidR="00DD64A8" w:rsidRDefault="00E05BBC">
            <w:pPr>
              <w:widowControl w:val="0"/>
              <w:spacing w:line="384" w:lineRule="auto"/>
              <w:jc w:val="center"/>
              <w:rPr>
                <w:color w:val="000000"/>
              </w:rPr>
            </w:pPr>
            <w:r w:rsidRPr="00094F72">
              <w:rPr>
                <w:i/>
                <w:iCs/>
              </w:rPr>
              <w:t>Paraprionospio</w:t>
            </w:r>
            <w:r w:rsidR="00A06C5E" w:rsidRPr="00094F72">
              <w:rPr>
                <w:i/>
                <w:iCs/>
              </w:rPr>
              <w:t xml:space="preserve"> </w:t>
            </w:r>
            <w:r w:rsidRPr="00094F72">
              <w:rPr>
                <w:i/>
                <w:iCs/>
              </w:rPr>
              <w:t>patiens</w:t>
            </w:r>
            <w:r w:rsidR="00A06C5E" w:rsidRPr="00094F72">
              <w:rPr>
                <w:i/>
                <w:iCs/>
              </w:rPr>
              <w:t xml:space="preserve"> </w:t>
            </w:r>
            <w:r>
              <w:t>(Group 4)</w:t>
            </w:r>
          </w:p>
        </w:tc>
      </w:tr>
      <w:tr w:rsidR="00DD64A8" w14:paraId="607234D7" w14:textId="77777777">
        <w:trPr>
          <w:trHeight w:val="4308"/>
        </w:trPr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FA283" w14:textId="77777777" w:rsidR="00DD64A8" w:rsidRDefault="00E05BBC">
            <w:pPr>
              <w:widowControl w:val="0"/>
              <w:spacing w:line="384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17DE8A1" wp14:editId="46523F08">
                  <wp:extent cx="2782570" cy="2782570"/>
                  <wp:effectExtent l="0" t="0" r="0" b="0"/>
                  <wp:docPr id="17" name="그림 21" descr="흐림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그림 21" descr="흐림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270" cy="279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A51D6" w14:textId="77777777" w:rsidR="00DD64A8" w:rsidRDefault="00E05BBC">
            <w:pPr>
              <w:widowControl w:val="0"/>
              <w:spacing w:line="384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C48E7E0" wp14:editId="73F471A3">
                  <wp:extent cx="2782957" cy="2782957"/>
                  <wp:effectExtent l="0" t="0" r="0" b="0"/>
                  <wp:docPr id="18" name="그림 22" descr="흐림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그림 22" descr="흐림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47" cy="2807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F9CD05" w14:textId="77777777" w:rsidR="00DD64A8" w:rsidRDefault="00E05BBC">
      <w:pPr>
        <w:spacing w:after="200" w:line="276" w:lineRule="auto"/>
        <w:jc w:val="both"/>
        <w:rPr>
          <w:b/>
          <w:sz w:val="24"/>
        </w:rPr>
      </w:pPr>
      <w:r>
        <w:br w:type="page"/>
      </w:r>
    </w:p>
    <w:p w14:paraId="673AEDCA" w14:textId="1016AEFD" w:rsidR="00DD64A8" w:rsidRDefault="0014709E">
      <w:pPr>
        <w:pStyle w:val="Abstract"/>
        <w:spacing w:line="480" w:lineRule="auto"/>
        <w:jc w:val="both"/>
      </w:pPr>
      <w:r>
        <w:rPr>
          <w:b/>
        </w:rPr>
        <w:t xml:space="preserve">Supplementary </w:t>
      </w:r>
      <w:r w:rsidR="00E05BBC">
        <w:rPr>
          <w:b/>
        </w:rPr>
        <w:t>Figure 3</w:t>
      </w:r>
      <w:r>
        <w:rPr>
          <w:b/>
        </w:rPr>
        <w:t>.</w:t>
      </w:r>
      <w:r w:rsidR="00E55E50">
        <w:rPr>
          <w:bCs/>
        </w:rPr>
        <w:t xml:space="preserve"> </w:t>
      </w:r>
      <w:r w:rsidR="00E55E50">
        <w:t xml:space="preserve">CNN </w:t>
      </w:r>
      <w:r w:rsidR="00927860">
        <w:t xml:space="preserve">model </w:t>
      </w:r>
      <w:r w:rsidR="00E55E50">
        <w:t xml:space="preserve">training and validation results for a specific subset </w:t>
      </w:r>
      <w:r w:rsidR="00927860">
        <w:t xml:space="preserve">of the data, </w:t>
      </w:r>
      <w:r w:rsidR="00E55E50">
        <w:t xml:space="preserve">including Group 4. The classification accuracy </w:t>
      </w:r>
      <w:r w:rsidR="00927860">
        <w:t xml:space="preserve">is </w:t>
      </w:r>
      <w:r w:rsidR="00E55E50">
        <w:t>approximately 78%.</w:t>
      </w:r>
      <w:r w:rsidR="00A06C5E">
        <w:t xml:space="preserve"> CNN:</w:t>
      </w:r>
      <w:r w:rsidR="00A06C5E" w:rsidRPr="00793AA2">
        <w:t xml:space="preserve"> </w:t>
      </w:r>
      <w:r w:rsidR="00A06C5E">
        <w:t>convolutional neural network.</w:t>
      </w:r>
    </w:p>
    <w:p w14:paraId="4E7064C1" w14:textId="77777777" w:rsidR="00E55E50" w:rsidRPr="00094F72" w:rsidRDefault="00E55E50">
      <w:pPr>
        <w:pStyle w:val="Abstract"/>
        <w:spacing w:line="480" w:lineRule="auto"/>
        <w:jc w:val="both"/>
        <w:rPr>
          <w:bCs/>
        </w:rPr>
      </w:pPr>
    </w:p>
    <w:p w14:paraId="5AC14855" w14:textId="77777777" w:rsidR="00DD64A8" w:rsidRDefault="00E05BBC">
      <w:pPr>
        <w:pStyle w:val="a7"/>
        <w:rPr>
          <w:rFonts w:ascii="Times New Roman" w:eastAsia="Times New Roman" w:hAnsi="Times New Roman" w:cs="Times New Roman"/>
          <w:sz w:val="20"/>
        </w:rPr>
      </w:pPr>
      <w:r>
        <w:rPr>
          <w:noProof/>
        </w:rPr>
        <w:drawing>
          <wp:inline distT="0" distB="0" distL="0" distR="0" wp14:anchorId="03B85E53" wp14:editId="53073D0A">
            <wp:extent cx="5596128" cy="5596128"/>
            <wp:effectExtent l="0" t="0" r="5080" b="5080"/>
            <wp:docPr id="19" name="그림 10" descr="EMB00019398b5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14576" name="_x525766688" descr="EMB00019398b58c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051" cy="560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0CF94" w14:textId="77777777" w:rsidR="00DD64A8" w:rsidRDefault="00E05BBC">
      <w:pPr>
        <w:spacing w:after="200" w:line="276" w:lineRule="auto"/>
        <w:jc w:val="both"/>
        <w:rPr>
          <w:b/>
          <w:sz w:val="24"/>
        </w:rPr>
      </w:pPr>
      <w:r>
        <w:br w:type="page"/>
      </w:r>
    </w:p>
    <w:p w14:paraId="6E282D6A" w14:textId="5143EAB0" w:rsidR="00DD64A8" w:rsidRPr="00FC7C72" w:rsidRDefault="0014709E">
      <w:pPr>
        <w:pStyle w:val="Abstract"/>
        <w:spacing w:line="480" w:lineRule="auto"/>
        <w:jc w:val="both"/>
        <w:rPr>
          <w:bCs/>
        </w:rPr>
      </w:pPr>
      <w:r>
        <w:rPr>
          <w:b/>
        </w:rPr>
        <w:t xml:space="preserve">Supplementary </w:t>
      </w:r>
      <w:r w:rsidR="00E05BBC">
        <w:rPr>
          <w:b/>
        </w:rPr>
        <w:t>Figure 4</w:t>
      </w:r>
      <w:r>
        <w:rPr>
          <w:b/>
        </w:rPr>
        <w:t>.</w:t>
      </w:r>
      <w:r w:rsidR="00E55E50">
        <w:rPr>
          <w:bCs/>
        </w:rPr>
        <w:t xml:space="preserve"> </w:t>
      </w:r>
      <w:r w:rsidR="00E55E50">
        <w:t xml:space="preserve">Comparison of EG classifications in South Korea, EU, and USA with those in this study using </w:t>
      </w:r>
      <w:r w:rsidR="00BE0CD0">
        <w:t xml:space="preserve">the </w:t>
      </w:r>
      <w:r w:rsidR="00E55E50">
        <w:t>AHC, ABDT, and CNN models.</w:t>
      </w:r>
      <w:r w:rsidR="00BE0CD0">
        <w:t xml:space="preserve"> EU: European Union; EG: environmental grade; AHC:</w:t>
      </w:r>
      <w:r w:rsidR="00BE0CD0" w:rsidRPr="00793AA2">
        <w:t xml:space="preserve"> </w:t>
      </w:r>
      <w:r w:rsidR="00BE0CD0">
        <w:t>agglomerative hierarchical clustering; ABDT: adaptive boosting decision tree; CNN:</w:t>
      </w:r>
      <w:r w:rsidR="00BE0CD0" w:rsidRPr="00793AA2">
        <w:t xml:space="preserve"> </w:t>
      </w:r>
      <w:r w:rsidR="00BE0CD0">
        <w:t>convolutional neural network</w:t>
      </w:r>
      <w:r w:rsidR="00943F77">
        <w:t>.</w:t>
      </w:r>
    </w:p>
    <w:p w14:paraId="4BE9AF54" w14:textId="3E6FE6F3" w:rsidR="009E1571" w:rsidRPr="009E1571" w:rsidRDefault="009E1571">
      <w:pPr>
        <w:pStyle w:val="Abstract"/>
        <w:spacing w:line="480" w:lineRule="auto"/>
        <w:jc w:val="both"/>
        <w:rPr>
          <w:rFonts w:eastAsiaTheme="minorEastAsia"/>
          <w:b/>
        </w:rPr>
      </w:pPr>
      <w:r w:rsidRPr="009E1571">
        <w:rPr>
          <w:rFonts w:eastAsiaTheme="minorEastAsia"/>
          <w:b/>
          <w:noProof/>
        </w:rPr>
        <w:drawing>
          <wp:inline distT="0" distB="0" distL="0" distR="0" wp14:anchorId="2D4113E3" wp14:editId="3842C7C6">
            <wp:extent cx="5731510" cy="3819450"/>
            <wp:effectExtent l="0" t="0" r="2540" b="0"/>
            <wp:docPr id="1" name="그림 1" descr="E:\OneDrive\KIOST\연구자료\2021_저서동물분류\fig\Comparison_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OneDrive\KIOST\연구자료\2021_저서동물분류\fig\Comparison_EG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B32F7" w14:textId="77777777" w:rsidR="00DD64A8" w:rsidRDefault="00E05BBC">
      <w:pPr>
        <w:spacing w:after="200" w:line="276" w:lineRule="auto"/>
        <w:jc w:val="both"/>
        <w:rPr>
          <w:b/>
          <w:sz w:val="24"/>
        </w:rPr>
      </w:pPr>
      <w:r>
        <w:br w:type="page"/>
      </w:r>
    </w:p>
    <w:p w14:paraId="380F14AF" w14:textId="548D4099" w:rsidR="00DD64A8" w:rsidRDefault="0014709E">
      <w:pPr>
        <w:pStyle w:val="Abstract"/>
        <w:spacing w:line="480" w:lineRule="auto"/>
        <w:jc w:val="both"/>
        <w:rPr>
          <w:b/>
        </w:rPr>
      </w:pPr>
      <w:r>
        <w:rPr>
          <w:b/>
        </w:rPr>
        <w:t xml:space="preserve">Supplementary </w:t>
      </w:r>
      <w:r w:rsidR="00E05BBC">
        <w:rPr>
          <w:b/>
        </w:rPr>
        <w:t>Table 1</w:t>
      </w:r>
      <w:r>
        <w:rPr>
          <w:b/>
        </w:rPr>
        <w:t>.</w:t>
      </w:r>
      <w:r w:rsidR="00E55E50">
        <w:rPr>
          <w:b/>
        </w:rPr>
        <w:t xml:space="preserve"> </w:t>
      </w:r>
      <w:r w:rsidR="00E55E50">
        <w:t xml:space="preserve">Confusion matrix </w:t>
      </w:r>
      <w:r w:rsidR="0086075D">
        <w:t xml:space="preserve">corresponding to </w:t>
      </w:r>
      <w:r w:rsidR="00E55E50">
        <w:t xml:space="preserve">Figure S3 (classification results for </w:t>
      </w:r>
      <w:r w:rsidR="0086075D">
        <w:t xml:space="preserve">a </w:t>
      </w:r>
      <w:r w:rsidR="00E55E50">
        <w:t xml:space="preserve">specific subset </w:t>
      </w:r>
      <w:r w:rsidR="0086075D">
        <w:t xml:space="preserve">of </w:t>
      </w:r>
      <w:r w:rsidR="00C6718D">
        <w:t xml:space="preserve">the </w:t>
      </w:r>
      <w:r w:rsidR="00E55E50">
        <w:t>data).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9"/>
        <w:gridCol w:w="1141"/>
        <w:gridCol w:w="1142"/>
        <w:gridCol w:w="1141"/>
        <w:gridCol w:w="1142"/>
      </w:tblGrid>
      <w:tr w:rsidR="00DD64A8" w14:paraId="0762903D" w14:textId="77777777" w:rsidTr="00DA2909">
        <w:trPr>
          <w:trHeight w:val="865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4" w:space="0" w:color="auto"/>
            </w:tcBorders>
            <w:vAlign w:val="center"/>
          </w:tcPr>
          <w:p w14:paraId="3599473B" w14:textId="77777777" w:rsidR="00DD64A8" w:rsidRPr="00DA2909" w:rsidRDefault="00E05BBC" w:rsidP="00DA2909">
            <w:pPr>
              <w:widowControl w:val="0"/>
              <w:jc w:val="right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KDE2D-CNN</w:t>
            </w:r>
          </w:p>
          <w:p w14:paraId="22400F08" w14:textId="77777777" w:rsidR="00DA2909" w:rsidRPr="00DA2909" w:rsidRDefault="00DA2909">
            <w:pPr>
              <w:widowControl w:val="0"/>
              <w:rPr>
                <w:b/>
                <w:sz w:val="24"/>
              </w:rPr>
            </w:pPr>
          </w:p>
          <w:p w14:paraId="544E6B1D" w14:textId="63C546F5" w:rsidR="00DD64A8" w:rsidRPr="00DA2909" w:rsidRDefault="00E05BBC">
            <w:pPr>
              <w:widowControl w:val="0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N</w:t>
            </w:r>
            <w:r w:rsidR="00C6718D" w:rsidRPr="00DA2909">
              <w:rPr>
                <w:b/>
                <w:sz w:val="24"/>
              </w:rPr>
              <w:t>I</w:t>
            </w:r>
            <w:r w:rsidR="00C22E84" w:rsidRPr="00DA2909">
              <w:rPr>
                <w:b/>
                <w:sz w:val="24"/>
              </w:rPr>
              <w:t>F</w:t>
            </w:r>
            <w:r w:rsidR="00C6718D" w:rsidRPr="00DA2909">
              <w:rPr>
                <w:b/>
                <w:sz w:val="24"/>
              </w:rPr>
              <w:t>S n</w:t>
            </w:r>
            <w:r w:rsidRPr="00DA2909">
              <w:rPr>
                <w:b/>
                <w:sz w:val="24"/>
              </w:rPr>
              <w:t>otice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5F7018B7" w14:textId="77777777" w:rsidR="00DD64A8" w:rsidRPr="00DA2909" w:rsidRDefault="00E05BBC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6A7114DF" w14:textId="77777777" w:rsidR="00DD64A8" w:rsidRPr="00DA2909" w:rsidRDefault="00E05BBC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0F3A9A8A" w14:textId="77777777" w:rsidR="00DD64A8" w:rsidRPr="00DA2909" w:rsidRDefault="00E05BBC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56474658" w14:textId="77777777" w:rsidR="00DD64A8" w:rsidRPr="00DA2909" w:rsidRDefault="00E05BBC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4</w:t>
            </w:r>
          </w:p>
        </w:tc>
      </w:tr>
      <w:tr w:rsidR="00DD64A8" w14:paraId="580CEE04" w14:textId="77777777" w:rsidTr="00DA2909">
        <w:trPr>
          <w:trHeight w:val="424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6B4427B5" w14:textId="77777777" w:rsidR="00DD64A8" w:rsidRPr="00DA2909" w:rsidRDefault="00E05BBC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1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vAlign w:val="center"/>
          </w:tcPr>
          <w:p w14:paraId="30B449C2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20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7E6CD3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2189DD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28109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</w:tr>
      <w:tr w:rsidR="00DD64A8" w14:paraId="59FDFF2C" w14:textId="77777777" w:rsidTr="00DA2909">
        <w:trPr>
          <w:trHeight w:val="424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0313FD14" w14:textId="77777777" w:rsidR="00DD64A8" w:rsidRPr="00DA2909" w:rsidRDefault="00E05BBC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2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091C7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vAlign w:val="center"/>
          </w:tcPr>
          <w:p w14:paraId="32454AE6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14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72E9A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383A4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</w:tr>
      <w:tr w:rsidR="00DD64A8" w14:paraId="75F246E3" w14:textId="77777777" w:rsidTr="00DA2909">
        <w:trPr>
          <w:trHeight w:val="424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0033179A" w14:textId="77777777" w:rsidR="00DD64A8" w:rsidRPr="00DA2909" w:rsidRDefault="00E05BBC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3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D0F8A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E9FB7F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vAlign w:val="center"/>
          </w:tcPr>
          <w:p w14:paraId="4762219C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B03BC9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</w:tr>
      <w:tr w:rsidR="00DD64A8" w14:paraId="6BC55781" w14:textId="77777777" w:rsidTr="00DA2909">
        <w:trPr>
          <w:trHeight w:val="424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14:paraId="6A966D7F" w14:textId="77777777" w:rsidR="00DD64A8" w:rsidRPr="00DA2909" w:rsidRDefault="00E05BBC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4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384DE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D096C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F46BA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sz w:val="24"/>
              </w:rPr>
              <w:t>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EFE4"/>
            <w:vAlign w:val="center"/>
          </w:tcPr>
          <w:p w14:paraId="1D694D40" w14:textId="77777777" w:rsidR="00DD64A8" w:rsidRPr="00DA2909" w:rsidRDefault="00E05BBC" w:rsidP="00094F72">
            <w:pPr>
              <w:widowControl w:val="0"/>
              <w:jc w:val="center"/>
              <w:rPr>
                <w:color w:val="000000"/>
                <w:sz w:val="24"/>
              </w:rPr>
            </w:pPr>
            <w:r w:rsidRPr="00DA2909">
              <w:rPr>
                <w:b/>
                <w:sz w:val="24"/>
              </w:rPr>
              <w:t>1</w:t>
            </w:r>
          </w:p>
        </w:tc>
      </w:tr>
    </w:tbl>
    <w:p w14:paraId="0CBAE61B" w14:textId="77777777" w:rsidR="00DD64A8" w:rsidRDefault="00DD64A8">
      <w:pPr>
        <w:pStyle w:val="Abstract"/>
        <w:spacing w:line="480" w:lineRule="auto"/>
        <w:jc w:val="both"/>
      </w:pPr>
    </w:p>
    <w:p w14:paraId="791A3F32" w14:textId="77777777" w:rsidR="00DD64A8" w:rsidRDefault="00DD64A8">
      <w:pPr>
        <w:spacing w:after="200" w:line="276" w:lineRule="auto"/>
        <w:jc w:val="both"/>
        <w:rPr>
          <w:b/>
          <w:sz w:val="24"/>
        </w:rPr>
      </w:pPr>
    </w:p>
    <w:sectPr w:rsidR="00DD64A8">
      <w:footerReference w:type="default" r:id="rId18"/>
      <w:pgSz w:w="11906" w:h="16838"/>
      <w:pgMar w:top="1701" w:right="1440" w:bottom="1440" w:left="1440" w:header="851" w:footer="992" w:gutter="0"/>
      <w:lnNumType w:countBy="1"/>
      <w:cols w:space="42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D3DFF" w16cex:dateUtc="2022-01-18T23:50:00Z"/>
  <w16cex:commentExtensible w16cex:durableId="259D3E25" w16cex:dateUtc="2022-01-18T23:50:00Z"/>
  <w16cex:commentExtensible w16cex:durableId="259EAE21" w16cex:dateUtc="2022-01-28T12:31:00Z"/>
  <w16cex:commentExtensible w16cex:durableId="259EAF31" w16cex:dateUtc="2022-01-28T12:36:00Z"/>
  <w16cex:commentExtensible w16cex:durableId="259EB017" w16cex:dateUtc="2022-01-28T12:40:00Z"/>
  <w16cex:commentExtensible w16cex:durableId="259D3E26" w16cex:dateUtc="2022-01-18T23:50:00Z"/>
  <w16cex:commentExtensible w16cex:durableId="259EB357" w16cex:dateUtc="2022-01-28T12:54:00Z"/>
  <w16cex:commentExtensible w16cex:durableId="259D3E27" w16cex:dateUtc="2022-01-18T23:50:00Z"/>
  <w16cex:commentExtensible w16cex:durableId="259EB11F" w16cex:dateUtc="2022-01-28T12:44:00Z"/>
  <w16cex:commentExtensible w16cex:durableId="259EB1D0" w16cex:dateUtc="2022-01-28T12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1CA" w16cid:durableId="259D3DFF"/>
  <w16cid:commentId w16cid:paraId="001029CA" w16cid:durableId="259D3E25"/>
  <w16cid:commentId w16cid:paraId="13DBDDDD" w16cid:durableId="259EAE21"/>
  <w16cid:commentId w16cid:paraId="5488DD27" w16cid:durableId="259EAF31"/>
  <w16cid:commentId w16cid:paraId="4C1EDB42" w16cid:durableId="259EB017"/>
  <w16cid:commentId w16cid:paraId="001031CA" w16cid:durableId="259D3E26"/>
  <w16cid:commentId w16cid:paraId="76E068D5" w16cid:durableId="259EB357"/>
  <w16cid:commentId w16cid:paraId="001038CA" w16cid:durableId="259D3E27"/>
  <w16cid:commentId w16cid:paraId="6CD8A4A9" w16cid:durableId="259EB11F"/>
  <w16cid:commentId w16cid:paraId="4ECCF210" w16cid:durableId="259EB1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19928" w14:textId="77777777" w:rsidR="00094F72" w:rsidRDefault="00094F72">
      <w:r>
        <w:separator/>
      </w:r>
    </w:p>
  </w:endnote>
  <w:endnote w:type="continuationSeparator" w:id="0">
    <w:p w14:paraId="7FAE06AA" w14:textId="77777777" w:rsidR="00094F72" w:rsidRDefault="0009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altName w:val="Batang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24798" w14:textId="302DE4F8" w:rsidR="00094F72" w:rsidRDefault="00094F7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8E05BE">
      <w:rPr>
        <w:noProof/>
      </w:rPr>
      <w:t>1</w:t>
    </w:r>
    <w:r>
      <w:fldChar w:fldCharType="end"/>
    </w:r>
  </w:p>
  <w:p w14:paraId="02114F70" w14:textId="77777777" w:rsidR="00094F72" w:rsidRDefault="00094F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69A32" w14:textId="77777777" w:rsidR="00094F72" w:rsidRDefault="00094F72">
      <w:r>
        <w:separator/>
      </w:r>
    </w:p>
  </w:footnote>
  <w:footnote w:type="continuationSeparator" w:id="0">
    <w:p w14:paraId="4BD31502" w14:textId="77777777" w:rsidR="00094F72" w:rsidRDefault="00094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188C"/>
    <w:multiLevelType w:val="hybridMultilevel"/>
    <w:tmpl w:val="B3B6F00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443127B"/>
    <w:multiLevelType w:val="hybridMultilevel"/>
    <w:tmpl w:val="0AB88B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C74EE"/>
    <w:multiLevelType w:val="hybridMultilevel"/>
    <w:tmpl w:val="00000000"/>
    <w:lvl w:ilvl="0" w:tplc="DD2675F8">
      <w:start w:val="1"/>
      <w:numFmt w:val="decimal"/>
      <w:lvlText w:val="%1."/>
      <w:lvlJc w:val="left"/>
      <w:pPr>
        <w:ind w:left="760" w:hanging="360"/>
      </w:pPr>
      <w:rPr>
        <w:b/>
      </w:rPr>
    </w:lvl>
    <w:lvl w:ilvl="1" w:tplc="33F0CD70">
      <w:start w:val="1"/>
      <w:numFmt w:val="decimal"/>
      <w:lvlText w:val=""/>
      <w:lvlJc w:val="left"/>
    </w:lvl>
    <w:lvl w:ilvl="2" w:tplc="ED36BC70">
      <w:start w:val="1"/>
      <w:numFmt w:val="decimal"/>
      <w:lvlText w:val=""/>
      <w:lvlJc w:val="left"/>
    </w:lvl>
    <w:lvl w:ilvl="3" w:tplc="A8C28A5E">
      <w:start w:val="1"/>
      <w:numFmt w:val="decimal"/>
      <w:lvlText w:val=""/>
      <w:lvlJc w:val="left"/>
    </w:lvl>
    <w:lvl w:ilvl="4" w:tplc="BE1E1B30">
      <w:start w:val="1"/>
      <w:numFmt w:val="decimal"/>
      <w:lvlText w:val=""/>
      <w:lvlJc w:val="left"/>
    </w:lvl>
    <w:lvl w:ilvl="5" w:tplc="514E9AE2">
      <w:start w:val="1"/>
      <w:numFmt w:val="decimal"/>
      <w:lvlText w:val=""/>
      <w:lvlJc w:val="left"/>
    </w:lvl>
    <w:lvl w:ilvl="6" w:tplc="65C261FE">
      <w:start w:val="1"/>
      <w:numFmt w:val="decimal"/>
      <w:lvlText w:val=""/>
      <w:lvlJc w:val="left"/>
    </w:lvl>
    <w:lvl w:ilvl="7" w:tplc="C5C0DEB8">
      <w:start w:val="1"/>
      <w:numFmt w:val="decimal"/>
      <w:lvlText w:val=""/>
      <w:lvlJc w:val="left"/>
    </w:lvl>
    <w:lvl w:ilvl="8" w:tplc="F280C74E">
      <w:start w:val="1"/>
      <w:numFmt w:val="decimal"/>
      <w:lvlText w:val=""/>
      <w:lvlJc w:val="left"/>
    </w:lvl>
  </w:abstractNum>
  <w:abstractNum w:abstractNumId="3" w15:restartNumberingAfterBreak="0">
    <w:nsid w:val="24A61D63"/>
    <w:multiLevelType w:val="hybridMultilevel"/>
    <w:tmpl w:val="3676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42793"/>
    <w:multiLevelType w:val="hybridMultilevel"/>
    <w:tmpl w:val="A8E88022"/>
    <w:lvl w:ilvl="0" w:tplc="8AA8EFDE">
      <w:start w:val="1"/>
      <w:numFmt w:val="decimal"/>
      <w:lvlText w:val="%1."/>
      <w:lvlJc w:val="left"/>
      <w:pPr>
        <w:ind w:left="760" w:hanging="360"/>
      </w:pPr>
      <w:rPr>
        <w:rFonts w:eastAsia="함초롬바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8F55DA"/>
    <w:multiLevelType w:val="hybridMultilevel"/>
    <w:tmpl w:val="00000000"/>
    <w:lvl w:ilvl="0" w:tplc="C09A4D1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 w:tplc="C60AF3E4">
      <w:start w:val="1"/>
      <w:numFmt w:val="decimal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</w:rPr>
    </w:lvl>
    <w:lvl w:ilvl="2" w:tplc="F4BA0A18">
      <w:start w:val="1"/>
      <w:numFmt w:val="decimal"/>
      <w:lvlText w:val=""/>
      <w:lvlJc w:val="left"/>
      <w:pPr>
        <w:ind w:left="2160" w:hanging="360"/>
      </w:pPr>
      <w:rPr>
        <w:rFonts w:ascii="Wingdings" w:eastAsia="Wingdings" w:hAnsi="Wingdings" w:cs="Wingdings"/>
        <w:sz w:val="20"/>
      </w:rPr>
    </w:lvl>
    <w:lvl w:ilvl="3" w:tplc="85884882">
      <w:start w:val="1"/>
      <w:numFmt w:val="decimal"/>
      <w:lvlText w:val=""/>
      <w:lvlJc w:val="left"/>
      <w:pPr>
        <w:ind w:left="2880" w:hanging="360"/>
      </w:pPr>
      <w:rPr>
        <w:rFonts w:ascii="Wingdings" w:eastAsia="Wingdings" w:hAnsi="Wingdings" w:cs="Wingdings"/>
        <w:sz w:val="20"/>
      </w:rPr>
    </w:lvl>
    <w:lvl w:ilvl="4" w:tplc="19BEFE4C">
      <w:start w:val="1"/>
      <w:numFmt w:val="decimal"/>
      <w:lvlText w:val=""/>
      <w:lvlJc w:val="left"/>
      <w:pPr>
        <w:ind w:left="3600" w:hanging="360"/>
      </w:pPr>
      <w:rPr>
        <w:rFonts w:ascii="Wingdings" w:eastAsia="Wingdings" w:hAnsi="Wingdings" w:cs="Wingdings"/>
        <w:sz w:val="20"/>
      </w:rPr>
    </w:lvl>
    <w:lvl w:ilvl="5" w:tplc="3D847CB4">
      <w:start w:val="1"/>
      <w:numFmt w:val="decimal"/>
      <w:lvlText w:val=""/>
      <w:lvlJc w:val="left"/>
      <w:pPr>
        <w:ind w:left="4320" w:hanging="360"/>
      </w:pPr>
      <w:rPr>
        <w:rFonts w:ascii="Wingdings" w:eastAsia="Wingdings" w:hAnsi="Wingdings" w:cs="Wingdings"/>
        <w:sz w:val="20"/>
      </w:rPr>
    </w:lvl>
    <w:lvl w:ilvl="6" w:tplc="948683A4">
      <w:start w:val="1"/>
      <w:numFmt w:val="decimal"/>
      <w:lvlText w:val=""/>
      <w:lvlJc w:val="left"/>
      <w:pPr>
        <w:ind w:left="5040" w:hanging="360"/>
      </w:pPr>
      <w:rPr>
        <w:rFonts w:ascii="Wingdings" w:eastAsia="Wingdings" w:hAnsi="Wingdings" w:cs="Wingdings"/>
        <w:sz w:val="20"/>
      </w:rPr>
    </w:lvl>
    <w:lvl w:ilvl="7" w:tplc="BA280C9A">
      <w:start w:val="1"/>
      <w:numFmt w:val="decimal"/>
      <w:lvlText w:val=""/>
      <w:lvlJc w:val="left"/>
      <w:pPr>
        <w:ind w:left="5760" w:hanging="360"/>
      </w:pPr>
      <w:rPr>
        <w:rFonts w:ascii="Wingdings" w:eastAsia="Wingdings" w:hAnsi="Wingdings" w:cs="Wingdings"/>
        <w:sz w:val="20"/>
      </w:rPr>
    </w:lvl>
    <w:lvl w:ilvl="8" w:tplc="D34460C6">
      <w:start w:val="1"/>
      <w:numFmt w:val="decimal"/>
      <w:lvlText w:val=""/>
      <w:lvlJc w:val="left"/>
      <w:pPr>
        <w:ind w:left="6480" w:hanging="360"/>
      </w:pPr>
      <w:rPr>
        <w:rFonts w:ascii="Wingdings" w:eastAsia="Wingdings" w:hAnsi="Wingdings" w:cs="Wingdings"/>
        <w:sz w:val="20"/>
      </w:rPr>
    </w:lvl>
  </w:abstractNum>
  <w:abstractNum w:abstractNumId="6" w15:restartNumberingAfterBreak="0">
    <w:nsid w:val="37DC0037"/>
    <w:multiLevelType w:val="hybridMultilevel"/>
    <w:tmpl w:val="00000000"/>
    <w:lvl w:ilvl="0" w:tplc="EE78FEAA">
      <w:start w:val="1"/>
      <w:numFmt w:val="decimal"/>
      <w:lvlText w:val="%1."/>
      <w:lvlJc w:val="left"/>
      <w:pPr>
        <w:ind w:left="360" w:hanging="360"/>
      </w:pPr>
    </w:lvl>
    <w:lvl w:ilvl="1" w:tplc="65FE48C0">
      <w:start w:val="1"/>
      <w:numFmt w:val="decimal"/>
      <w:lvlText w:val=""/>
      <w:lvlJc w:val="left"/>
    </w:lvl>
    <w:lvl w:ilvl="2" w:tplc="62E445EA">
      <w:start w:val="1"/>
      <w:numFmt w:val="decimal"/>
      <w:lvlText w:val=""/>
      <w:lvlJc w:val="left"/>
    </w:lvl>
    <w:lvl w:ilvl="3" w:tplc="B79A0726">
      <w:start w:val="1"/>
      <w:numFmt w:val="decimal"/>
      <w:lvlText w:val=""/>
      <w:lvlJc w:val="left"/>
    </w:lvl>
    <w:lvl w:ilvl="4" w:tplc="925C7D46">
      <w:start w:val="1"/>
      <w:numFmt w:val="decimal"/>
      <w:lvlText w:val=""/>
      <w:lvlJc w:val="left"/>
    </w:lvl>
    <w:lvl w:ilvl="5" w:tplc="6B4EEB58">
      <w:start w:val="1"/>
      <w:numFmt w:val="decimal"/>
      <w:lvlText w:val=""/>
      <w:lvlJc w:val="left"/>
    </w:lvl>
    <w:lvl w:ilvl="6" w:tplc="1F28B58A">
      <w:start w:val="1"/>
      <w:numFmt w:val="decimal"/>
      <w:lvlText w:val=""/>
      <w:lvlJc w:val="left"/>
    </w:lvl>
    <w:lvl w:ilvl="7" w:tplc="FCEED45E">
      <w:start w:val="1"/>
      <w:numFmt w:val="decimal"/>
      <w:lvlText w:val=""/>
      <w:lvlJc w:val="left"/>
    </w:lvl>
    <w:lvl w:ilvl="8" w:tplc="A50AD90E">
      <w:start w:val="1"/>
      <w:numFmt w:val="decimal"/>
      <w:lvlText w:val=""/>
      <w:lvlJc w:val="left"/>
    </w:lvl>
  </w:abstractNum>
  <w:abstractNum w:abstractNumId="7" w15:restartNumberingAfterBreak="0">
    <w:nsid w:val="4B164263"/>
    <w:multiLevelType w:val="hybridMultilevel"/>
    <w:tmpl w:val="8AD0DE80"/>
    <w:lvl w:ilvl="0" w:tplc="B8D0BA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D8BC10C"/>
    <w:multiLevelType w:val="hybridMultilevel"/>
    <w:tmpl w:val="00000000"/>
    <w:lvl w:ilvl="0" w:tplc="F17A6C1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3148C0A">
      <w:start w:val="1"/>
      <w:numFmt w:val="decimal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5F2E43E">
      <w:start w:val="1"/>
      <w:numFmt w:val="decimal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D648B9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6B02DEA">
      <w:start w:val="1"/>
      <w:numFmt w:val="decimal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D48B94E">
      <w:start w:val="1"/>
      <w:numFmt w:val="decimal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266E6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BC4C4FE">
      <w:start w:val="1"/>
      <w:numFmt w:val="decimal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56608C8">
      <w:start w:val="1"/>
      <w:numFmt w:val="decimal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55661911"/>
    <w:multiLevelType w:val="hybridMultilevel"/>
    <w:tmpl w:val="00000000"/>
    <w:lvl w:ilvl="0" w:tplc="920C45EE">
      <w:start w:val="1"/>
      <w:numFmt w:val="decimal"/>
      <w:lvlText w:val=""/>
      <w:lvlJc w:val="left"/>
      <w:pPr>
        <w:ind w:left="800" w:hanging="400"/>
      </w:pPr>
      <w:rPr>
        <w:rFonts w:ascii="Wingdings" w:eastAsia="Wingdings" w:hAnsi="Wingdings" w:cs="Wingdings"/>
      </w:rPr>
    </w:lvl>
    <w:lvl w:ilvl="1" w:tplc="2FEE39A0">
      <w:start w:val="1"/>
      <w:numFmt w:val="decimal"/>
      <w:lvlText w:val=""/>
      <w:lvlJc w:val="left"/>
    </w:lvl>
    <w:lvl w:ilvl="2" w:tplc="1854B396">
      <w:start w:val="1"/>
      <w:numFmt w:val="decimal"/>
      <w:lvlText w:val=""/>
      <w:lvlJc w:val="left"/>
    </w:lvl>
    <w:lvl w:ilvl="3" w:tplc="F6907FAC">
      <w:start w:val="1"/>
      <w:numFmt w:val="decimal"/>
      <w:lvlText w:val=""/>
      <w:lvlJc w:val="left"/>
    </w:lvl>
    <w:lvl w:ilvl="4" w:tplc="62EA20E6">
      <w:start w:val="1"/>
      <w:numFmt w:val="decimal"/>
      <w:lvlText w:val=""/>
      <w:lvlJc w:val="left"/>
    </w:lvl>
    <w:lvl w:ilvl="5" w:tplc="9E385A7E">
      <w:start w:val="1"/>
      <w:numFmt w:val="decimal"/>
      <w:lvlText w:val=""/>
      <w:lvlJc w:val="left"/>
    </w:lvl>
    <w:lvl w:ilvl="6" w:tplc="E6862722">
      <w:start w:val="1"/>
      <w:numFmt w:val="decimal"/>
      <w:lvlText w:val=""/>
      <w:lvlJc w:val="left"/>
    </w:lvl>
    <w:lvl w:ilvl="7" w:tplc="A96E6F72">
      <w:start w:val="1"/>
      <w:numFmt w:val="decimal"/>
      <w:lvlText w:val=""/>
      <w:lvlJc w:val="left"/>
    </w:lvl>
    <w:lvl w:ilvl="8" w:tplc="DAEAD4B6">
      <w:start w:val="1"/>
      <w:numFmt w:val="decimal"/>
      <w:lvlText w:val=""/>
      <w:lvlJc w:val="left"/>
    </w:lvl>
  </w:abstractNum>
  <w:abstractNum w:abstractNumId="10" w15:restartNumberingAfterBreak="0">
    <w:nsid w:val="64351C9F"/>
    <w:multiLevelType w:val="multilevel"/>
    <w:tmpl w:val="8196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66019"/>
    <w:multiLevelType w:val="hybridMultilevel"/>
    <w:tmpl w:val="00000000"/>
    <w:lvl w:ilvl="0" w:tplc="4B3A5DF8">
      <w:start w:val="1"/>
      <w:numFmt w:val="decimal"/>
      <w:lvlText w:val="%1."/>
      <w:lvlJc w:val="left"/>
      <w:pPr>
        <w:ind w:left="760" w:hanging="360"/>
      </w:pPr>
    </w:lvl>
    <w:lvl w:ilvl="1" w:tplc="51DCCC14">
      <w:start w:val="1"/>
      <w:numFmt w:val="decimal"/>
      <w:lvlText w:val=""/>
      <w:lvlJc w:val="left"/>
    </w:lvl>
    <w:lvl w:ilvl="2" w:tplc="B74A3E8A">
      <w:start w:val="1"/>
      <w:numFmt w:val="decimal"/>
      <w:lvlText w:val=""/>
      <w:lvlJc w:val="left"/>
    </w:lvl>
    <w:lvl w:ilvl="3" w:tplc="B5DEA9A4">
      <w:start w:val="1"/>
      <w:numFmt w:val="decimal"/>
      <w:lvlText w:val=""/>
      <w:lvlJc w:val="left"/>
    </w:lvl>
    <w:lvl w:ilvl="4" w:tplc="741CFB92">
      <w:start w:val="1"/>
      <w:numFmt w:val="decimal"/>
      <w:lvlText w:val=""/>
      <w:lvlJc w:val="left"/>
    </w:lvl>
    <w:lvl w:ilvl="5" w:tplc="97BEE9DA">
      <w:start w:val="1"/>
      <w:numFmt w:val="decimal"/>
      <w:lvlText w:val=""/>
      <w:lvlJc w:val="left"/>
    </w:lvl>
    <w:lvl w:ilvl="6" w:tplc="D7E89472">
      <w:start w:val="1"/>
      <w:numFmt w:val="decimal"/>
      <w:lvlText w:val=""/>
      <w:lvlJc w:val="left"/>
    </w:lvl>
    <w:lvl w:ilvl="7" w:tplc="666E1228">
      <w:start w:val="1"/>
      <w:numFmt w:val="decimal"/>
      <w:lvlText w:val=""/>
      <w:lvlJc w:val="left"/>
    </w:lvl>
    <w:lvl w:ilvl="8" w:tplc="EA38E90A">
      <w:start w:val="1"/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A8"/>
    <w:rsid w:val="00076A14"/>
    <w:rsid w:val="00093D0E"/>
    <w:rsid w:val="00094F72"/>
    <w:rsid w:val="000A6649"/>
    <w:rsid w:val="000D42B9"/>
    <w:rsid w:val="000F75EB"/>
    <w:rsid w:val="00105567"/>
    <w:rsid w:val="0014709E"/>
    <w:rsid w:val="001704BB"/>
    <w:rsid w:val="002148C7"/>
    <w:rsid w:val="002322E0"/>
    <w:rsid w:val="002442D9"/>
    <w:rsid w:val="0028183B"/>
    <w:rsid w:val="002B2512"/>
    <w:rsid w:val="00347FF7"/>
    <w:rsid w:val="00360A57"/>
    <w:rsid w:val="003712D7"/>
    <w:rsid w:val="00381AA1"/>
    <w:rsid w:val="003B33BF"/>
    <w:rsid w:val="003B5C1F"/>
    <w:rsid w:val="003B6F86"/>
    <w:rsid w:val="004156D2"/>
    <w:rsid w:val="00446D7E"/>
    <w:rsid w:val="004479B0"/>
    <w:rsid w:val="00487677"/>
    <w:rsid w:val="004D5F21"/>
    <w:rsid w:val="00502AD5"/>
    <w:rsid w:val="00575094"/>
    <w:rsid w:val="005B10DA"/>
    <w:rsid w:val="005D297E"/>
    <w:rsid w:val="00602A4B"/>
    <w:rsid w:val="00613EA0"/>
    <w:rsid w:val="006461EC"/>
    <w:rsid w:val="0069340F"/>
    <w:rsid w:val="006C63D7"/>
    <w:rsid w:val="007D0B28"/>
    <w:rsid w:val="00817531"/>
    <w:rsid w:val="00844D3F"/>
    <w:rsid w:val="008603A3"/>
    <w:rsid w:val="0086075D"/>
    <w:rsid w:val="00895CCB"/>
    <w:rsid w:val="008E05BE"/>
    <w:rsid w:val="00907E7C"/>
    <w:rsid w:val="00912069"/>
    <w:rsid w:val="009227FA"/>
    <w:rsid w:val="00927860"/>
    <w:rsid w:val="00943F77"/>
    <w:rsid w:val="009E1571"/>
    <w:rsid w:val="009F0D00"/>
    <w:rsid w:val="00A06C5E"/>
    <w:rsid w:val="00A50436"/>
    <w:rsid w:val="00AC5B34"/>
    <w:rsid w:val="00B15BBD"/>
    <w:rsid w:val="00B555E3"/>
    <w:rsid w:val="00BB0DA8"/>
    <w:rsid w:val="00BB2478"/>
    <w:rsid w:val="00BD12D1"/>
    <w:rsid w:val="00BD2678"/>
    <w:rsid w:val="00BE0CD0"/>
    <w:rsid w:val="00C01D19"/>
    <w:rsid w:val="00C22E84"/>
    <w:rsid w:val="00C65B84"/>
    <w:rsid w:val="00C6718D"/>
    <w:rsid w:val="00CA4F92"/>
    <w:rsid w:val="00D1457B"/>
    <w:rsid w:val="00D45524"/>
    <w:rsid w:val="00DA0751"/>
    <w:rsid w:val="00DA2909"/>
    <w:rsid w:val="00DD64A8"/>
    <w:rsid w:val="00DF54DD"/>
    <w:rsid w:val="00E05BBC"/>
    <w:rsid w:val="00E15A19"/>
    <w:rsid w:val="00E3466B"/>
    <w:rsid w:val="00E55E50"/>
    <w:rsid w:val="00EE3880"/>
    <w:rsid w:val="00F11628"/>
    <w:rsid w:val="00F3388F"/>
    <w:rsid w:val="00FC7C72"/>
    <w:rsid w:val="00FD4D9D"/>
    <w:rsid w:val="00FE0856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CA4622"/>
  <w15:docId w15:val="{BF0C7D98-A9F9-4BD4-8097-BA0B5F74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uiPriority="48"/>
    <w:lsdException w:name="Grid Table 5 Dark" w:uiPriority="50"/>
    <w:lsdException w:name="Grid Table 5 Dark Accent 3" w:uiPriority="50"/>
  </w:latentStyles>
  <w:style w:type="paragraph" w:default="1" w:styleId="a">
    <w:name w:val="Normal"/>
    <w:qFormat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pPr>
      <w:keepNext/>
      <w:outlineLvl w:val="0"/>
    </w:pPr>
    <w:rPr>
      <w:rFonts w:ascii="맑은 고딕" w:eastAsia="맑은 고딕" w:hAnsi="맑은 고딕" w:cs="맑은 고딕"/>
      <w:sz w:val="28"/>
    </w:rPr>
  </w:style>
  <w:style w:type="paragraph" w:styleId="2">
    <w:name w:val="heading 2"/>
    <w:aliases w:val="2 - 1.1"/>
    <w:basedOn w:val="a"/>
    <w:link w:val="2Char"/>
    <w:uiPriority w:val="9"/>
    <w:qFormat/>
    <w:pPr>
      <w:widowControl w:val="0"/>
      <w:spacing w:line="384" w:lineRule="auto"/>
      <w:jc w:val="both"/>
      <w:outlineLvl w:val="1"/>
    </w:pPr>
    <w:rPr>
      <w:rFonts w:ascii="굴림" w:eastAsia="굴림" w:hAnsi="굴림" w:cs="굴림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character" w:styleId="a4">
    <w:name w:val="Hyperlink"/>
    <w:rPr>
      <w:color w:val="0000FF"/>
      <w:u w:val="single"/>
    </w:rPr>
  </w:style>
  <w:style w:type="paragraph" w:styleId="a5">
    <w:name w:val="Title"/>
    <w:basedOn w:val="a"/>
    <w:link w:val="Char"/>
    <w:uiPriority w:val="10"/>
    <w:qFormat/>
    <w:pPr>
      <w:contextualSpacing/>
      <w:jc w:val="center"/>
    </w:pPr>
    <w:rPr>
      <w:b/>
      <w:sz w:val="28"/>
    </w:rPr>
  </w:style>
  <w:style w:type="paragraph" w:customStyle="1" w:styleId="Reference">
    <w:name w:val="Reference"/>
    <w:basedOn w:val="a"/>
    <w:pPr>
      <w:spacing w:before="120"/>
      <w:ind w:left="720" w:hanging="720"/>
    </w:pPr>
    <w:rPr>
      <w:sz w:val="24"/>
    </w:rPr>
  </w:style>
  <w:style w:type="paragraph" w:customStyle="1" w:styleId="Authors">
    <w:name w:val="Authors"/>
    <w:basedOn w:val="a"/>
    <w:pPr>
      <w:spacing w:before="120" w:after="360"/>
    </w:pPr>
    <w:rPr>
      <w:b/>
      <w:sz w:val="24"/>
    </w:rPr>
  </w:style>
  <w:style w:type="paragraph" w:customStyle="1" w:styleId="Text">
    <w:name w:val="Text"/>
    <w:basedOn w:val="a"/>
    <w:pPr>
      <w:spacing w:before="120"/>
      <w:ind w:firstLine="720"/>
    </w:pPr>
    <w:rPr>
      <w:sz w:val="24"/>
    </w:rPr>
  </w:style>
  <w:style w:type="paragraph" w:customStyle="1" w:styleId="FigureorTableCaption">
    <w:name w:val="Figure or Table Caption"/>
    <w:basedOn w:val="a"/>
    <w:pPr>
      <w:keepNext/>
      <w:spacing w:before="240"/>
      <w:outlineLvl w:val="0"/>
    </w:pPr>
    <w:rPr>
      <w:sz w:val="24"/>
    </w:rPr>
  </w:style>
  <w:style w:type="paragraph" w:customStyle="1" w:styleId="Heading-Main">
    <w:name w:val="Heading-Main"/>
    <w:basedOn w:val="a"/>
    <w:pPr>
      <w:keepNext/>
      <w:spacing w:before="240" w:after="120"/>
      <w:outlineLvl w:val="0"/>
    </w:pPr>
    <w:rPr>
      <w:b/>
      <w:sz w:val="24"/>
    </w:rPr>
  </w:style>
  <w:style w:type="paragraph" w:customStyle="1" w:styleId="Affiliation">
    <w:name w:val="Affiliation"/>
    <w:basedOn w:val="Text"/>
    <w:qFormat/>
    <w:pPr>
      <w:ind w:firstLine="0"/>
    </w:pPr>
  </w:style>
  <w:style w:type="paragraph" w:customStyle="1" w:styleId="KeyPoints">
    <w:name w:val="Key Points"/>
    <w:basedOn w:val="a"/>
    <w:pPr>
      <w:spacing w:before="120"/>
    </w:pPr>
    <w:rPr>
      <w:sz w:val="24"/>
    </w:rPr>
  </w:style>
  <w:style w:type="paragraph" w:customStyle="1" w:styleId="Abstract">
    <w:name w:val="Abstract"/>
    <w:basedOn w:val="a"/>
    <w:qFormat/>
    <w:pPr>
      <w:spacing w:before="120"/>
    </w:pPr>
    <w:rPr>
      <w:sz w:val="24"/>
    </w:rPr>
  </w:style>
  <w:style w:type="paragraph" w:customStyle="1" w:styleId="Note">
    <w:name w:val="Note"/>
    <w:basedOn w:val="a"/>
    <w:qFormat/>
    <w:pPr>
      <w:spacing w:before="240" w:after="240"/>
    </w:pPr>
    <w:rPr>
      <w:color w:val="00B0F0"/>
    </w:rPr>
  </w:style>
  <w:style w:type="paragraph" w:customStyle="1" w:styleId="Heading-Secondary">
    <w:name w:val="Heading-Secondary"/>
    <w:basedOn w:val="Heading-Main"/>
    <w:qFormat/>
    <w:pPr>
      <w:ind w:left="720"/>
    </w:pPr>
    <w:rPr>
      <w:b w:val="0"/>
    </w:rPr>
  </w:style>
  <w:style w:type="character" w:styleId="a6">
    <w:name w:val="Emphasis"/>
    <w:basedOn w:val="a0"/>
    <w:uiPriority w:val="20"/>
    <w:qFormat/>
    <w:rPr>
      <w:i/>
    </w:rPr>
  </w:style>
  <w:style w:type="paragraph" w:styleId="HTML">
    <w:name w:val="HTML Preformatted"/>
    <w:basedOn w:val="a"/>
    <w:link w:val="HTML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굴림체" w:eastAsia="굴림체" w:hAnsi="굴림체" w:cs="굴림체"/>
      <w:sz w:val="24"/>
    </w:rPr>
  </w:style>
  <w:style w:type="paragraph" w:customStyle="1" w:styleId="a7">
    <w:name w:val="바탕글"/>
    <w:basedOn w:val="a"/>
    <w:pPr>
      <w:widowControl w:val="0"/>
      <w:spacing w:line="384" w:lineRule="auto"/>
      <w:ind w:firstLine="193"/>
      <w:jc w:val="both"/>
    </w:pPr>
    <w:rPr>
      <w:rFonts w:ascii="굴림" w:eastAsia="굴림" w:hAnsi="굴림" w:cs="굴림"/>
      <w:color w:val="000000"/>
      <w:sz w:val="22"/>
    </w:rPr>
  </w:style>
  <w:style w:type="paragraph" w:styleId="a8">
    <w:name w:val="Balloon Text"/>
    <w:basedOn w:val="a"/>
    <w:link w:val="Char0"/>
    <w:uiPriority w:val="99"/>
    <w:rPr>
      <w:rFonts w:ascii="맑은 고딕" w:eastAsia="맑은 고딕" w:hAnsi="맑은 고딕" w:cs="맑은 고딕"/>
      <w:sz w:val="18"/>
    </w:rPr>
  </w:style>
  <w:style w:type="paragraph" w:styleId="a9">
    <w:name w:val="header"/>
    <w:basedOn w:val="a"/>
    <w:link w:val="Char1"/>
    <w:uiPriority w:val="99"/>
    <w:pPr>
      <w:tabs>
        <w:tab w:val="center" w:pos="4513"/>
        <w:tab w:val="right" w:pos="9026"/>
      </w:tabs>
      <w:snapToGrid w:val="0"/>
    </w:pPr>
  </w:style>
  <w:style w:type="paragraph" w:styleId="aa">
    <w:name w:val="footer"/>
    <w:basedOn w:val="a"/>
    <w:link w:val="Char2"/>
    <w:uiPriority w:val="99"/>
    <w:pPr>
      <w:tabs>
        <w:tab w:val="center" w:pos="4513"/>
        <w:tab w:val="right" w:pos="9026"/>
      </w:tabs>
      <w:snapToGrid w:val="0"/>
    </w:p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sz w:val="24"/>
    </w:rPr>
  </w:style>
  <w:style w:type="paragraph" w:customStyle="1" w:styleId="EndNoteBibliography">
    <w:name w:val="EndNote Bibliography"/>
    <w:basedOn w:val="a"/>
    <w:link w:val="EndNoteBibliographyChar"/>
    <w:rPr>
      <w:sz w:val="24"/>
    </w:rPr>
  </w:style>
  <w:style w:type="character" w:styleId="ab">
    <w:name w:val="annotation reference"/>
    <w:basedOn w:val="a0"/>
    <w:uiPriority w:val="99"/>
    <w:rPr>
      <w:sz w:val="16"/>
    </w:rPr>
  </w:style>
  <w:style w:type="paragraph" w:styleId="ac">
    <w:name w:val="annotation text"/>
    <w:basedOn w:val="a"/>
    <w:link w:val="Char3"/>
    <w:uiPriority w:val="99"/>
  </w:style>
  <w:style w:type="paragraph" w:styleId="ad">
    <w:name w:val="annotation subject"/>
    <w:basedOn w:val="ac"/>
    <w:link w:val="Char4"/>
    <w:uiPriority w:val="99"/>
    <w:rPr>
      <w:b/>
    </w:rPr>
  </w:style>
  <w:style w:type="paragraph" w:styleId="ae">
    <w:name w:val="Revision"/>
    <w:uiPriority w:val="99"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styleId="af">
    <w:name w:val="Placeholder Text"/>
    <w:basedOn w:val="a0"/>
    <w:uiPriority w:val="99"/>
    <w:rPr>
      <w:color w:val="808080"/>
    </w:rPr>
  </w:style>
  <w:style w:type="character" w:customStyle="1" w:styleId="10">
    <w:name w:val="확인되지 않은 멘션1"/>
    <w:basedOn w:val="a0"/>
    <w:uiPriority w:val="99"/>
    <w:rPr>
      <w:color w:val="605E5C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  <w:rPr>
      <w:rFonts w:ascii="굴림" w:eastAsia="굴림" w:hAnsi="굴림" w:cs="굴림"/>
      <w:sz w:val="24"/>
    </w:rPr>
  </w:style>
  <w:style w:type="paragraph" w:customStyle="1" w:styleId="xl75">
    <w:name w:val="xl75"/>
    <w:basedOn w:val="a"/>
    <w:pPr>
      <w:widowControl w:val="0"/>
      <w:spacing w:line="384" w:lineRule="auto"/>
      <w:jc w:val="both"/>
    </w:pPr>
    <w:rPr>
      <w:rFonts w:ascii="한컴바탕" w:eastAsia="한컴바탕" w:hAnsi="한컴바탕" w:cs="한컴바탕"/>
      <w:color w:val="000000"/>
      <w:sz w:val="22"/>
    </w:rPr>
  </w:style>
  <w:style w:type="paragraph" w:customStyle="1" w:styleId="xl74">
    <w:name w:val="xl74"/>
    <w:basedOn w:val="a"/>
    <w:pPr>
      <w:widowControl w:val="0"/>
      <w:spacing w:line="384" w:lineRule="auto"/>
    </w:pPr>
    <w:rPr>
      <w:rFonts w:ascii="한컴바탕" w:eastAsia="한컴바탕" w:hAnsi="한컴바탕" w:cs="한컴바탕"/>
      <w:color w:val="000000"/>
      <w:sz w:val="22"/>
    </w:rPr>
  </w:style>
  <w:style w:type="paragraph" w:customStyle="1" w:styleId="xl77">
    <w:name w:val="xl77"/>
    <w:basedOn w:val="a"/>
    <w:pPr>
      <w:widowControl w:val="0"/>
      <w:snapToGrid w:val="0"/>
      <w:spacing w:line="384" w:lineRule="auto"/>
      <w:jc w:val="center"/>
    </w:pPr>
    <w:rPr>
      <w:rFonts w:ascii="한컴바탕" w:eastAsia="한컴바탕" w:hAnsi="한컴바탕" w:cs="한컴바탕"/>
      <w:color w:val="000000"/>
      <w:sz w:val="22"/>
    </w:rPr>
  </w:style>
  <w:style w:type="paragraph" w:customStyle="1" w:styleId="xl76">
    <w:name w:val="xl76"/>
    <w:basedOn w:val="a"/>
    <w:pPr>
      <w:widowControl w:val="0"/>
      <w:snapToGrid w:val="0"/>
      <w:spacing w:line="384" w:lineRule="auto"/>
      <w:jc w:val="right"/>
    </w:pPr>
    <w:rPr>
      <w:rFonts w:ascii="한컴바탕" w:eastAsia="한컴바탕" w:hAnsi="한컴바탕" w:cs="한컴바탕"/>
      <w:color w:val="000000"/>
      <w:sz w:val="22"/>
    </w:rPr>
  </w:style>
  <w:style w:type="paragraph" w:customStyle="1" w:styleId="xl73">
    <w:name w:val="xl73"/>
    <w:basedOn w:val="a"/>
    <w:pPr>
      <w:widowControl w:val="0"/>
      <w:jc w:val="center"/>
    </w:pPr>
    <w:rPr>
      <w:rFonts w:ascii="맑은 고딕" w:eastAsia="맑은 고딕" w:hAnsi="맑은 고딕" w:cs="맑은 고딕"/>
      <w:color w:val="000000"/>
      <w:sz w:val="22"/>
    </w:rPr>
  </w:style>
  <w:style w:type="paragraph" w:customStyle="1" w:styleId="xl72">
    <w:name w:val="xl72"/>
    <w:basedOn w:val="a"/>
    <w:pPr>
      <w:widowControl w:val="0"/>
      <w:jc w:val="center"/>
    </w:pPr>
    <w:rPr>
      <w:rFonts w:ascii="맑은 고딕" w:eastAsia="맑은 고딕" w:hAnsi="맑은 고딕" w:cs="맑은 고딕"/>
      <w:color w:val="000000"/>
      <w:sz w:val="22"/>
    </w:rPr>
  </w:style>
  <w:style w:type="paragraph" w:styleId="af0">
    <w:name w:val="List Paragraph"/>
    <w:basedOn w:val="a"/>
    <w:uiPriority w:val="34"/>
    <w:qFormat/>
    <w:pPr>
      <w:ind w:left="800"/>
    </w:pPr>
  </w:style>
  <w:style w:type="table" w:customStyle="1" w:styleId="5-31">
    <w:name w:val="눈금 표 5 어둡게 - 강조색 31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5-3">
    <w:name w:val="Grid Table 5 Dark Accent 3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styleId="5">
    <w:name w:val="Grid Table 5 Dark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3">
    <w:name w:val="Grid Table 3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top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bottom w:val="single" w:sz="4" w:space="0" w:color="666666"/>
        </w:tcBorders>
      </w:tcPr>
    </w:tblStylePr>
  </w:style>
  <w:style w:type="character" w:styleId="af1">
    <w:name w:val="line number"/>
    <w:basedOn w:val="a0"/>
  </w:style>
  <w:style w:type="paragraph" w:customStyle="1" w:styleId="TableList">
    <w:name w:val="Table List"/>
    <w:basedOn w:val="a"/>
    <w:pPr>
      <w:ind w:left="300" w:hanging="300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f2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3">
    <w:name w:val="Normal Indent"/>
    <w:basedOn w:val="a"/>
    <w:qFormat/>
    <w:pPr>
      <w:ind w:firstLine="480"/>
    </w:pPr>
    <w:rPr>
      <w:sz w:val="22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4">
    <w:name w:val="List"/>
    <w:basedOn w:val="a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5">
    <w:name w:val="Sub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rPr>
      <w:rFonts w:ascii="Calibri" w:eastAsia="Calibri" w:hAnsi="Calibri" w:cs="Calibri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  <w:jc w:val="both"/>
    </w:pPr>
    <w:rPr>
      <w:sz w:val="22"/>
    </w:rPr>
  </w:style>
  <w:style w:type="paragraph" w:customStyle="1" w:styleId="List9">
    <w:name w:val="List 9"/>
    <w:basedOn w:val="a"/>
    <w:pPr>
      <w:ind w:left="1200" w:hanging="600"/>
      <w:jc w:val="both"/>
    </w:pPr>
    <w:rPr>
      <w:sz w:val="22"/>
    </w:rPr>
  </w:style>
  <w:style w:type="character" w:customStyle="1" w:styleId="UnresolvedMention">
    <w:name w:val="Unresolved Mention"/>
    <w:basedOn w:val="a0"/>
    <w:uiPriority w:val="99"/>
    <w:rsid w:val="006C63D7"/>
    <w:rPr>
      <w:color w:val="605E5C"/>
      <w:shd w:val="clear" w:color="auto" w:fill="E1DFDD"/>
    </w:rPr>
  </w:style>
  <w:style w:type="character" w:customStyle="1" w:styleId="Char">
    <w:name w:val="제목 Char"/>
    <w:basedOn w:val="a0"/>
    <w:link w:val="a5"/>
    <w:uiPriority w:val="10"/>
    <w:rsid w:val="00DA2909"/>
    <w:rPr>
      <w:rFonts w:ascii="Times New Roman" w:eastAsia="Times New Roman" w:hAnsi="Times New Roman" w:cs="Times New Roman"/>
      <w:b/>
      <w:sz w:val="28"/>
    </w:rPr>
  </w:style>
  <w:style w:type="character" w:customStyle="1" w:styleId="2Char">
    <w:name w:val="제목 2 Char"/>
    <w:aliases w:val="2 - 1.1 Char"/>
    <w:basedOn w:val="a0"/>
    <w:link w:val="2"/>
    <w:uiPriority w:val="9"/>
    <w:rsid w:val="00DA2909"/>
    <w:rPr>
      <w:rFonts w:ascii="굴림" w:eastAsia="굴림" w:hAnsi="굴림" w:cs="굴림"/>
      <w:sz w:val="28"/>
    </w:rPr>
  </w:style>
  <w:style w:type="character" w:customStyle="1" w:styleId="HTMLChar">
    <w:name w:val="미리 서식이 지정된 HTML Char"/>
    <w:basedOn w:val="a0"/>
    <w:link w:val="HTML"/>
    <w:uiPriority w:val="99"/>
    <w:rsid w:val="00DA2909"/>
    <w:rPr>
      <w:rFonts w:ascii="굴림체" w:eastAsia="굴림체" w:hAnsi="굴림체" w:cs="굴림체"/>
      <w:sz w:val="24"/>
    </w:rPr>
  </w:style>
  <w:style w:type="character" w:customStyle="1" w:styleId="Char0">
    <w:name w:val="풍선 도움말 텍스트 Char"/>
    <w:basedOn w:val="a0"/>
    <w:link w:val="a8"/>
    <w:uiPriority w:val="99"/>
    <w:rsid w:val="00DA2909"/>
    <w:rPr>
      <w:rFonts w:ascii="맑은 고딕" w:eastAsia="맑은 고딕" w:hAnsi="맑은 고딕" w:cs="맑은 고딕"/>
      <w:sz w:val="18"/>
    </w:rPr>
  </w:style>
  <w:style w:type="character" w:customStyle="1" w:styleId="Char1">
    <w:name w:val="머리글 Char"/>
    <w:basedOn w:val="a0"/>
    <w:link w:val="a9"/>
    <w:uiPriority w:val="99"/>
    <w:rsid w:val="00DA2909"/>
    <w:rPr>
      <w:rFonts w:ascii="Times New Roman" w:eastAsia="Times New Roman" w:hAnsi="Times New Roman" w:cs="Times New Roman"/>
    </w:rPr>
  </w:style>
  <w:style w:type="character" w:customStyle="1" w:styleId="Char2">
    <w:name w:val="바닥글 Char"/>
    <w:basedOn w:val="a0"/>
    <w:link w:val="aa"/>
    <w:uiPriority w:val="99"/>
    <w:rsid w:val="00DA2909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a0"/>
    <w:link w:val="EndNoteBibliographyTitle"/>
    <w:rsid w:val="00DA2909"/>
    <w:rPr>
      <w:rFonts w:ascii="Times New Roman" w:eastAsia="Times New Roman" w:hAnsi="Times New Roman" w:cs="Times New Roman"/>
      <w:sz w:val="24"/>
    </w:rPr>
  </w:style>
  <w:style w:type="character" w:customStyle="1" w:styleId="EndNoteBibliographyChar">
    <w:name w:val="EndNote Bibliography Char"/>
    <w:basedOn w:val="a0"/>
    <w:link w:val="EndNoteBibliography"/>
    <w:rsid w:val="00DA2909"/>
    <w:rPr>
      <w:rFonts w:ascii="Times New Roman" w:eastAsia="Times New Roman" w:hAnsi="Times New Roman" w:cs="Times New Roman"/>
      <w:sz w:val="24"/>
    </w:rPr>
  </w:style>
  <w:style w:type="character" w:customStyle="1" w:styleId="Char3">
    <w:name w:val="메모 텍스트 Char"/>
    <w:basedOn w:val="a0"/>
    <w:link w:val="ac"/>
    <w:uiPriority w:val="99"/>
    <w:rsid w:val="00DA2909"/>
    <w:rPr>
      <w:rFonts w:ascii="Times New Roman" w:eastAsia="Times New Roman" w:hAnsi="Times New Roman" w:cs="Times New Roman"/>
    </w:rPr>
  </w:style>
  <w:style w:type="character" w:customStyle="1" w:styleId="Char4">
    <w:name w:val="메모 주제 Char"/>
    <w:basedOn w:val="Char3"/>
    <w:link w:val="ad"/>
    <w:uiPriority w:val="99"/>
    <w:rsid w:val="00DA2909"/>
    <w:rPr>
      <w:rFonts w:ascii="Times New Roman" w:eastAsia="Times New Roman" w:hAnsi="Times New Roman" w:cs="Times New Roman"/>
      <w:b/>
    </w:rPr>
  </w:style>
  <w:style w:type="character" w:customStyle="1" w:styleId="1Char">
    <w:name w:val="제목 1 Char"/>
    <w:basedOn w:val="a0"/>
    <w:link w:val="1"/>
    <w:uiPriority w:val="9"/>
    <w:rsid w:val="00DA2909"/>
    <w:rPr>
      <w:rFonts w:ascii="맑은 고딕" w:eastAsia="맑은 고딕" w:hAnsi="맑은 고딕" w:cs="맑은 고딕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mailto:oooooooo@korea.k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16</Pages>
  <Words>2164</Words>
  <Characters>12339</Characters>
  <Application>Microsoft Office Word</Application>
  <DocSecurity>0</DocSecurity>
  <Lines>102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이 기섭</cp:lastModifiedBy>
  <cp:revision>69</cp:revision>
  <dcterms:created xsi:type="dcterms:W3CDTF">2022-01-27T10:21:00Z</dcterms:created>
  <dcterms:modified xsi:type="dcterms:W3CDTF">2022-02-16T06:51:00Z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833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1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21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20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2022/01/19 05:19:47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48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*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4</vt:lpwstr>
  </property>
  <property fmtid="{D5CDD505-2E9C-101B-9397-08002B2CF9AE}" pid="25" name="Merops word count">
    <vt:lpwstr>8176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