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9F85F3" w14:textId="7628AFA6" w:rsidR="000C4CDD" w:rsidRPr="003A3108" w:rsidRDefault="003A3108">
      <w:pPr>
        <w:rPr>
          <w:rFonts w:ascii="Times New Roman" w:hAnsi="Times New Roman"/>
          <w:b/>
          <w:bCs/>
          <w:sz w:val="24"/>
          <w:szCs w:val="24"/>
        </w:rPr>
      </w:pPr>
      <w:r w:rsidRPr="003A3108"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3A3108">
        <w:rPr>
          <w:rFonts w:ascii="Times New Roman" w:hAnsi="Times New Roman"/>
          <w:b/>
          <w:bCs/>
          <w:sz w:val="24"/>
          <w:szCs w:val="24"/>
        </w:rPr>
        <w:t xml:space="preserve">upplementary figure </w:t>
      </w:r>
      <w:proofErr w:type="spellStart"/>
      <w:r w:rsidRPr="003A3108">
        <w:rPr>
          <w:rFonts w:ascii="Times New Roman" w:hAnsi="Times New Roman"/>
          <w:b/>
          <w:bCs/>
          <w:sz w:val="24"/>
          <w:szCs w:val="24"/>
        </w:rPr>
        <w:t>ledgends</w:t>
      </w:r>
      <w:proofErr w:type="spellEnd"/>
    </w:p>
    <w:p w14:paraId="11E76F2A" w14:textId="51614A70" w:rsidR="003A3108" w:rsidRPr="003A3108" w:rsidRDefault="003A3108">
      <w:pPr>
        <w:rPr>
          <w:rFonts w:ascii="Times New Roman" w:hAnsi="Times New Roman"/>
          <w:sz w:val="24"/>
          <w:szCs w:val="24"/>
        </w:rPr>
      </w:pPr>
      <w:r w:rsidRPr="003A3108">
        <w:rPr>
          <w:rFonts w:ascii="Times New Roman" w:hAnsi="Times New Roman" w:hint="eastAsia"/>
          <w:sz w:val="24"/>
          <w:szCs w:val="24"/>
        </w:rPr>
        <w:t>F</w:t>
      </w:r>
      <w:r w:rsidRPr="003A3108">
        <w:rPr>
          <w:rFonts w:ascii="Times New Roman" w:hAnsi="Times New Roman"/>
          <w:sz w:val="24"/>
          <w:szCs w:val="24"/>
        </w:rPr>
        <w:t>igS.1</w:t>
      </w:r>
    </w:p>
    <w:p w14:paraId="513DEA57" w14:textId="7E4372C9" w:rsidR="003A3108" w:rsidRPr="003A3108" w:rsidRDefault="003A3108" w:rsidP="003A3108">
      <w:pPr>
        <w:rPr>
          <w:rFonts w:ascii="Times New Roman" w:hAnsi="Times New Roman"/>
          <w:sz w:val="24"/>
          <w:szCs w:val="24"/>
        </w:rPr>
      </w:pPr>
      <w:r w:rsidRPr="003A3108">
        <w:rPr>
          <w:rFonts w:ascii="Times New Roman" w:hAnsi="Times New Roman"/>
          <w:sz w:val="24"/>
          <w:szCs w:val="24"/>
        </w:rPr>
        <w:t xml:space="preserve">GC patients with high and low levels of </w:t>
      </w:r>
      <w:r>
        <w:rPr>
          <w:rFonts w:ascii="Times New Roman" w:hAnsi="Times New Roman"/>
          <w:sz w:val="24"/>
          <w:szCs w:val="24"/>
        </w:rPr>
        <w:t>miR-29a-3p</w:t>
      </w:r>
      <w:r w:rsidRPr="003A3108">
        <w:rPr>
          <w:rFonts w:ascii="Times New Roman" w:hAnsi="Times New Roman"/>
          <w:sz w:val="24"/>
          <w:szCs w:val="24"/>
        </w:rPr>
        <w:t xml:space="preserve"> </w:t>
      </w:r>
      <w:r w:rsidRPr="003A3108">
        <w:rPr>
          <w:rFonts w:ascii="Times New Roman" w:hAnsi="Times New Roman"/>
          <w:sz w:val="24"/>
          <w:szCs w:val="24"/>
        </w:rPr>
        <w:t>expression (n=</w:t>
      </w:r>
      <w:r w:rsidRPr="003A3108">
        <w:rPr>
          <w:rFonts w:ascii="Times New Roman" w:hAnsi="Times New Roman"/>
          <w:sz w:val="24"/>
          <w:szCs w:val="24"/>
        </w:rPr>
        <w:t>200</w:t>
      </w:r>
      <w:r w:rsidRPr="003A3108">
        <w:rPr>
          <w:rFonts w:ascii="Times New Roman" w:hAnsi="Times New Roman"/>
          <w:sz w:val="24"/>
          <w:szCs w:val="24"/>
        </w:rPr>
        <w:t xml:space="preserve"> each) were compared to assess their relative OS </w:t>
      </w:r>
      <w:r w:rsidRPr="003A3108">
        <w:rPr>
          <w:rFonts w:ascii="Times New Roman" w:hAnsi="Times New Roman"/>
          <w:sz w:val="24"/>
          <w:szCs w:val="24"/>
        </w:rPr>
        <w:t xml:space="preserve">by </w:t>
      </w:r>
      <w:proofErr w:type="spellStart"/>
      <w:r w:rsidRPr="003A3108">
        <w:rPr>
          <w:rFonts w:ascii="Times New Roman" w:hAnsi="Times New Roman"/>
          <w:sz w:val="24"/>
          <w:szCs w:val="24"/>
        </w:rPr>
        <w:t>OncoLnc</w:t>
      </w:r>
      <w:proofErr w:type="spellEnd"/>
      <w:r w:rsidRPr="003A3108">
        <w:rPr>
          <w:rFonts w:ascii="Times New Roman" w:hAnsi="Times New Roman"/>
          <w:sz w:val="24"/>
          <w:szCs w:val="24"/>
        </w:rPr>
        <w:t>.</w:t>
      </w:r>
    </w:p>
    <w:p w14:paraId="7C977643" w14:textId="59A0E23F" w:rsidR="003A3108" w:rsidRPr="003A3108" w:rsidRDefault="003A3108" w:rsidP="003A3108">
      <w:pPr>
        <w:rPr>
          <w:rFonts w:ascii="Times New Roman" w:hAnsi="Times New Roman"/>
          <w:sz w:val="24"/>
          <w:szCs w:val="24"/>
        </w:rPr>
      </w:pPr>
    </w:p>
    <w:p w14:paraId="0C14791C" w14:textId="325391C1" w:rsidR="003A3108" w:rsidRPr="003A3108" w:rsidRDefault="003A3108" w:rsidP="003A3108">
      <w:pPr>
        <w:rPr>
          <w:rFonts w:ascii="Times New Roman" w:hAnsi="Times New Roman"/>
          <w:sz w:val="24"/>
          <w:szCs w:val="24"/>
        </w:rPr>
      </w:pPr>
      <w:r w:rsidRPr="003A3108">
        <w:rPr>
          <w:rFonts w:ascii="Times New Roman" w:hAnsi="Times New Roman" w:hint="eastAsia"/>
          <w:sz w:val="24"/>
          <w:szCs w:val="24"/>
        </w:rPr>
        <w:t>F</w:t>
      </w:r>
      <w:r w:rsidRPr="003A3108">
        <w:rPr>
          <w:rFonts w:ascii="Times New Roman" w:hAnsi="Times New Roman"/>
          <w:sz w:val="24"/>
          <w:szCs w:val="24"/>
        </w:rPr>
        <w:t>igS.2</w:t>
      </w:r>
    </w:p>
    <w:p w14:paraId="4B0B647E" w14:textId="3234F82C" w:rsidR="003A3108" w:rsidRPr="003A3108" w:rsidRDefault="003A3108" w:rsidP="003A3108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Venn plot was used to illustrate </w:t>
      </w:r>
      <w:r>
        <w:rPr>
          <w:rFonts w:ascii="Times New Roman" w:hAnsi="Times New Roman"/>
          <w:sz w:val="24"/>
          <w:szCs w:val="24"/>
        </w:rPr>
        <w:t>187 potential target genes of miR-29a-3p</w:t>
      </w:r>
      <w:r>
        <w:rPr>
          <w:rFonts w:ascii="Times New Roman" w:hAnsi="Times New Roman"/>
          <w:sz w:val="24"/>
          <w:szCs w:val="24"/>
        </w:rPr>
        <w:t xml:space="preserve"> by </w:t>
      </w:r>
      <w:r>
        <w:rPr>
          <w:rFonts w:ascii="Times New Roman" w:hAnsi="Times New Roman"/>
          <w:sz w:val="24"/>
          <w:szCs w:val="24"/>
        </w:rPr>
        <w:t xml:space="preserve">RNA22, </w:t>
      </w:r>
      <w:proofErr w:type="spellStart"/>
      <w:r>
        <w:rPr>
          <w:rFonts w:ascii="Times New Roman" w:hAnsi="Times New Roman"/>
          <w:sz w:val="24"/>
          <w:szCs w:val="24"/>
        </w:rPr>
        <w:t>mirtarbase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targetscan</w:t>
      </w:r>
      <w:proofErr w:type="spellEnd"/>
      <w:r>
        <w:rPr>
          <w:rFonts w:ascii="Times New Roman" w:hAnsi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sz w:val="24"/>
          <w:szCs w:val="24"/>
        </w:rPr>
        <w:t>MIRwalk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1C71856E" w14:textId="77777777" w:rsidR="003A3108" w:rsidRPr="003A3108" w:rsidRDefault="003A3108">
      <w:pPr>
        <w:rPr>
          <w:rFonts w:ascii="Times New Roman" w:hAnsi="Times New Roman"/>
          <w:sz w:val="24"/>
          <w:szCs w:val="24"/>
        </w:rPr>
      </w:pPr>
    </w:p>
    <w:sectPr w:rsidR="003A3108" w:rsidRPr="003A31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A3108"/>
    <w:rsid w:val="000C4CDD"/>
    <w:rsid w:val="003A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9FC9F"/>
  <w15:chartTrackingRefBased/>
  <w15:docId w15:val="{DC3BBAD3-BC8D-4A53-A7A1-86F1465FA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10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A31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盈</dc:creator>
  <cp:keywords/>
  <dc:description/>
  <cp:lastModifiedBy>冯 盈</cp:lastModifiedBy>
  <cp:revision>1</cp:revision>
  <dcterms:created xsi:type="dcterms:W3CDTF">2020-12-02T19:02:00Z</dcterms:created>
  <dcterms:modified xsi:type="dcterms:W3CDTF">2020-12-02T19:08:00Z</dcterms:modified>
</cp:coreProperties>
</file>