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23xw8zcgjc8f" w:id="0"/>
      <w:bookmarkEnd w:id="0"/>
      <w:r w:rsidDel="00000000" w:rsidR="00000000" w:rsidRPr="00000000">
        <w:rPr>
          <w:rtl w:val="0"/>
        </w:rPr>
        <w:t xml:space="preserve">Appendix </w:t>
      </w:r>
    </w:p>
    <w:p w:rsidR="00000000" w:rsidDel="00000000" w:rsidP="00000000" w:rsidRDefault="00000000" w:rsidRPr="00000000" w14:paraId="00000002">
      <w:pPr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Degree of Balance</w:t>
      </w:r>
    </w:p>
    <w:tbl>
      <w:tblPr>
        <w:tblStyle w:val="Table1"/>
        <w:tblW w:w="9029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rPr>
          <w:cantSplit w:val="0"/>
          <w:trHeight w:val="360" w:hRule="atLeast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Remifentanil Use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No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Yes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Gender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1.49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62.04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61.19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Body Mass Index (BMI)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24.92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25.17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Type of Operation (Visceral, Gynaecological, Urological)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1.36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1.44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ASA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2.38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2.32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Operation Risk (Low, Medium, High)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1.69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1.57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Preoperative Hemoglobin (mg/dL)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12.38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12.44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History of Ischemic Heart Disease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1.10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History of Cerebrovascular Accident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1.03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1.03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Duration of Surgery (min)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211.30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238.17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Preoperative Creatinine (</w:t>
            </w:r>
            <w:r w:rsidDel="00000000" w:rsidR="00000000" w:rsidRPr="00000000">
              <w:rPr>
                <w:b w:val="1"/>
                <w:color w:val="202124"/>
                <w:sz w:val="16"/>
                <w:szCs w:val="16"/>
                <w:rtl w:val="0"/>
              </w:rPr>
              <w:t xml:space="preserve">μmol/L)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93.01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91.88</w:t>
            </w:r>
          </w:p>
        </w:tc>
      </w:tr>
    </w:tbl>
    <w:p w:rsidR="00000000" w:rsidDel="00000000" w:rsidP="00000000" w:rsidRDefault="00000000" w:rsidRPr="00000000" w14:paraId="0000002C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Ubuntu" w:cs="Ubuntu" w:eastAsia="Ubuntu" w:hAnsi="Ubuntu"/>
          <w:color w:val="333333"/>
          <w:sz w:val="15"/>
          <w:szCs w:val="15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sz w:val="16"/>
          <w:szCs w:val="16"/>
        </w:rPr>
      </w:pPr>
      <w:r w:rsidDel="00000000" w:rsidR="00000000" w:rsidRPr="00000000">
        <w:rPr>
          <w:rFonts w:ascii="Ubuntu" w:cs="Ubuntu" w:eastAsia="Ubuntu" w:hAnsi="Ubuntu"/>
          <w:b w:val="1"/>
          <w:color w:val="333333"/>
          <w:sz w:val="15"/>
          <w:szCs w:val="15"/>
          <w:highlight w:val="white"/>
          <w:rtl w:val="0"/>
        </w:rPr>
        <w:t xml:space="preserve">Plot histograms of the estimated propensity scores by treatment status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sz w:val="16"/>
          <w:szCs w:val="16"/>
        </w:rPr>
      </w:pPr>
      <w:r w:rsidDel="00000000" w:rsidR="00000000" w:rsidRPr="00000000">
        <w:rPr>
          <w:sz w:val="16"/>
          <w:szCs w:val="16"/>
        </w:rPr>
        <w:drawing>
          <wp:inline distB="114300" distT="114300" distL="114300" distR="114300">
            <wp:extent cx="5731200" cy="354330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543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Summary of Balance for All Data</w:t>
      </w:r>
    </w:p>
    <w:tbl>
      <w:tblPr>
        <w:tblStyle w:val="Table2"/>
        <w:tblW w:w="9029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45"/>
        <w:gridCol w:w="1095"/>
        <w:gridCol w:w="1277.8"/>
        <w:gridCol w:w="1277.8"/>
        <w:gridCol w:w="1277.8"/>
        <w:gridCol w:w="1277.8"/>
        <w:gridCol w:w="1277.8"/>
        <w:tblGridChange w:id="0">
          <w:tblGrid>
            <w:gridCol w:w="1545"/>
            <w:gridCol w:w="1095"/>
            <w:gridCol w:w="1277.8"/>
            <w:gridCol w:w="1277.8"/>
            <w:gridCol w:w="1277.8"/>
            <w:gridCol w:w="1277.8"/>
            <w:gridCol w:w="1277.8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Means Treated 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Means Control 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Std. Mean Diff. 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Var. Ratio 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eCDF Mean 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eCDF Max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Distance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0.1201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0.0643 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0.7955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1.1451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0.2871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0.4997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Gender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0.4989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0.4707 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0.0565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0.0283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0.0283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61.1420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59.0567 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0.1543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0.8105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0.0249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0.0811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Body Mass Index (BMI)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25.1852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31.1624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-0.9279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0.0000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0.0112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0.0312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Type of Operation (Visceral, Gynaecological, Urological)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1.4483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1.6073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-0.2112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0.7582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0.0530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0.0949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ASA Class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2.3199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2.1469 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0.2955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0.8333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0.0297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0.0981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Operation Risk (Low, Medium, High)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2.5141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2.0358 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0.8491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0.7137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0.1595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0.3070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Preoperative Hemoglobin (mg/dL)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12.4453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12.7744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-0.1627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0.9890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0.0237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0.0871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Urgency of Surgery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1.0620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1.1385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-0.3170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0.4878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0.0382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0.0765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History of Ischemic Heart Disease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0.1045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0.1036 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0.0029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0.0009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History of Cerebrovascular Accident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0.0337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0.0340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-0.0018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0.0003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0.0003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Operation Duration (minutes)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237.8449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133.2820 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0.8413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1.0557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0.1918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0.4682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Preoperative Creatinine (</w:t>
            </w:r>
            <w:r w:rsidDel="00000000" w:rsidR="00000000" w:rsidRPr="00000000">
              <w:rPr>
                <w:b w:val="1"/>
                <w:color w:val="202124"/>
                <w:sz w:val="16"/>
                <w:szCs w:val="16"/>
                <w:rtl w:val="0"/>
              </w:rPr>
              <w:t xml:space="preserve">μmol/L)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92.1431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99.0727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-0.0698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0.7678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0.0078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0.0498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6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/>
      </w:pPr>
      <w:r w:rsidDel="00000000" w:rsidR="00000000" w:rsidRPr="00000000">
        <w:rPr>
          <w:b w:val="1"/>
          <w:rtl w:val="0"/>
        </w:rPr>
        <w:t xml:space="preserve">Summary of Balance for Matched Data</w:t>
      </w:r>
      <w:r w:rsidDel="00000000" w:rsidR="00000000" w:rsidRPr="00000000">
        <w:rPr>
          <w:rtl w:val="0"/>
        </w:rPr>
      </w:r>
    </w:p>
    <w:tbl>
      <w:tblPr>
        <w:tblStyle w:val="Table3"/>
        <w:tblW w:w="924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75"/>
        <w:gridCol w:w="1095"/>
        <w:gridCol w:w="1095"/>
        <w:gridCol w:w="1095"/>
        <w:gridCol w:w="1095"/>
        <w:gridCol w:w="1095"/>
        <w:gridCol w:w="1095"/>
        <w:gridCol w:w="1095"/>
        <w:tblGridChange w:id="0">
          <w:tblGrid>
            <w:gridCol w:w="1575"/>
            <w:gridCol w:w="1095"/>
            <w:gridCol w:w="1095"/>
            <w:gridCol w:w="1095"/>
            <w:gridCol w:w="1095"/>
            <w:gridCol w:w="1095"/>
            <w:gridCol w:w="1095"/>
            <w:gridCol w:w="1095"/>
          </w:tblGrid>
        </w:tblGridChange>
      </w:tblGrid>
      <w:tr>
        <w:trPr>
          <w:cantSplit w:val="0"/>
          <w:trHeight w:val="607.1484375" w:hRule="atLeast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Means Treated </w:t>
            </w:r>
          </w:p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Means Control 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Std. Mean Diff. 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Var. Ratio 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eCDF Mean 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eCDF Max 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Std. Pair Dist.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Distance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0.1201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0.1201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0.0001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0.9997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0.0000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0.0027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0.0004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Gender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0.4989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0.5218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-0.0457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0.0229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0.0229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0.9859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61.1420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60.9924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0.0111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0.9087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0.0100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0.0305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1.0926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Body Mass Index (BMI)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25.1852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25.0679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0.0182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0.9277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0.0072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0.0223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0.9167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Type of Operation (Visceral, Gynaecological, Urological)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1.4483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1.3765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0.0954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1.0846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0.0239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0.0560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0.8255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ASA Class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2.3199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2.3417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-0.0372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0.8383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0.0107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0.0348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0.9607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Operation Risk (Low, Medium, High)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2.5141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2.5751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-0.1082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1.0619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0.0203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0.0544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0.4249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Preoperative Hemoglobin (mg/dL)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12.4453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12.4129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0.0160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0.9970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0.0038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0.0163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1.1225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Urgency of Surgery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1.0620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1.0724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-0.0428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0.8667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0.0052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0.0103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0.4307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History of Ischemic Heart Disease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0.1045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0.1110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-0.0213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0.0065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0.0065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0.5906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History of Cerebrovascular Accident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0.0337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0.0348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-0.0060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0.0011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0.0011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0.3556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Operation Duration (minutes)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237.8449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217.0696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0.1672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0.8093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0.0456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0.1366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0.7874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Preoperative Creatinine (</w:t>
            </w:r>
            <w:r w:rsidDel="00000000" w:rsidR="00000000" w:rsidRPr="00000000">
              <w:rPr>
                <w:b w:val="1"/>
                <w:color w:val="202124"/>
                <w:sz w:val="16"/>
                <w:szCs w:val="16"/>
                <w:rtl w:val="0"/>
              </w:rPr>
              <w:t xml:space="preserve">μmol/L)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92.1431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93.0550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-0.0092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0.9774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0.0026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0.0152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0.6241</w:t>
            </w:r>
          </w:p>
        </w:tc>
      </w:tr>
    </w:tbl>
    <w:p w:rsidR="00000000" w:rsidDel="00000000" w:rsidP="00000000" w:rsidRDefault="00000000" w:rsidRPr="00000000" w14:paraId="0000010A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Percent Balance Improvement</w:t>
      </w:r>
    </w:p>
    <w:tbl>
      <w:tblPr>
        <w:tblStyle w:val="Table4"/>
        <w:tblW w:w="9029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05.8"/>
        <w:gridCol w:w="1805.8"/>
        <w:gridCol w:w="1805.8"/>
        <w:gridCol w:w="1805.8"/>
        <w:gridCol w:w="1805.8"/>
        <w:tblGridChange w:id="0">
          <w:tblGrid>
            <w:gridCol w:w="1805.8"/>
            <w:gridCol w:w="1805.8"/>
            <w:gridCol w:w="1805.8"/>
            <w:gridCol w:w="1805.8"/>
            <w:gridCol w:w="1805.8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Standard Mean Difference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Variance Ratio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eCDF Mean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eCDF Max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Distance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100.0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99.8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100.0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99.5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Gender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19.1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19.1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19.1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92.8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54.4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60.0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62.4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Body Mass Index (BMI)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98.0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99.3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35.8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28.5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Type of Operation (Visceral, Gynaecological, Urological)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8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54.8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9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70.7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54.8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40.9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ASA Class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87.4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3.2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64.0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64.5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Operation Risk (Low, Medium, High)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87.3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82.2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87.3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82.3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Preoperative Hemoglobin (mg/dL)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90.2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72.8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83.8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81.2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Urgency of Surgery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86.5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80.1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86.5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86.5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History of Ischemic Heart Disease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-640.6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-640.6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-640.6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History of Cerebrovascular Accident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-242.7 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-242.7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-242.7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Operation Duration (minutes)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80.1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-290.6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76.2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70.8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Preoperative Creatinine (</w:t>
            </w:r>
            <w:r w:rsidDel="00000000" w:rsidR="00000000" w:rsidRPr="00000000">
              <w:rPr>
                <w:b w:val="1"/>
                <w:color w:val="202124"/>
                <w:sz w:val="16"/>
                <w:szCs w:val="16"/>
                <w:rtl w:val="0"/>
              </w:rPr>
              <w:t xml:space="preserve">μmol/L)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86.8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91.4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66.6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69.4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4">
      <w:pPr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       </w:t>
      </w:r>
    </w:p>
    <w:p w:rsidR="00000000" w:rsidDel="00000000" w:rsidP="00000000" w:rsidRDefault="00000000" w:rsidRPr="00000000" w14:paraId="00000155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rPr>
          <w:b w:val="1"/>
          <w:sz w:val="16"/>
          <w:szCs w:val="16"/>
        </w:rPr>
      </w:pPr>
      <w:r w:rsidDel="00000000" w:rsidR="00000000" w:rsidRPr="00000000">
        <w:rPr>
          <w:b w:val="1"/>
          <w:sz w:val="16"/>
          <w:szCs w:val="16"/>
          <w:rtl w:val="0"/>
        </w:rPr>
        <w:t xml:space="preserve">Sample Sizes</w:t>
      </w:r>
    </w:p>
    <w:tbl>
      <w:tblPr>
        <w:tblStyle w:val="Table5"/>
        <w:tblW w:w="9029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Control </w:t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  Treated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All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25169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1838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Matched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1838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1838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Unmatched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23331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Discarded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5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</w:tr>
    </w:tbl>
    <w:p w:rsidR="00000000" w:rsidDel="00000000" w:rsidP="00000000" w:rsidRDefault="00000000" w:rsidRPr="00000000" w14:paraId="00000166">
      <w:pPr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Empirical Quantile-Quantile (eQQ) Plots</w:t>
      </w:r>
    </w:p>
    <w:tbl>
      <w:tblPr>
        <w:tblStyle w:val="Table6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35"/>
        <w:gridCol w:w="6225"/>
        <w:tblGridChange w:id="0">
          <w:tblGrid>
            <w:gridCol w:w="3135"/>
            <w:gridCol w:w="6225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9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A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B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C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Gender</w:t>
            </w:r>
          </w:p>
          <w:p w:rsidR="00000000" w:rsidDel="00000000" w:rsidP="00000000" w:rsidRDefault="00000000" w:rsidRPr="00000000" w14:paraId="0000016D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E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F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0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1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Age</w:t>
            </w:r>
          </w:p>
          <w:p w:rsidR="00000000" w:rsidDel="00000000" w:rsidP="00000000" w:rsidRDefault="00000000" w:rsidRPr="00000000" w14:paraId="00000172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3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4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5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6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BMI</w:t>
            </w:r>
          </w:p>
          <w:p w:rsidR="00000000" w:rsidDel="00000000" w:rsidP="00000000" w:rsidRDefault="00000000" w:rsidRPr="00000000" w14:paraId="00000177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8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9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A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B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C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Type of operation</w:t>
            </w:r>
          </w:p>
          <w:p w:rsidR="00000000" w:rsidDel="00000000" w:rsidP="00000000" w:rsidRDefault="00000000" w:rsidRPr="00000000" w14:paraId="0000017D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E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F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0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1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ASA Class</w:t>
            </w:r>
          </w:p>
          <w:p w:rsidR="00000000" w:rsidDel="00000000" w:rsidP="00000000" w:rsidRDefault="00000000" w:rsidRPr="00000000" w14:paraId="0000018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3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4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5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6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7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Operation risk</w:t>
            </w:r>
          </w:p>
          <w:p w:rsidR="00000000" w:rsidDel="00000000" w:rsidP="00000000" w:rsidRDefault="00000000" w:rsidRPr="00000000" w14:paraId="00000188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9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B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C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D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E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Preoperative Hemoglobin (mg/dL)</w:t>
            </w:r>
          </w:p>
          <w:p w:rsidR="00000000" w:rsidDel="00000000" w:rsidP="00000000" w:rsidRDefault="00000000" w:rsidRPr="00000000" w14:paraId="0000018F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0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1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3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Urgency of Surgery</w:t>
            </w:r>
          </w:p>
          <w:p w:rsidR="00000000" w:rsidDel="00000000" w:rsidP="00000000" w:rsidRDefault="00000000" w:rsidRPr="00000000" w14:paraId="00000194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5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6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7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8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History of Ischemic Heart Disease</w:t>
            </w:r>
          </w:p>
          <w:p w:rsidR="00000000" w:rsidDel="00000000" w:rsidP="00000000" w:rsidRDefault="00000000" w:rsidRPr="00000000" w14:paraId="00000199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B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C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D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E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F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0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1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3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4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5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6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7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8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9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B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C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D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E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F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0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History of Cerebrovascular Accident</w:t>
            </w:r>
          </w:p>
          <w:p w:rsidR="00000000" w:rsidDel="00000000" w:rsidP="00000000" w:rsidRDefault="00000000" w:rsidRPr="00000000" w14:paraId="000001B1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2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3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4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5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6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7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Operation Duration (minutes)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8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9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A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B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C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D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Preoperative Creatinine (</w:t>
            </w:r>
            <w:r w:rsidDel="00000000" w:rsidR="00000000" w:rsidRPr="00000000">
              <w:rPr>
                <w:b w:val="1"/>
                <w:color w:val="202124"/>
                <w:sz w:val="16"/>
                <w:szCs w:val="16"/>
                <w:rtl w:val="0"/>
              </w:rPr>
              <w:t xml:space="preserve">μmol/L)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E">
            <w:pPr>
              <w:widowControl w:val="0"/>
              <w:spacing w:line="240" w:lineRule="auto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3009900" cy="2346833"/>
                  <wp:effectExtent b="0" l="0" r="0" t="0"/>
                  <wp:docPr id="3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7"/>
                          <a:srcRect b="6418" l="26433" r="2222" t="17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9900" cy="234683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F">
            <w:pPr>
              <w:widowControl w:val="0"/>
              <w:spacing w:line="240" w:lineRule="auto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3028950" cy="2195562"/>
                  <wp:effectExtent b="0" l="0" r="0" t="0"/>
                  <wp:docPr id="4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 b="2492" l="21945" r="0" t="160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950" cy="219556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0">
            <w:pPr>
              <w:widowControl w:val="0"/>
              <w:spacing w:line="240" w:lineRule="auto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3124200" cy="2270654"/>
                  <wp:effectExtent b="0" l="0" r="0" t="0"/>
                  <wp:docPr id="6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5187" l="20448" r="0" t="161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200" cy="227065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</w:rPr>
              <w:drawing>
                <wp:inline distB="114300" distT="114300" distL="114300" distR="114300">
                  <wp:extent cx="3076575" cy="2400300"/>
                  <wp:effectExtent b="0" l="0" r="0" t="0"/>
                  <wp:docPr id="2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0"/>
                          <a:srcRect b="0" l="24189" r="0" t="87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6575" cy="2400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C2">
      <w:pPr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Propensity Score Plots</w:t>
      </w:r>
    </w:p>
    <w:p w:rsidR="00000000" w:rsidDel="00000000" w:rsidP="00000000" w:rsidRDefault="00000000" w:rsidRPr="00000000" w14:paraId="000001C5">
      <w:pPr>
        <w:rPr>
          <w:b w:val="1"/>
        </w:rPr>
      </w:pPr>
      <w:r w:rsidDel="00000000" w:rsidR="00000000" w:rsidRPr="00000000">
        <w:rPr>
          <w:b w:val="1"/>
        </w:rPr>
        <w:drawing>
          <wp:inline distB="114300" distT="114300" distL="114300" distR="114300">
            <wp:extent cx="5731200" cy="3644900"/>
            <wp:effectExtent b="0" l="0" r="0" t="0"/>
            <wp:docPr id="5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644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6">
      <w:pPr>
        <w:rPr/>
      </w:pPr>
      <w:r w:rsidDel="00000000" w:rsidR="00000000" w:rsidRPr="00000000">
        <w:rPr>
          <w:rtl w:val="0"/>
        </w:rPr>
        <w:t xml:space="preserve">Legend for Propensity Score Plots</w:t>
      </w:r>
    </w:p>
    <w:tbl>
      <w:tblPr>
        <w:tblStyle w:val="Table7"/>
        <w:tblW w:w="9029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7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Label</w:t>
            </w:r>
          </w:p>
        </w:tc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8">
            <w:pPr>
              <w:widowControl w:val="0"/>
              <w:spacing w:line="24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Variable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9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Gender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Gender</w:t>
            </w:r>
          </w:p>
          <w:p w:rsidR="00000000" w:rsidDel="00000000" w:rsidP="00000000" w:rsidRDefault="00000000" w:rsidRPr="00000000" w14:paraId="000001C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C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Age.. Time.of.Surgery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Age</w:t>
            </w:r>
          </w:p>
          <w:p w:rsidR="00000000" w:rsidDel="00000000" w:rsidP="00000000" w:rsidRDefault="00000000" w:rsidRPr="00000000" w14:paraId="000001C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F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BMI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0">
            <w:pPr>
              <w:rPr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Body Mass Index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1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ASA.Class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American Society of Anesthesiology (ASA) class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3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op_VGU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Type of Operation (Visceral, Gynecological, Urological)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5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op_risk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6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Operation Risk (Low, Intermediate, High)</w:t>
            </w:r>
          </w:p>
          <w:p w:rsidR="00000000" w:rsidDel="00000000" w:rsidP="00000000" w:rsidRDefault="00000000" w:rsidRPr="00000000" w14:paraId="000001D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8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remi_1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9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Remifentanil infusion given intraoperatively</w:t>
            </w:r>
          </w:p>
        </w:tc>
      </w:tr>
    </w:tbl>
    <w:p w:rsidR="00000000" w:rsidDel="00000000" w:rsidP="00000000" w:rsidRDefault="00000000" w:rsidRPr="00000000" w14:paraId="000001D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B">
      <w:pPr>
        <w:widowControl w:val="0"/>
        <w:spacing w:line="240" w:lineRule="auto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Ubuntu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4.png"/><Relationship Id="rId10" Type="http://schemas.openxmlformats.org/officeDocument/2006/relationships/image" Target="media/image6.pn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5.pn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Ubuntu-regular.ttf"/><Relationship Id="rId2" Type="http://schemas.openxmlformats.org/officeDocument/2006/relationships/font" Target="fonts/Ubuntu-bold.ttf"/><Relationship Id="rId3" Type="http://schemas.openxmlformats.org/officeDocument/2006/relationships/font" Target="fonts/Ubuntu-italic.ttf"/><Relationship Id="rId4" Type="http://schemas.openxmlformats.org/officeDocument/2006/relationships/font" Target="fonts/Ubuntu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