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D58C" w14:textId="77777777" w:rsidR="00CE71F9" w:rsidRPr="004D72BE" w:rsidRDefault="00CE71F9" w:rsidP="00C24FA6">
      <w:pPr>
        <w:pStyle w:val="Subtopico"/>
        <w:numPr>
          <w:ilvl w:val="0"/>
          <w:numId w:val="0"/>
        </w:numPr>
        <w:spacing w:line="480" w:lineRule="auto"/>
        <w:rPr>
          <w:sz w:val="20"/>
          <w:szCs w:val="20"/>
          <w:lang w:val="en-US"/>
        </w:rPr>
      </w:pPr>
      <w:bookmarkStart w:id="0" w:name="_Toc63704426"/>
      <w:r>
        <w:rPr>
          <w:sz w:val="20"/>
          <w:szCs w:val="20"/>
          <w:lang w:val="en"/>
        </w:rPr>
        <w:t>Additional File</w:t>
      </w:r>
      <w:r w:rsidRPr="004D72BE">
        <w:rPr>
          <w:sz w:val="20"/>
          <w:szCs w:val="20"/>
          <w:lang w:val="en"/>
        </w:rPr>
        <w:t xml:space="preserve"> 4 - </w:t>
      </w:r>
      <w:bookmarkStart w:id="1" w:name="_Hlk93604532"/>
      <w:r w:rsidRPr="004D72BE">
        <w:rPr>
          <w:sz w:val="20"/>
          <w:szCs w:val="20"/>
          <w:lang w:val="en"/>
        </w:rPr>
        <w:t xml:space="preserve">Functional enrichment analysis of the 89 differentially expressed genes </w:t>
      </w:r>
      <w:r>
        <w:rPr>
          <w:sz w:val="20"/>
          <w:szCs w:val="20"/>
          <w:lang w:val="en"/>
        </w:rPr>
        <w:t>using the Ingenuity Pathway Analysis (IPA)</w:t>
      </w:r>
      <w:r w:rsidRPr="004D72BE">
        <w:rPr>
          <w:sz w:val="20"/>
          <w:szCs w:val="20"/>
          <w:lang w:val="en"/>
        </w:rPr>
        <w:t xml:space="preserve"> </w:t>
      </w:r>
      <w:r w:rsidRPr="00150D7A">
        <w:rPr>
          <w:sz w:val="20"/>
          <w:szCs w:val="20"/>
          <w:lang w:val="en"/>
        </w:rPr>
        <w:t>software</w:t>
      </w:r>
      <w:r w:rsidRPr="004D72BE">
        <w:rPr>
          <w:sz w:val="20"/>
          <w:szCs w:val="20"/>
          <w:lang w:val="en"/>
        </w:rPr>
        <w:t>.</w:t>
      </w:r>
      <w:bookmarkEnd w:id="0"/>
      <w:bookmarkEnd w:id="1"/>
    </w:p>
    <w:p w14:paraId="4FB44741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Parameterization: </w:t>
      </w:r>
    </w:p>
    <w:p w14:paraId="521E5B7C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Considered only molecules and/or relationships where (species = Rat) E (confidence = experimentally observed or highly predicted) E (tissues/ cell lineage = Hippocampus OR all CNS cell lines OR UNSPECIFIED CNS lines) </w:t>
      </w:r>
    </w:p>
    <w:p w14:paraId="71A879D6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lang w:val="en-US"/>
        </w:rPr>
      </w:pPr>
      <w:r>
        <w:rPr>
          <w:rFonts w:ascii="Arial" w:hAnsi="Arial" w:cs="Arial"/>
          <w:sz w:val="20"/>
          <w:szCs w:val="20"/>
          <w:lang w:val="en"/>
        </w:rPr>
        <w:t>Predictions</w:t>
      </w:r>
      <w:r w:rsidRPr="004D72BE">
        <w:rPr>
          <w:rFonts w:ascii="Arial" w:hAnsi="Arial" w:cs="Arial"/>
          <w:sz w:val="20"/>
          <w:szCs w:val="20"/>
          <w:lang w:val="en"/>
        </w:rPr>
        <w:t xml:space="preserve"> with </w:t>
      </w:r>
      <w:r w:rsidRPr="007C2DDE">
        <w:rPr>
          <w:rFonts w:ascii="Arial" w:hAnsi="Arial" w:cs="Arial"/>
          <w:i/>
          <w:iCs/>
          <w:sz w:val="20"/>
          <w:szCs w:val="20"/>
          <w:lang w:val="en"/>
        </w:rPr>
        <w:t>P-</w:t>
      </w:r>
      <w:r w:rsidRPr="004D72BE">
        <w:rPr>
          <w:rFonts w:ascii="Arial" w:hAnsi="Arial" w:cs="Arial"/>
          <w:sz w:val="20"/>
          <w:szCs w:val="20"/>
          <w:lang w:val="en"/>
        </w:rPr>
        <w:t xml:space="preserve">value lower than 0.05 in </w:t>
      </w:r>
      <w:r>
        <w:rPr>
          <w:rFonts w:ascii="Arial" w:hAnsi="Arial" w:cs="Arial"/>
          <w:sz w:val="20"/>
          <w:szCs w:val="20"/>
          <w:lang w:val="en"/>
        </w:rPr>
        <w:t>F</w:t>
      </w:r>
      <w:r w:rsidRPr="004D72BE">
        <w:rPr>
          <w:rFonts w:ascii="Arial" w:hAnsi="Arial" w:cs="Arial"/>
          <w:sz w:val="20"/>
          <w:szCs w:val="20"/>
          <w:lang w:val="en"/>
        </w:rPr>
        <w:t xml:space="preserve">isher’s test were considered </w:t>
      </w:r>
      <w:r>
        <w:rPr>
          <w:rFonts w:ascii="Arial" w:hAnsi="Arial" w:cs="Arial"/>
          <w:sz w:val="20"/>
          <w:szCs w:val="20"/>
          <w:lang w:val="en"/>
        </w:rPr>
        <w:t xml:space="preserve">statistically </w:t>
      </w:r>
      <w:r w:rsidRPr="004D72BE">
        <w:rPr>
          <w:rFonts w:ascii="Arial" w:hAnsi="Arial" w:cs="Arial"/>
          <w:sz w:val="20"/>
          <w:szCs w:val="20"/>
          <w:lang w:val="en"/>
        </w:rPr>
        <w:t>significant.</w:t>
      </w:r>
    </w:p>
    <w:p w14:paraId="6757061E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/>
          <w:lang w:val="en-US"/>
        </w:rPr>
      </w:pPr>
    </w:p>
    <w:p w14:paraId="1092A503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Enrichment analysis for canonical pathways: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CE71F9" w:rsidRPr="00133464" w14:paraId="001E3B14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11E15" w14:textId="77777777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Canonical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Pathways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BFC19" w14:textId="77777777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31736" w14:textId="77777777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-</w:t>
            </w:r>
            <w:proofErr w:type="spellStart"/>
            <w:proofErr w:type="gram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  <w:proofErr w:type="gramEnd"/>
          </w:p>
        </w:tc>
      </w:tr>
      <w:tr w:rsidR="00CE71F9" w:rsidRPr="00133464" w14:paraId="2B5886C8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CD142E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Neuroinflammation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BFF1B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  <w:t>Birc3, Ccl2, Creb5, Mmp9, Nfatc4, Sod2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6813C" w14:textId="5F54EC2D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00E-03</w:t>
            </w:r>
          </w:p>
        </w:tc>
      </w:tr>
      <w:tr w:rsidR="00CE71F9" w:rsidRPr="00133464" w14:paraId="09CD5ED2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377208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2-</w:t>
            </w:r>
            <w:proofErr w:type="gramStart"/>
            <w:r w:rsidRPr="0045040E">
              <w:rPr>
                <w:rFonts w:ascii="Arial" w:eastAsia="Calibri" w:hAnsi="Arial" w:cs="Arial"/>
                <w:sz w:val="18"/>
                <w:szCs w:val="18"/>
              </w:rPr>
              <w:t>ketoglutarate</w:t>
            </w:r>
            <w:proofErr w:type="gramEnd"/>
            <w:r w:rsidRPr="0045040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Calibri" w:hAnsi="Arial" w:cs="Arial"/>
                <w:sz w:val="18"/>
                <w:szCs w:val="18"/>
              </w:rPr>
              <w:t>dehydrogenase</w:t>
            </w:r>
            <w:proofErr w:type="spellEnd"/>
            <w:r w:rsidRPr="0045040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Calibri" w:hAnsi="Arial" w:cs="Arial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1E92C5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Ogdh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15EC5" w14:textId="7C23EAA8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="00B052DF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</w:tbl>
    <w:p w14:paraId="26BB5B0F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the pathways whose components are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499CBE35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1D39CDA6" w14:textId="77777777" w:rsidR="00CE71F9" w:rsidRPr="007C2DD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</w:rPr>
      </w:pPr>
      <w:r w:rsidRPr="007C2DDE">
        <w:rPr>
          <w:rFonts w:ascii="Arial" w:hAnsi="Arial" w:cs="Arial"/>
          <w:bCs/>
          <w:sz w:val="20"/>
          <w:szCs w:val="20"/>
          <w:lang w:val="en"/>
        </w:rPr>
        <w:t>Prediction of upstream regulators: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3"/>
        <w:gridCol w:w="1559"/>
        <w:gridCol w:w="3828"/>
        <w:gridCol w:w="1842"/>
      </w:tblGrid>
      <w:tr w:rsidR="00CE71F9" w:rsidRPr="00133464" w14:paraId="1560229B" w14:textId="77777777" w:rsidTr="00C3400B">
        <w:trPr>
          <w:trHeight w:val="20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31D57" w14:textId="77777777" w:rsidR="00CE71F9" w:rsidRPr="004D72BE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lang w:val="en-US"/>
              </w:rPr>
            </w:pPr>
            <w:r w:rsidRPr="004D72BE">
              <w:rPr>
                <w:rFonts w:ascii="Arial" w:eastAsia="Arial" w:hAnsi="Arial" w:cs="Arial"/>
                <w:b/>
                <w:bCs/>
                <w:lang w:val="en-US"/>
              </w:rPr>
              <w:t>R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>egulators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D969C0" w14:textId="77777777" w:rsidR="00CE71F9" w:rsidRPr="009108F2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Predicted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as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AA7BD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Target genes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1F850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-</w:t>
            </w:r>
            <w:proofErr w:type="spellStart"/>
            <w:proofErr w:type="gram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  <w:proofErr w:type="gramEnd"/>
          </w:p>
        </w:tc>
      </w:tr>
      <w:tr w:rsidR="00CE71F9" w:rsidRPr="0045040E" w14:paraId="4CE3D18B" w14:textId="77777777" w:rsidTr="00C3400B">
        <w:trPr>
          <w:trHeight w:val="20"/>
        </w:trPr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1C4C6F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NFE2L2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ACF3A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0CF3E9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Cxcl6, Kcnb4, Scg2, Nqo1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6172D" w14:textId="30E24D39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88E-04</w:t>
            </w:r>
          </w:p>
        </w:tc>
      </w:tr>
      <w:tr w:rsidR="00CE71F9" w:rsidRPr="0045040E" w14:paraId="7242DF51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EAA42D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CREB1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A934A7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55D07F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Lcn2, Gadd45b, Lmo3, Igsf9b,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Crym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, Scg2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C6C47" w14:textId="04160EC1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2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450C3CDD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E2CA0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IFNG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82B5E4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88B569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fr-FR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Ccl12, Chst8, Eln, Lcn2, Ptx3, Sod2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43EDB" w14:textId="162737AB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4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70E-04</w:t>
            </w:r>
          </w:p>
        </w:tc>
      </w:tr>
      <w:tr w:rsidR="00CE71F9" w:rsidRPr="0045040E" w14:paraId="7E166154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87B3F2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TNF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0EED3B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AFD19E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Ccl12, Itga4, Lcn2, Mmp9, Sod2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96FE4" w14:textId="0C39B910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2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007AB973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0DC1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TGFB1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28FD1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2D3F8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Ccl12, Chst8,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, Itga4, Lcn2, Ptx3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A9ECC" w14:textId="68154AC6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5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432503BA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29333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APP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F896B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7C696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Cxcl13, C3, Ccl12,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Crym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, Mmp9, Plpp1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A0D81" w14:textId="73FDD0D5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45E-02</w:t>
            </w:r>
          </w:p>
        </w:tc>
      </w:tr>
    </w:tbl>
    <w:p w14:paraId="7E0CC5C4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5040E">
        <w:rPr>
          <w:rFonts w:ascii="Arial" w:hAnsi="Arial" w:cs="Arial"/>
          <w:sz w:val="20"/>
          <w:szCs w:val="20"/>
          <w:lang w:val="en"/>
        </w:rPr>
        <w:t xml:space="preserve">List of proteins predicted as target gene regulators with increased expression (red) or reduced </w:t>
      </w:r>
      <w:r w:rsidRPr="004D72BE">
        <w:rPr>
          <w:rFonts w:ascii="Arial" w:hAnsi="Arial" w:cs="Arial"/>
          <w:sz w:val="20"/>
          <w:szCs w:val="20"/>
          <w:lang w:val="en"/>
        </w:rPr>
        <w:t xml:space="preserve">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control.</w:t>
      </w:r>
    </w:p>
    <w:p w14:paraId="4B0BF02E" w14:textId="626AD4EA" w:rsidR="00CE71F9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3776F332" w14:textId="77777777" w:rsidR="00C24FA6" w:rsidRPr="004D72BE" w:rsidRDefault="00C24FA6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2D75D8DC" w14:textId="77777777" w:rsidR="00CE71F9" w:rsidRPr="007C2DDE" w:rsidRDefault="00CE71F9" w:rsidP="00C24FA6">
      <w:pPr>
        <w:spacing w:line="480" w:lineRule="auto"/>
        <w:rPr>
          <w:rFonts w:ascii="Arial" w:hAnsi="Arial" w:cs="Arial"/>
          <w:bCs/>
          <w:sz w:val="20"/>
          <w:szCs w:val="20"/>
          <w:lang w:val="en"/>
        </w:rPr>
      </w:pPr>
      <w:r w:rsidRPr="007C2DDE">
        <w:rPr>
          <w:rFonts w:ascii="Arial" w:hAnsi="Arial" w:cs="Arial"/>
          <w:bCs/>
          <w:sz w:val="20"/>
          <w:szCs w:val="20"/>
          <w:lang w:val="en"/>
        </w:rPr>
        <w:lastRenderedPageBreak/>
        <w:t>Prediction of causal regulators: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2409"/>
        <w:gridCol w:w="3403"/>
        <w:gridCol w:w="1842"/>
      </w:tblGrid>
      <w:tr w:rsidR="00CE71F9" w:rsidRPr="00133464" w14:paraId="16760471" w14:textId="77777777" w:rsidTr="00C3400B">
        <w:trPr>
          <w:trHeight w:val="20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D3D07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Central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regulator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EAE580" w14:textId="77777777" w:rsidR="00CE71F9" w:rsidRPr="007C2DDE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C2DDE">
              <w:rPr>
                <w:rFonts w:ascii="Arial" w:eastAsia="Arial" w:hAnsi="Arial" w:cs="Arial"/>
                <w:b/>
                <w:bCs/>
              </w:rPr>
              <w:t>Downstream</w:t>
            </w:r>
            <w:proofErr w:type="spellEnd"/>
          </w:p>
          <w:p w14:paraId="11731C92" w14:textId="77777777" w:rsidR="00CE71F9" w:rsidRPr="009108F2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C2DDE">
              <w:rPr>
                <w:rFonts w:ascii="Arial" w:eastAsia="Arial" w:hAnsi="Arial" w:cs="Arial"/>
                <w:b/>
                <w:bCs/>
              </w:rPr>
              <w:t>regulators</w:t>
            </w:r>
            <w:proofErr w:type="spellEnd"/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BC1F1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Target genes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BF72B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-</w:t>
            </w:r>
            <w:proofErr w:type="spellStart"/>
            <w:proofErr w:type="gram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  <w:proofErr w:type="gramEnd"/>
          </w:p>
        </w:tc>
      </w:tr>
      <w:tr w:rsidR="00CE71F9" w:rsidRPr="00133464" w14:paraId="0CC989C7" w14:textId="77777777" w:rsidTr="00C3400B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951208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APP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1927A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Creb1,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Nfkbia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, Stat3, Tlr2, Tlr4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BD166D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Ccl12, C3, Chi3l1,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, Igsf9b, Gadd45b, Lcn2, Lmo3, Mmp9, Plpp1, Ptx3, Scg2, Sod2, Srxn1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25812" w14:textId="49E9D7FB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5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33E-09</w:t>
            </w:r>
          </w:p>
        </w:tc>
      </w:tr>
    </w:tbl>
    <w:p w14:paraId="2AB7459A" w14:textId="77777777" w:rsidR="00CE71F9" w:rsidRPr="007C2DD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7C2DDE">
        <w:rPr>
          <w:rFonts w:ascii="Arial" w:hAnsi="Arial" w:cs="Arial"/>
          <w:sz w:val="20"/>
          <w:szCs w:val="20"/>
          <w:lang w:val="en"/>
        </w:rPr>
        <w:t xml:space="preserve">List of regulators predicted as inhibited (green) causally related to the alteration of gene expression whose expression was increased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7C2DD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7C2DD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7C2DDE">
        <w:rPr>
          <w:rFonts w:ascii="Arial" w:hAnsi="Arial" w:cs="Arial"/>
          <w:sz w:val="20"/>
          <w:szCs w:val="20"/>
          <w:lang w:val="en"/>
        </w:rPr>
        <w:t xml:space="preserve"> to control.</w:t>
      </w:r>
    </w:p>
    <w:p w14:paraId="77697EA7" w14:textId="77777777" w:rsidR="00090093" w:rsidRDefault="00090093"/>
    <w:sectPr w:rsidR="0009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F9"/>
    <w:rsid w:val="00090093"/>
    <w:rsid w:val="000A5CE7"/>
    <w:rsid w:val="00150D7A"/>
    <w:rsid w:val="004A6BB2"/>
    <w:rsid w:val="00A025C7"/>
    <w:rsid w:val="00B052DF"/>
    <w:rsid w:val="00C24FA6"/>
    <w:rsid w:val="00C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05C4"/>
  <w15:chartTrackingRefBased/>
  <w15:docId w15:val="{90ACF457-74D8-496C-9D7A-ED71D058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F9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CE71F9"/>
    <w:pPr>
      <w:keepNext/>
      <w:keepLines/>
      <w:numPr>
        <w:numId w:val="1"/>
      </w:numPr>
      <w:spacing w:before="200" w:after="120" w:line="360" w:lineRule="auto"/>
      <w:ind w:left="284" w:hanging="284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CE71F9"/>
    <w:pPr>
      <w:numPr>
        <w:ilvl w:val="1"/>
        <w:numId w:val="1"/>
      </w:numPr>
      <w:spacing w:after="240" w:line="360" w:lineRule="auto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CE71F9"/>
    <w:pPr>
      <w:numPr>
        <w:ilvl w:val="2"/>
        <w:numId w:val="1"/>
      </w:numPr>
      <w:spacing w:after="240" w:line="360" w:lineRule="auto"/>
      <w:ind w:left="1571" w:hanging="862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CE71F9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CE71F9"/>
    <w:pPr>
      <w:numPr>
        <w:ilvl w:val="3"/>
      </w:numPr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Roney Coimbra</cp:lastModifiedBy>
  <cp:revision>3</cp:revision>
  <dcterms:created xsi:type="dcterms:W3CDTF">2022-02-02T22:03:00Z</dcterms:created>
  <dcterms:modified xsi:type="dcterms:W3CDTF">2022-02-02T22:44:00Z</dcterms:modified>
</cp:coreProperties>
</file>