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07AD" w14:textId="17329EF7" w:rsidR="002B7A87" w:rsidRPr="00F70041" w:rsidRDefault="002B7A87" w:rsidP="002B7A87">
      <w:pPr>
        <w:ind w:right="4"/>
        <w:jc w:val="center"/>
        <w:rPr>
          <w:rFonts w:asciiTheme="majorBidi" w:hAnsiTheme="majorBidi" w:cstheme="majorBidi"/>
          <w:lang w:bidi="he-IL"/>
        </w:rPr>
      </w:pPr>
      <w:bookmarkStart w:id="0" w:name="_Hlk81773351"/>
      <w:r w:rsidRPr="00EA1582">
        <w:rPr>
          <w:rFonts w:asciiTheme="majorBidi" w:hAnsiTheme="majorBidi" w:cstheme="majorBidi"/>
          <w:b/>
          <w:bCs/>
        </w:rPr>
        <w:t xml:space="preserve">Medical Student </w:t>
      </w:r>
      <w:r>
        <w:rPr>
          <w:rFonts w:asciiTheme="majorBidi" w:hAnsiTheme="majorBidi" w:cstheme="majorBidi"/>
          <w:b/>
          <w:bCs/>
        </w:rPr>
        <w:t>Knowledge</w:t>
      </w:r>
      <w:r w:rsidRPr="00EA1582">
        <w:rPr>
          <w:rFonts w:asciiTheme="majorBidi" w:hAnsiTheme="majorBidi" w:cstheme="majorBidi"/>
          <w:b/>
          <w:bCs/>
        </w:rPr>
        <w:t xml:space="preserve"> Questionnaire</w:t>
      </w:r>
      <w:r>
        <w:rPr>
          <w:rFonts w:asciiTheme="majorBidi" w:hAnsiTheme="majorBidi" w:cstheme="majorBidi"/>
          <w:b/>
          <w:bCs/>
        </w:rPr>
        <w:t xml:space="preserve"> Feedback</w:t>
      </w:r>
    </w:p>
    <w:p w14:paraId="2CEE61DF" w14:textId="77777777" w:rsidR="002B7A87" w:rsidRDefault="002B7A87" w:rsidP="002B7A87">
      <w:pPr>
        <w:pBdr>
          <w:bottom w:val="single" w:sz="6" w:space="1" w:color="auto"/>
        </w:pBdr>
        <w:rPr>
          <w:rFonts w:asciiTheme="majorBidi" w:hAnsiTheme="majorBidi" w:cstheme="majorBidi"/>
          <w:i/>
          <w:iCs/>
          <w:color w:val="000000" w:themeColor="text1"/>
        </w:rPr>
      </w:pPr>
    </w:p>
    <w:p w14:paraId="502D82C0" w14:textId="7D923B5A" w:rsidR="002B7A87" w:rsidRPr="00A54F83" w:rsidRDefault="002B7A87" w:rsidP="002B7A87">
      <w:pPr>
        <w:pBdr>
          <w:bottom w:val="single" w:sz="6" w:space="1" w:color="auto"/>
        </w:pBdr>
        <w:ind w:firstLine="720"/>
        <w:rPr>
          <w:rFonts w:asciiTheme="majorBidi" w:hAnsiTheme="majorBidi" w:cstheme="majorBidi"/>
          <w:i/>
          <w:iCs/>
          <w:color w:val="000000" w:themeColor="text1"/>
        </w:rPr>
      </w:pPr>
      <w:r>
        <w:rPr>
          <w:rFonts w:asciiTheme="majorBidi" w:hAnsiTheme="majorBidi" w:cstheme="majorBidi"/>
          <w:i/>
          <w:iCs/>
          <w:color w:val="000000" w:themeColor="text1"/>
        </w:rPr>
        <w:t xml:space="preserve">The following text provides explanations for the correct and incorrect answers to the 18-knowledge based questions in </w:t>
      </w:r>
      <w:r w:rsidR="00191890">
        <w:rPr>
          <w:rFonts w:asciiTheme="majorBidi" w:hAnsiTheme="majorBidi" w:cstheme="majorBidi"/>
          <w:b/>
        </w:rPr>
        <w:t>Additional_File_</w:t>
      </w:r>
      <w:r w:rsidR="00C744A8">
        <w:rPr>
          <w:rFonts w:asciiTheme="majorBidi" w:hAnsiTheme="majorBidi" w:cstheme="majorBidi"/>
          <w:b/>
        </w:rPr>
        <w:t>3</w:t>
      </w:r>
      <w:r>
        <w:rPr>
          <w:rFonts w:asciiTheme="majorBidi" w:hAnsiTheme="majorBidi" w:cstheme="majorBidi"/>
          <w:b/>
        </w:rPr>
        <w:t xml:space="preserve"> – </w:t>
      </w:r>
      <w:r w:rsidRPr="00EA1582">
        <w:rPr>
          <w:rFonts w:asciiTheme="majorBidi" w:hAnsiTheme="majorBidi" w:cstheme="majorBidi"/>
          <w:b/>
          <w:bCs/>
        </w:rPr>
        <w:t>Medical Student Knowledge Questionnaire</w:t>
      </w:r>
      <w:r>
        <w:rPr>
          <w:rFonts w:asciiTheme="majorBidi" w:hAnsiTheme="majorBidi" w:cstheme="majorBidi"/>
          <w:i/>
          <w:iCs/>
          <w:color w:val="000000" w:themeColor="text1"/>
        </w:rPr>
        <w:t>. These explanations were embedded into the Qualtrics survey itself, the platform we used to disseminate our survey.</w:t>
      </w:r>
    </w:p>
    <w:p w14:paraId="7CFDD850" w14:textId="77777777" w:rsidR="002B7A87" w:rsidRPr="00F70041" w:rsidRDefault="002B7A87" w:rsidP="002B7A87">
      <w:pPr>
        <w:pBdr>
          <w:bottom w:val="single" w:sz="6" w:space="1" w:color="auto"/>
        </w:pBdr>
        <w:ind w:firstLine="720"/>
        <w:rPr>
          <w:rFonts w:asciiTheme="majorBidi" w:hAnsiTheme="majorBidi" w:cstheme="majorBidi"/>
          <w:i/>
          <w:iCs/>
          <w:color w:val="000000" w:themeColor="text1"/>
        </w:rPr>
      </w:pPr>
      <w:r>
        <w:rPr>
          <w:rFonts w:asciiTheme="majorBidi" w:hAnsiTheme="majorBidi" w:cstheme="majorBidi"/>
          <w:i/>
          <w:iCs/>
          <w:color w:val="000000" w:themeColor="text1"/>
        </w:rPr>
        <w:t xml:space="preserve">These explanations were offered to participants </w:t>
      </w:r>
      <w:r>
        <w:rPr>
          <w:rFonts w:asciiTheme="majorBidi" w:hAnsiTheme="majorBidi" w:cstheme="majorBidi"/>
          <w:i/>
          <w:iCs/>
          <w:color w:val="000000" w:themeColor="text1"/>
          <w:u w:val="single"/>
        </w:rPr>
        <w:t>after</w:t>
      </w:r>
      <w:r>
        <w:rPr>
          <w:rFonts w:asciiTheme="majorBidi" w:hAnsiTheme="majorBidi" w:cstheme="majorBidi"/>
          <w:i/>
          <w:iCs/>
          <w:color w:val="000000" w:themeColor="text1"/>
        </w:rPr>
        <w:t xml:space="preserve"> they finished entering all responses to the survey. They were optional, that is, upon being given the option to read these explanations, participants may have chosen to do so, or they may have chosen to exit the survey. The intent behind these explanations was to provide interested students the opportunity to learn more about obesity management in clinical practice, and to provide students with personalized feedback on their performance of the questionnaire they had just completed.</w:t>
      </w:r>
    </w:p>
    <w:p w14:paraId="316069BA" w14:textId="77777777" w:rsidR="002B7A87" w:rsidRPr="00826C46" w:rsidRDefault="002B7A87" w:rsidP="002B7A87">
      <w:pPr>
        <w:pBdr>
          <w:bottom w:val="single" w:sz="6" w:space="1" w:color="auto"/>
        </w:pBdr>
        <w:rPr>
          <w:rFonts w:asciiTheme="majorBidi" w:hAnsiTheme="majorBidi" w:cstheme="majorBidi"/>
          <w:color w:val="000000" w:themeColor="text1"/>
        </w:rPr>
      </w:pPr>
    </w:p>
    <w:p w14:paraId="5AC4D75D" w14:textId="77777777" w:rsidR="002B7A87" w:rsidRDefault="002B7A87" w:rsidP="002B7A87">
      <w:pPr>
        <w:rPr>
          <w:rFonts w:asciiTheme="majorBidi" w:hAnsiTheme="majorBidi" w:cstheme="majorBidi"/>
          <w:color w:val="000000" w:themeColor="text1"/>
          <w:lang w:bidi="he-IL"/>
        </w:rPr>
      </w:pPr>
    </w:p>
    <w:p w14:paraId="4C86FFF9" w14:textId="77777777" w:rsidR="002B7A87" w:rsidRPr="00F70041" w:rsidRDefault="002B7A87" w:rsidP="002B7A87">
      <w:pPr>
        <w:rPr>
          <w:rFonts w:asciiTheme="majorBidi" w:hAnsiTheme="majorBidi" w:cstheme="majorBidi"/>
          <w:color w:val="000000" w:themeColor="text1"/>
          <w:lang w:bidi="he-IL"/>
        </w:rPr>
      </w:pPr>
      <w:r>
        <w:rPr>
          <w:rFonts w:asciiTheme="majorBidi" w:hAnsiTheme="majorBidi" w:cstheme="majorBidi"/>
          <w:color w:val="000000" w:themeColor="text1"/>
          <w:lang w:bidi="he-IL"/>
        </w:rPr>
        <w:t>1. Which of the following best characterizes people with obesity (BMI ≥ 30 kg/m</w:t>
      </w:r>
      <w:r>
        <w:rPr>
          <w:rFonts w:asciiTheme="majorBidi" w:hAnsiTheme="majorBidi" w:cstheme="majorBidi"/>
          <w:color w:val="000000" w:themeColor="text1"/>
          <w:vertAlign w:val="superscript"/>
          <w:lang w:bidi="he-IL"/>
        </w:rPr>
        <w:t>2</w:t>
      </w:r>
      <w:r>
        <w:rPr>
          <w:rFonts w:asciiTheme="majorBidi" w:hAnsiTheme="majorBidi" w:cstheme="majorBidi"/>
          <w:color w:val="000000" w:themeColor="text1"/>
          <w:lang w:bidi="he-IL"/>
        </w:rPr>
        <w:t>) compared to normal-weight individuals?</w:t>
      </w:r>
    </w:p>
    <w:p w14:paraId="7216D097" w14:textId="77777777" w:rsidR="002B7A87" w:rsidRPr="009F4D23" w:rsidRDefault="002B7A87" w:rsidP="002B7A87">
      <w:pPr>
        <w:rPr>
          <w:rFonts w:asciiTheme="majorBidi" w:hAnsiTheme="majorBidi" w:cstheme="majorBidi"/>
          <w:color w:val="000000" w:themeColor="text1"/>
          <w:lang w:bidi="he-IL"/>
        </w:rPr>
      </w:pPr>
    </w:p>
    <w:p w14:paraId="704D2897"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A. A lower resting metabolic rate (RMR)</w:t>
      </w:r>
    </w:p>
    <w:p w14:paraId="5B1B0CE2" w14:textId="77777777" w:rsidR="002B7A87" w:rsidRPr="009F4D23" w:rsidRDefault="002B7A87" w:rsidP="002B7A87">
      <w:pPr>
        <w:rPr>
          <w:rFonts w:asciiTheme="majorBidi" w:hAnsiTheme="majorBidi" w:cstheme="majorBidi"/>
          <w:color w:val="000000" w:themeColor="text1"/>
          <w:lang w:bidi="he-IL"/>
        </w:rPr>
      </w:pPr>
    </w:p>
    <w:p w14:paraId="37CA26D3"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B. Lower total energy expenditure (TEE) during physical activity given similar intensity and duration</w:t>
      </w:r>
    </w:p>
    <w:p w14:paraId="614035A1" w14:textId="77777777" w:rsidR="002B7A87" w:rsidRPr="009F4D23" w:rsidRDefault="002B7A87" w:rsidP="002B7A87">
      <w:pPr>
        <w:rPr>
          <w:rFonts w:asciiTheme="majorBidi" w:hAnsiTheme="majorBidi" w:cstheme="majorBidi"/>
          <w:color w:val="000000" w:themeColor="text1"/>
          <w:lang w:bidi="he-IL"/>
        </w:rPr>
      </w:pPr>
    </w:p>
    <w:p w14:paraId="77565E8A"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C. A higher total energy expenditure (TEE)</w:t>
      </w:r>
    </w:p>
    <w:p w14:paraId="4775DA67" w14:textId="77777777" w:rsidR="002B7A87" w:rsidRPr="009F4D23" w:rsidRDefault="002B7A87" w:rsidP="002B7A87">
      <w:pPr>
        <w:rPr>
          <w:rFonts w:asciiTheme="majorBidi" w:hAnsiTheme="majorBidi" w:cstheme="majorBidi"/>
          <w:color w:val="000000" w:themeColor="text1"/>
          <w:lang w:bidi="he-IL"/>
        </w:rPr>
      </w:pPr>
    </w:p>
    <w:p w14:paraId="0F488E71"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D. A decrease in carbohydrate metabolism</w:t>
      </w:r>
    </w:p>
    <w:p w14:paraId="6D8D438A" w14:textId="77777777" w:rsidR="002B7A87" w:rsidRPr="009F4D23" w:rsidRDefault="002B7A87" w:rsidP="002B7A87">
      <w:pPr>
        <w:rPr>
          <w:rFonts w:asciiTheme="majorBidi" w:hAnsiTheme="majorBidi" w:cstheme="majorBidi"/>
          <w:color w:val="000000" w:themeColor="text1"/>
          <w:lang w:bidi="he-IL"/>
        </w:rPr>
      </w:pPr>
    </w:p>
    <w:p w14:paraId="5F64F1B4"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 xml:space="preserve">Option A is incorrect. Although it was historically thought that obesity may be driven by lower RMR resulting in an energy surplus and thus weight gain, more recent studies do not support this hypothesis. Numerous recent studies have found that obesity is </w:t>
      </w:r>
      <w:proofErr w:type="gramStart"/>
      <w:r w:rsidRPr="009F4D23">
        <w:rPr>
          <w:rFonts w:asciiTheme="majorBidi" w:hAnsiTheme="majorBidi" w:cstheme="majorBidi"/>
          <w:color w:val="000000" w:themeColor="text1"/>
          <w:lang w:bidi="he-IL"/>
        </w:rPr>
        <w:t>actually associated</w:t>
      </w:r>
      <w:proofErr w:type="gramEnd"/>
      <w:r w:rsidRPr="009F4D23">
        <w:rPr>
          <w:rFonts w:asciiTheme="majorBidi" w:hAnsiTheme="majorBidi" w:cstheme="majorBidi"/>
          <w:color w:val="000000" w:themeColor="text1"/>
          <w:lang w:bidi="he-IL"/>
        </w:rPr>
        <w:t xml:space="preserve"> with a higher RMR, the rationale being that increased fat body mass produces a compensatory increase in Fat-Free Mass (FFM) tissue, such as brain, skeletal muscle, and bone, which is highly metabolically demanding </w:t>
      </w:r>
      <w:r w:rsidRPr="009F4D23">
        <w:rPr>
          <w:rFonts w:asciiTheme="majorBidi" w:hAnsiTheme="majorBidi" w:cstheme="majorBidi"/>
          <w:noProof/>
          <w:color w:val="000000" w:themeColor="text1"/>
          <w:lang w:bidi="he-IL"/>
        </w:rPr>
        <w:t>[1-3]</w:t>
      </w:r>
      <w:r w:rsidRPr="009F4D23">
        <w:rPr>
          <w:rFonts w:asciiTheme="majorBidi" w:hAnsiTheme="majorBidi" w:cstheme="majorBidi"/>
          <w:color w:val="000000" w:themeColor="text1"/>
          <w:lang w:bidi="he-IL"/>
        </w:rPr>
        <w:t xml:space="preserve">. In short, a greater body mass requires more calories </w:t>
      </w:r>
      <w:proofErr w:type="gramStart"/>
      <w:r w:rsidRPr="009F4D23">
        <w:rPr>
          <w:rFonts w:asciiTheme="majorBidi" w:hAnsiTheme="majorBidi" w:cstheme="majorBidi"/>
          <w:color w:val="000000" w:themeColor="text1"/>
          <w:lang w:bidi="he-IL"/>
        </w:rPr>
        <w:t>in order to</w:t>
      </w:r>
      <w:proofErr w:type="gramEnd"/>
      <w:r w:rsidRPr="009F4D23">
        <w:rPr>
          <w:rFonts w:asciiTheme="majorBidi" w:hAnsiTheme="majorBidi" w:cstheme="majorBidi"/>
          <w:color w:val="000000" w:themeColor="text1"/>
          <w:lang w:bidi="he-IL"/>
        </w:rPr>
        <w:t xml:space="preserve"> function at baseline, so people with obesity typically have a higher RMR than non-obese people. Carneiro et al.’s (2016) review article offers a good summary of the recent literature </w:t>
      </w:r>
      <w:r w:rsidRPr="009F4D23">
        <w:rPr>
          <w:rFonts w:asciiTheme="majorBidi" w:hAnsiTheme="majorBidi" w:cstheme="majorBidi"/>
          <w:noProof/>
          <w:color w:val="000000" w:themeColor="text1"/>
          <w:lang w:bidi="he-IL"/>
        </w:rPr>
        <w:t>[1, 4]</w:t>
      </w:r>
      <w:r w:rsidRPr="009F4D23">
        <w:rPr>
          <w:rFonts w:asciiTheme="majorBidi" w:hAnsiTheme="majorBidi" w:cstheme="majorBidi"/>
          <w:color w:val="000000" w:themeColor="text1"/>
          <w:lang w:bidi="he-IL"/>
        </w:rPr>
        <w:t>.</w:t>
      </w:r>
    </w:p>
    <w:p w14:paraId="3E9967DF" w14:textId="77777777" w:rsidR="002B7A87" w:rsidRPr="009F4D23" w:rsidRDefault="002B7A87" w:rsidP="002B7A87">
      <w:pPr>
        <w:rPr>
          <w:rFonts w:asciiTheme="majorBidi" w:hAnsiTheme="majorBidi" w:cstheme="majorBidi"/>
          <w:color w:val="000000" w:themeColor="text1"/>
          <w:lang w:bidi="he-IL"/>
        </w:rPr>
      </w:pPr>
    </w:p>
    <w:p w14:paraId="1E32BBEB"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 xml:space="preserve">Option B is incorrect, for similar reasons as Option A - during physical activity of similar intensity and duration, a person with obesity requires more energy than a person without obesity, as their skeletal muscles is put under greater metabolic demands to move the increased FFM tissue and Fat Mass (FM) tissue. Interestingly, this is an absolute difference only; when adjusting for increased FFM and FM, obese and non-obese individuals have similar relative TEE during physical activity. In summary, having obesity is associated with higher absolute TEE during physical activity </w:t>
      </w:r>
      <w:r w:rsidRPr="009F4D23">
        <w:rPr>
          <w:rFonts w:asciiTheme="majorBidi" w:hAnsiTheme="majorBidi" w:cstheme="majorBidi"/>
          <w:noProof/>
          <w:color w:val="000000" w:themeColor="text1"/>
          <w:lang w:bidi="he-IL"/>
        </w:rPr>
        <w:t>[4, 5]</w:t>
      </w:r>
      <w:r w:rsidRPr="009F4D23">
        <w:rPr>
          <w:rFonts w:asciiTheme="majorBidi" w:hAnsiTheme="majorBidi" w:cstheme="majorBidi"/>
          <w:color w:val="000000" w:themeColor="text1"/>
          <w:lang w:bidi="he-IL"/>
        </w:rPr>
        <w:t>.</w:t>
      </w:r>
    </w:p>
    <w:p w14:paraId="1B5FDB0C" w14:textId="77777777" w:rsidR="002B7A87" w:rsidRPr="009F4D23" w:rsidRDefault="002B7A87" w:rsidP="002B7A87">
      <w:pPr>
        <w:rPr>
          <w:rFonts w:asciiTheme="majorBidi" w:hAnsiTheme="majorBidi" w:cstheme="majorBidi"/>
          <w:color w:val="000000" w:themeColor="text1"/>
          <w:lang w:bidi="he-IL"/>
        </w:rPr>
      </w:pPr>
    </w:p>
    <w:p w14:paraId="4763296F"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 xml:space="preserve">Option C, "A higher total energy expenditure" is the correct answer, since it is the only answer that universally characterizes individuals with obesity. The increased metabolic </w:t>
      </w:r>
      <w:r w:rsidRPr="009F4D23">
        <w:rPr>
          <w:rFonts w:asciiTheme="majorBidi" w:hAnsiTheme="majorBidi" w:cstheme="majorBidi"/>
          <w:b/>
          <w:bCs/>
          <w:color w:val="000000" w:themeColor="text1"/>
          <w:lang w:bidi="he-IL"/>
        </w:rPr>
        <w:lastRenderedPageBreak/>
        <w:t xml:space="preserve">demands of greater FFM and FM in individuals with obesity results in a higher total energy expenditure </w:t>
      </w:r>
      <w:r w:rsidRPr="009F4D23">
        <w:rPr>
          <w:rFonts w:asciiTheme="majorBidi" w:hAnsiTheme="majorBidi" w:cstheme="majorBidi"/>
          <w:b/>
          <w:bCs/>
          <w:noProof/>
          <w:color w:val="000000" w:themeColor="text1"/>
          <w:lang w:bidi="he-IL"/>
        </w:rPr>
        <w:t>[1]</w:t>
      </w:r>
      <w:r w:rsidRPr="009F4D23">
        <w:rPr>
          <w:rFonts w:asciiTheme="majorBidi" w:hAnsiTheme="majorBidi" w:cstheme="majorBidi"/>
          <w:b/>
          <w:bCs/>
          <w:color w:val="000000" w:themeColor="text1"/>
          <w:lang w:bidi="he-IL"/>
        </w:rPr>
        <w:t>.</w:t>
      </w:r>
    </w:p>
    <w:p w14:paraId="42396B81" w14:textId="77777777" w:rsidR="002B7A87" w:rsidRPr="009F4D23" w:rsidRDefault="002B7A87" w:rsidP="002B7A87">
      <w:pPr>
        <w:rPr>
          <w:rFonts w:asciiTheme="majorBidi" w:hAnsiTheme="majorBidi" w:cstheme="majorBidi"/>
          <w:color w:val="000000" w:themeColor="text1"/>
          <w:lang w:bidi="he-IL"/>
        </w:rPr>
      </w:pPr>
    </w:p>
    <w:p w14:paraId="2FDE0816"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 xml:space="preserve">Option D is incorrect – the opposite is true. Obesity is associated with increased carbohydrate metabolism at rest, especially in the case of high-carbohydrate diets. Increased carbohydrate metabolism is driven by increasing insulin resistance characteristic of individuals with obesity </w:t>
      </w:r>
      <w:r w:rsidRPr="009F4D23">
        <w:rPr>
          <w:rFonts w:asciiTheme="majorBidi" w:hAnsiTheme="majorBidi" w:cstheme="majorBidi"/>
          <w:noProof/>
          <w:color w:val="000000" w:themeColor="text1"/>
          <w:lang w:bidi="he-IL"/>
        </w:rPr>
        <w:t>[6]</w:t>
      </w:r>
      <w:r w:rsidRPr="009F4D23">
        <w:rPr>
          <w:rFonts w:asciiTheme="majorBidi" w:hAnsiTheme="majorBidi" w:cstheme="majorBidi"/>
          <w:color w:val="000000" w:themeColor="text1"/>
          <w:lang w:bidi="he-IL"/>
        </w:rPr>
        <w:t>.</w:t>
      </w:r>
    </w:p>
    <w:p w14:paraId="73E8EDC2"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49F62D67" w14:textId="77777777" w:rsidR="002B7A87" w:rsidRPr="009F4D23" w:rsidRDefault="002B7A87" w:rsidP="002B7A87">
      <w:pPr>
        <w:rPr>
          <w:rFonts w:asciiTheme="majorBidi" w:hAnsiTheme="majorBidi" w:cstheme="majorBidi"/>
          <w:color w:val="000000" w:themeColor="text1"/>
        </w:rPr>
      </w:pPr>
    </w:p>
    <w:p w14:paraId="0438A110"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shd w:val="clear" w:color="auto" w:fill="FFFFFF"/>
          <w:lang w:bidi="he-IL"/>
        </w:rPr>
        <w:t>2. Which of the following is correct in terms of total energy expenditure (TEE) and resting metabolic rate (RMR)?</w:t>
      </w:r>
    </w:p>
    <w:p w14:paraId="0B8791B9" w14:textId="77777777" w:rsidR="002B7A87" w:rsidRPr="009F4D23" w:rsidRDefault="002B7A87" w:rsidP="002B7A87">
      <w:pPr>
        <w:rPr>
          <w:rFonts w:asciiTheme="majorBidi" w:hAnsiTheme="majorBidi" w:cstheme="majorBidi"/>
          <w:color w:val="000000" w:themeColor="text1"/>
          <w:lang w:bidi="he-IL"/>
        </w:rPr>
      </w:pPr>
    </w:p>
    <w:p w14:paraId="6AEE0E71"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A. Degree of fat-free mass (FFM) is crucial for RMR</w:t>
      </w:r>
    </w:p>
    <w:p w14:paraId="49ACF3A5" w14:textId="77777777" w:rsidR="002B7A87" w:rsidRPr="009F4D23" w:rsidRDefault="002B7A87" w:rsidP="002B7A87">
      <w:pPr>
        <w:rPr>
          <w:rFonts w:asciiTheme="majorBidi" w:hAnsiTheme="majorBidi" w:cstheme="majorBidi"/>
          <w:color w:val="000000" w:themeColor="text1"/>
          <w:lang w:bidi="he-IL"/>
        </w:rPr>
      </w:pPr>
    </w:p>
    <w:p w14:paraId="0B0BDEAE"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 xml:space="preserve">B. RMR is not affected by gender, </w:t>
      </w:r>
      <w:proofErr w:type="gramStart"/>
      <w:r w:rsidRPr="009F4D23">
        <w:rPr>
          <w:rFonts w:asciiTheme="majorBidi" w:hAnsiTheme="majorBidi" w:cstheme="majorBidi"/>
          <w:color w:val="000000" w:themeColor="text1"/>
          <w:lang w:bidi="he-IL"/>
        </w:rPr>
        <w:t>age</w:t>
      </w:r>
      <w:proofErr w:type="gramEnd"/>
      <w:r w:rsidRPr="009F4D23">
        <w:rPr>
          <w:rFonts w:asciiTheme="majorBidi" w:hAnsiTheme="majorBidi" w:cstheme="majorBidi"/>
          <w:color w:val="000000" w:themeColor="text1"/>
          <w:lang w:bidi="he-IL"/>
        </w:rPr>
        <w:t xml:space="preserve"> or BMI</w:t>
      </w:r>
    </w:p>
    <w:p w14:paraId="616A759A" w14:textId="77777777" w:rsidR="002B7A87" w:rsidRPr="009F4D23" w:rsidRDefault="002B7A87" w:rsidP="002B7A87">
      <w:pPr>
        <w:rPr>
          <w:rFonts w:asciiTheme="majorBidi" w:hAnsiTheme="majorBidi" w:cstheme="majorBidi"/>
          <w:color w:val="000000" w:themeColor="text1"/>
          <w:lang w:bidi="he-IL"/>
        </w:rPr>
      </w:pPr>
    </w:p>
    <w:p w14:paraId="4C2E7E38"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C. RMR accounts for approximately 50% of TEE in inactive individuals with obesity</w:t>
      </w:r>
    </w:p>
    <w:p w14:paraId="2EAD0C0D" w14:textId="77777777" w:rsidR="002B7A87" w:rsidRPr="009F4D23" w:rsidRDefault="002B7A87" w:rsidP="002B7A87">
      <w:pPr>
        <w:rPr>
          <w:rFonts w:asciiTheme="majorBidi" w:hAnsiTheme="majorBidi" w:cstheme="majorBidi"/>
          <w:color w:val="000000" w:themeColor="text1"/>
          <w:lang w:bidi="he-IL"/>
        </w:rPr>
      </w:pPr>
    </w:p>
    <w:p w14:paraId="3FB4232B"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D. Exercise-induced energy expenditure accounts for approximately 50% of TEE in inactive individuals with obesity</w:t>
      </w:r>
    </w:p>
    <w:p w14:paraId="7CB5F74B" w14:textId="77777777" w:rsidR="002B7A87" w:rsidRPr="009F4D23" w:rsidRDefault="002B7A87" w:rsidP="002B7A87">
      <w:pPr>
        <w:rPr>
          <w:rFonts w:asciiTheme="majorBidi" w:hAnsiTheme="majorBidi" w:cstheme="majorBidi"/>
          <w:color w:val="000000" w:themeColor="text1"/>
        </w:rPr>
      </w:pPr>
    </w:p>
    <w:p w14:paraId="6BDCEDCE"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A is correct. Degree of Fat Free Mass (FFM) is crucial for determining Resting Metabolic Rate (RMR), since the FFM compartment is composed of metabolically demanding tissue such as brain, skeletal muscle, and bone </w:t>
      </w:r>
      <w:r w:rsidRPr="009F4D23">
        <w:rPr>
          <w:rFonts w:asciiTheme="majorBidi" w:hAnsiTheme="majorBidi" w:cstheme="majorBidi"/>
          <w:b/>
          <w:bCs/>
          <w:noProof/>
          <w:color w:val="000000" w:themeColor="text1"/>
        </w:rPr>
        <w:t>[3]</w:t>
      </w:r>
      <w:r w:rsidRPr="009F4D23">
        <w:rPr>
          <w:rFonts w:asciiTheme="majorBidi" w:hAnsiTheme="majorBidi" w:cstheme="majorBidi"/>
          <w:b/>
          <w:bCs/>
          <w:color w:val="000000" w:themeColor="text1"/>
        </w:rPr>
        <w:t>.</w:t>
      </w:r>
    </w:p>
    <w:p w14:paraId="159BF7E4" w14:textId="77777777" w:rsidR="002B7A87" w:rsidRPr="009F4D23" w:rsidRDefault="002B7A87" w:rsidP="002B7A87">
      <w:pPr>
        <w:rPr>
          <w:rFonts w:asciiTheme="majorBidi" w:hAnsiTheme="majorBidi" w:cstheme="majorBidi"/>
          <w:color w:val="000000" w:themeColor="text1"/>
        </w:rPr>
      </w:pPr>
    </w:p>
    <w:p w14:paraId="1B81A9A4"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B is incorrect. Resting Metabolic Rate is affected by gender, age, and BMI. Male children and adolescents have higher RMR compared to females, although RMR does not differ between male and female adults </w:t>
      </w:r>
      <w:r w:rsidRPr="009F4D23">
        <w:rPr>
          <w:rFonts w:asciiTheme="majorBidi" w:hAnsiTheme="majorBidi" w:cstheme="majorBidi"/>
          <w:noProof/>
          <w:color w:val="000000" w:themeColor="text1"/>
        </w:rPr>
        <w:t>[7]</w:t>
      </w:r>
      <w:r w:rsidRPr="009F4D23">
        <w:rPr>
          <w:rFonts w:asciiTheme="majorBidi" w:hAnsiTheme="majorBidi" w:cstheme="majorBidi"/>
          <w:color w:val="000000" w:themeColor="text1"/>
        </w:rPr>
        <w:t xml:space="preserve">; RMR decreases with age, almost linearly </w:t>
      </w:r>
      <w:r w:rsidRPr="009F4D23">
        <w:rPr>
          <w:rFonts w:asciiTheme="majorBidi" w:hAnsiTheme="majorBidi" w:cstheme="majorBidi"/>
          <w:noProof/>
          <w:color w:val="000000" w:themeColor="text1"/>
        </w:rPr>
        <w:t>[8]</w:t>
      </w:r>
      <w:r w:rsidRPr="009F4D23">
        <w:rPr>
          <w:rFonts w:asciiTheme="majorBidi" w:hAnsiTheme="majorBidi" w:cstheme="majorBidi"/>
          <w:color w:val="000000" w:themeColor="text1"/>
        </w:rPr>
        <w:t xml:space="preserve">; and a higher Body Mass Index (BMI) is associated with higher RMR </w:t>
      </w:r>
      <w:r w:rsidRPr="009F4D23">
        <w:rPr>
          <w:rFonts w:asciiTheme="majorBidi" w:hAnsiTheme="majorBidi" w:cstheme="majorBidi"/>
          <w:noProof/>
          <w:color w:val="000000" w:themeColor="text1"/>
        </w:rPr>
        <w:t>[1]</w:t>
      </w:r>
      <w:r w:rsidRPr="009F4D23">
        <w:rPr>
          <w:rFonts w:asciiTheme="majorBidi" w:hAnsiTheme="majorBidi" w:cstheme="majorBidi"/>
          <w:color w:val="000000" w:themeColor="text1"/>
        </w:rPr>
        <w:t>.</w:t>
      </w:r>
    </w:p>
    <w:p w14:paraId="5855BAD0" w14:textId="77777777" w:rsidR="002B7A87" w:rsidRPr="009F4D23" w:rsidRDefault="002B7A87" w:rsidP="002B7A87">
      <w:pPr>
        <w:rPr>
          <w:rFonts w:asciiTheme="majorBidi" w:hAnsiTheme="majorBidi" w:cstheme="majorBidi"/>
          <w:color w:val="000000" w:themeColor="text1"/>
        </w:rPr>
      </w:pPr>
    </w:p>
    <w:p w14:paraId="6BECAD47"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C is incorrect. Resting Metabolic Rate is well-established as the largest single factor of Total Energy Expenditure and is estimated at between 50-75%. Normal-weight individuals engaging in daily physical activity have an RMR closer to 50%, while obese individuals have an RMR closer to 75% </w:t>
      </w:r>
      <w:r w:rsidRPr="009F4D23">
        <w:rPr>
          <w:rFonts w:asciiTheme="majorBidi" w:hAnsiTheme="majorBidi" w:cstheme="majorBidi"/>
          <w:noProof/>
          <w:color w:val="000000" w:themeColor="text1"/>
        </w:rPr>
        <w:t>[1, 9]</w:t>
      </w:r>
      <w:r w:rsidRPr="009F4D23">
        <w:rPr>
          <w:rFonts w:asciiTheme="majorBidi" w:hAnsiTheme="majorBidi" w:cstheme="majorBidi"/>
          <w:color w:val="000000" w:themeColor="text1"/>
        </w:rPr>
        <w:t>.</w:t>
      </w:r>
    </w:p>
    <w:p w14:paraId="71C07653" w14:textId="77777777" w:rsidR="002B7A87" w:rsidRPr="009F4D23" w:rsidRDefault="002B7A87" w:rsidP="002B7A87">
      <w:pPr>
        <w:rPr>
          <w:rFonts w:asciiTheme="majorBidi" w:hAnsiTheme="majorBidi" w:cstheme="majorBidi"/>
          <w:color w:val="000000" w:themeColor="text1"/>
        </w:rPr>
      </w:pPr>
    </w:p>
    <w:p w14:paraId="7F883FF7"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Given that RMR accounts for approximately 70% of TEE in obese individuals, no other factor can account for more than 30% of TEE. In addition, the population in the question is ‘inactive’ individuals with obesity, which implies that Exercise-induced Energy Expenditure (EEE) would be low. For an individual with obesity, EEE is likely to constitute around 27% of TEE </w:t>
      </w:r>
      <w:r w:rsidRPr="009F4D23">
        <w:rPr>
          <w:rFonts w:asciiTheme="majorBidi" w:hAnsiTheme="majorBidi" w:cstheme="majorBidi"/>
          <w:noProof/>
          <w:color w:val="000000" w:themeColor="text1"/>
        </w:rPr>
        <w:t>[10]</w:t>
      </w:r>
      <w:r w:rsidRPr="009F4D23">
        <w:rPr>
          <w:rFonts w:asciiTheme="majorBidi" w:hAnsiTheme="majorBidi" w:cstheme="majorBidi"/>
          <w:color w:val="000000" w:themeColor="text1"/>
        </w:rPr>
        <w:t>.</w:t>
      </w:r>
    </w:p>
    <w:p w14:paraId="290AE3A3"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21CBB643" w14:textId="77777777" w:rsidR="002B7A87" w:rsidRPr="009F4D23" w:rsidRDefault="002B7A87" w:rsidP="002B7A87">
      <w:pPr>
        <w:rPr>
          <w:rFonts w:asciiTheme="majorBidi" w:hAnsiTheme="majorBidi" w:cstheme="majorBidi"/>
          <w:color w:val="000000" w:themeColor="text1"/>
        </w:rPr>
      </w:pPr>
    </w:p>
    <w:p w14:paraId="1F1BFE36"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r w:rsidRPr="009F4D23">
        <w:rPr>
          <w:rFonts w:asciiTheme="majorBidi" w:hAnsiTheme="majorBidi" w:cstheme="majorBidi"/>
          <w:color w:val="000000" w:themeColor="text1"/>
          <w:sz w:val="24"/>
          <w:szCs w:val="24"/>
        </w:rPr>
        <w:t xml:space="preserve">3. Which of the following </w:t>
      </w:r>
      <w:proofErr w:type="gramStart"/>
      <w:r w:rsidRPr="009F4D23">
        <w:rPr>
          <w:rFonts w:asciiTheme="majorBidi" w:hAnsiTheme="majorBidi" w:cstheme="majorBidi"/>
          <w:color w:val="000000" w:themeColor="text1"/>
          <w:sz w:val="24"/>
          <w:szCs w:val="24"/>
        </w:rPr>
        <w:t>is considered to be</w:t>
      </w:r>
      <w:proofErr w:type="gramEnd"/>
      <w:r w:rsidRPr="009F4D23">
        <w:rPr>
          <w:rFonts w:asciiTheme="majorBidi" w:hAnsiTheme="majorBidi" w:cstheme="majorBidi"/>
          <w:color w:val="000000" w:themeColor="text1"/>
          <w:sz w:val="24"/>
          <w:szCs w:val="24"/>
        </w:rPr>
        <w:t xml:space="preserve"> the main reason for an increase in obesity?</w:t>
      </w:r>
    </w:p>
    <w:p w14:paraId="0FF4173E"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p>
    <w:p w14:paraId="222C4CCA"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r w:rsidRPr="009F4D23">
        <w:rPr>
          <w:rFonts w:asciiTheme="majorBidi" w:hAnsiTheme="majorBidi" w:cstheme="majorBidi"/>
          <w:color w:val="000000" w:themeColor="text1"/>
          <w:sz w:val="24"/>
          <w:szCs w:val="24"/>
        </w:rPr>
        <w:t>A. Lack of self-control</w:t>
      </w:r>
    </w:p>
    <w:p w14:paraId="188A9BC1"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p>
    <w:p w14:paraId="188601B3"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r w:rsidRPr="009F4D23">
        <w:rPr>
          <w:rFonts w:asciiTheme="majorBidi" w:hAnsiTheme="majorBidi" w:cstheme="majorBidi"/>
          <w:color w:val="000000" w:themeColor="text1"/>
          <w:sz w:val="24"/>
          <w:szCs w:val="24"/>
        </w:rPr>
        <w:lastRenderedPageBreak/>
        <w:t>B. Genetics</w:t>
      </w:r>
    </w:p>
    <w:p w14:paraId="67FBE78C"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p>
    <w:p w14:paraId="45EED68D"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r w:rsidRPr="009F4D23">
        <w:rPr>
          <w:rStyle w:val="Strong"/>
          <w:rFonts w:asciiTheme="majorBidi" w:hAnsiTheme="majorBidi" w:cstheme="majorBidi"/>
          <w:color w:val="000000" w:themeColor="text1"/>
          <w:sz w:val="24"/>
          <w:szCs w:val="24"/>
        </w:rPr>
        <w:t>C. Genetic predisposition in addition to inactivity and overabundance of food</w:t>
      </w:r>
    </w:p>
    <w:p w14:paraId="76A9C040"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p>
    <w:p w14:paraId="69416011"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r w:rsidRPr="009F4D23">
        <w:rPr>
          <w:rFonts w:asciiTheme="majorBidi" w:hAnsiTheme="majorBidi" w:cstheme="majorBidi"/>
          <w:color w:val="000000" w:themeColor="text1"/>
          <w:sz w:val="24"/>
          <w:szCs w:val="24"/>
        </w:rPr>
        <w:t>D. Increasing use of medications that can lead to weight gain</w:t>
      </w:r>
    </w:p>
    <w:p w14:paraId="0C0F6018"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p>
    <w:p w14:paraId="44E62C1F"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r w:rsidRPr="009F4D23">
        <w:rPr>
          <w:rFonts w:asciiTheme="majorBidi" w:hAnsiTheme="majorBidi" w:cstheme="majorBidi"/>
          <w:color w:val="000000" w:themeColor="text1"/>
          <w:sz w:val="24"/>
          <w:szCs w:val="24"/>
        </w:rPr>
        <w:t>E. Endocrine causes</w:t>
      </w:r>
    </w:p>
    <w:p w14:paraId="4D376BF7" w14:textId="77777777" w:rsidR="002B7A87" w:rsidRPr="009F4D23" w:rsidRDefault="002B7A87" w:rsidP="002B7A87">
      <w:pPr>
        <w:rPr>
          <w:rFonts w:asciiTheme="majorBidi" w:hAnsiTheme="majorBidi" w:cstheme="majorBidi"/>
          <w:color w:val="000000" w:themeColor="text1"/>
        </w:rPr>
      </w:pPr>
    </w:p>
    <w:p w14:paraId="6235C03D"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A is incorrect. Although there is research supporting the idea that self-control is an individual difference variable which may influence eating behaviours </w:t>
      </w:r>
      <w:r w:rsidRPr="009F4D23">
        <w:rPr>
          <w:rFonts w:asciiTheme="majorBidi" w:hAnsiTheme="majorBidi" w:cstheme="majorBidi"/>
          <w:noProof/>
          <w:color w:val="000000" w:themeColor="text1"/>
        </w:rPr>
        <w:t>[11, 12]</w:t>
      </w:r>
      <w:r w:rsidRPr="009F4D23">
        <w:rPr>
          <w:rFonts w:asciiTheme="majorBidi" w:hAnsiTheme="majorBidi" w:cstheme="majorBidi"/>
          <w:color w:val="000000" w:themeColor="text1"/>
        </w:rPr>
        <w:t xml:space="preserve">, “self-control” is difficult to quantify, and is not considered to be one of the larger contributing factors. Given the complex physiological processes that govern weight loss and weight gain, there is scientific consensus that ‘lack of self-control’ is unlikely to be the </w:t>
      </w:r>
      <w:r w:rsidRPr="009F4D23">
        <w:rPr>
          <w:rFonts w:asciiTheme="majorBidi" w:hAnsiTheme="majorBidi" w:cstheme="majorBidi"/>
          <w:i/>
          <w:iCs/>
          <w:color w:val="000000" w:themeColor="text1"/>
        </w:rPr>
        <w:t>main</w:t>
      </w:r>
      <w:r w:rsidRPr="009F4D23">
        <w:rPr>
          <w:rFonts w:asciiTheme="majorBidi" w:hAnsiTheme="majorBidi" w:cstheme="majorBidi"/>
          <w:color w:val="000000" w:themeColor="text1"/>
        </w:rPr>
        <w:t xml:space="preserve"> reason for increasing rates of obesity </w:t>
      </w:r>
      <w:r w:rsidRPr="009F4D23">
        <w:rPr>
          <w:rFonts w:asciiTheme="majorBidi" w:hAnsiTheme="majorBidi" w:cstheme="majorBidi"/>
          <w:noProof/>
          <w:color w:val="000000" w:themeColor="text1"/>
        </w:rPr>
        <w:t>[13]</w:t>
      </w:r>
      <w:r w:rsidRPr="009F4D23">
        <w:rPr>
          <w:rFonts w:asciiTheme="majorBidi" w:hAnsiTheme="majorBidi" w:cstheme="majorBidi"/>
          <w:color w:val="000000" w:themeColor="text1"/>
        </w:rPr>
        <w:t>.</w:t>
      </w:r>
    </w:p>
    <w:p w14:paraId="431CD860" w14:textId="77777777" w:rsidR="002B7A87" w:rsidRPr="009F4D23" w:rsidRDefault="002B7A87" w:rsidP="002B7A87">
      <w:pPr>
        <w:rPr>
          <w:rFonts w:asciiTheme="majorBidi" w:hAnsiTheme="majorBidi" w:cstheme="majorBidi"/>
          <w:color w:val="000000" w:themeColor="text1"/>
        </w:rPr>
      </w:pPr>
    </w:p>
    <w:p w14:paraId="44A5AA26"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B is incorrect. Although genetics play a significant role in the development obesity, genetics alone cannot be considered the ‘main’ reason, when compared to Option C, “genetic predisposition in addition to inactivity and overabundance of food” </w:t>
      </w:r>
      <w:r w:rsidRPr="009F4D23">
        <w:rPr>
          <w:rFonts w:asciiTheme="majorBidi" w:hAnsiTheme="majorBidi" w:cstheme="majorBidi"/>
          <w:noProof/>
          <w:color w:val="000000" w:themeColor="text1"/>
        </w:rPr>
        <w:t>[14]</w:t>
      </w:r>
      <w:r w:rsidRPr="009F4D23">
        <w:rPr>
          <w:rFonts w:asciiTheme="majorBidi" w:hAnsiTheme="majorBidi" w:cstheme="majorBidi"/>
          <w:color w:val="000000" w:themeColor="text1"/>
        </w:rPr>
        <w:t>.</w:t>
      </w:r>
    </w:p>
    <w:p w14:paraId="227D5464" w14:textId="77777777" w:rsidR="002B7A87" w:rsidRPr="009F4D23" w:rsidRDefault="002B7A87" w:rsidP="002B7A87">
      <w:pPr>
        <w:rPr>
          <w:rFonts w:asciiTheme="majorBidi" w:hAnsiTheme="majorBidi" w:cstheme="majorBidi"/>
          <w:color w:val="000000" w:themeColor="text1"/>
        </w:rPr>
      </w:pPr>
    </w:p>
    <w:p w14:paraId="3D1B38F9"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C is correct. Genetic predisposition plays a significant role in the development of obesity </w:t>
      </w:r>
      <w:r w:rsidRPr="009F4D23">
        <w:rPr>
          <w:rFonts w:asciiTheme="majorBidi" w:hAnsiTheme="majorBidi" w:cstheme="majorBidi"/>
          <w:b/>
          <w:bCs/>
          <w:noProof/>
          <w:color w:val="000000" w:themeColor="text1"/>
        </w:rPr>
        <w:t>[14]</w:t>
      </w:r>
      <w:r w:rsidRPr="009F4D23">
        <w:rPr>
          <w:rFonts w:asciiTheme="majorBidi" w:hAnsiTheme="majorBidi" w:cstheme="majorBidi"/>
          <w:b/>
          <w:bCs/>
          <w:color w:val="000000" w:themeColor="text1"/>
        </w:rPr>
        <w:t xml:space="preserve">, but the fundamental cause of obesity is greater energy intake than energy expenditure over an extended </w:t>
      </w:r>
      <w:proofErr w:type="gramStart"/>
      <w:r w:rsidRPr="009F4D23">
        <w:rPr>
          <w:rFonts w:asciiTheme="majorBidi" w:hAnsiTheme="majorBidi" w:cstheme="majorBidi"/>
          <w:b/>
          <w:bCs/>
          <w:color w:val="000000" w:themeColor="text1"/>
        </w:rPr>
        <w:t>period of time</w:t>
      </w:r>
      <w:proofErr w:type="gramEnd"/>
      <w:r w:rsidRPr="009F4D23">
        <w:rPr>
          <w:rFonts w:asciiTheme="majorBidi" w:hAnsiTheme="majorBidi" w:cstheme="majorBidi"/>
          <w:b/>
          <w:bCs/>
          <w:color w:val="000000" w:themeColor="text1"/>
        </w:rPr>
        <w:t xml:space="preserve"> – in other words, a net calorie excess </w:t>
      </w:r>
      <w:r w:rsidRPr="009F4D23">
        <w:rPr>
          <w:rFonts w:asciiTheme="majorBidi" w:hAnsiTheme="majorBidi" w:cstheme="majorBidi"/>
          <w:b/>
          <w:bCs/>
          <w:noProof/>
          <w:color w:val="000000" w:themeColor="text1"/>
        </w:rPr>
        <w:t>[13]</w:t>
      </w:r>
      <w:r w:rsidRPr="009F4D23">
        <w:rPr>
          <w:rFonts w:asciiTheme="majorBidi" w:hAnsiTheme="majorBidi" w:cstheme="majorBidi"/>
          <w:b/>
          <w:bCs/>
          <w:color w:val="000000" w:themeColor="text1"/>
        </w:rPr>
        <w:t xml:space="preserve">. Genetic predisposition for obesity can promote excess weight via hormonal, behavioural, biological, and other mechanisms; inactivity results in lower Total Energy Expenditure, and an overabundance of food results in higher total calories, both of which increase the likelihood of a net calorie excess and subsequent weight gain. Overabundance of food and increasing inactivity due to evolutionarily unprecedented population-level changes in dietary habits, food sources, and income, are thought to play a significant role in the increasing rates of obesity worldwide </w:t>
      </w:r>
      <w:r w:rsidRPr="009F4D23">
        <w:rPr>
          <w:rFonts w:asciiTheme="majorBidi" w:hAnsiTheme="majorBidi" w:cstheme="majorBidi"/>
          <w:b/>
          <w:bCs/>
          <w:noProof/>
          <w:color w:val="000000" w:themeColor="text1"/>
        </w:rPr>
        <w:t>[13]</w:t>
      </w:r>
      <w:r w:rsidRPr="009F4D23">
        <w:rPr>
          <w:rFonts w:asciiTheme="majorBidi" w:hAnsiTheme="majorBidi" w:cstheme="majorBidi"/>
          <w:b/>
          <w:bCs/>
          <w:color w:val="000000" w:themeColor="text1"/>
        </w:rPr>
        <w:t>.</w:t>
      </w:r>
    </w:p>
    <w:p w14:paraId="58658E95" w14:textId="77777777" w:rsidR="002B7A87" w:rsidRPr="009F4D23" w:rsidRDefault="002B7A87" w:rsidP="002B7A87">
      <w:pPr>
        <w:rPr>
          <w:rFonts w:asciiTheme="majorBidi" w:hAnsiTheme="majorBidi" w:cstheme="majorBidi"/>
          <w:color w:val="000000" w:themeColor="text1"/>
        </w:rPr>
      </w:pPr>
    </w:p>
    <w:p w14:paraId="4B1BDA12"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Although obesogenic medications can play a role in weight gain, they are not considered to be the main factor in increasing rates of obesity </w:t>
      </w:r>
      <w:r w:rsidRPr="009F4D23">
        <w:rPr>
          <w:rFonts w:asciiTheme="majorBidi" w:hAnsiTheme="majorBidi" w:cstheme="majorBidi"/>
          <w:noProof/>
          <w:color w:val="000000" w:themeColor="text1"/>
        </w:rPr>
        <w:t>[15]</w:t>
      </w:r>
      <w:r w:rsidRPr="009F4D23">
        <w:rPr>
          <w:rFonts w:asciiTheme="majorBidi" w:hAnsiTheme="majorBidi" w:cstheme="majorBidi"/>
          <w:color w:val="000000" w:themeColor="text1"/>
        </w:rPr>
        <w:t>. Obesogenic medications exercise their effects via cellular pathways that influence behavioural or metabolic outcomes. Regardless, the root cause of obesity – net calorie excess – cannot be directly caused by an obesogenic medication.</w:t>
      </w:r>
    </w:p>
    <w:p w14:paraId="0689CC9E" w14:textId="77777777" w:rsidR="002B7A87" w:rsidRPr="009F4D23" w:rsidRDefault="002B7A87" w:rsidP="002B7A87">
      <w:pPr>
        <w:rPr>
          <w:rFonts w:asciiTheme="majorBidi" w:hAnsiTheme="majorBidi" w:cstheme="majorBidi"/>
          <w:color w:val="000000" w:themeColor="text1"/>
        </w:rPr>
      </w:pPr>
    </w:p>
    <w:p w14:paraId="6F7B8856"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E is incorrect. Although the Endocrine system plays a major role in the homeostatic regulation of energy intake and expenditure, abnormalities in the functioning of the Endocrine system implied by “Endocrine causes” (such as hypogonadotropic hypogonadism) are relatively rare, typically produce severe obesity, and constitute only a small fraction of total cases of obesity </w:t>
      </w:r>
      <w:r w:rsidRPr="009F4D23">
        <w:rPr>
          <w:rFonts w:asciiTheme="majorBidi" w:hAnsiTheme="majorBidi" w:cstheme="majorBidi"/>
          <w:noProof/>
          <w:color w:val="000000" w:themeColor="text1"/>
        </w:rPr>
        <w:t>[13]</w:t>
      </w:r>
      <w:r w:rsidRPr="009F4D23">
        <w:rPr>
          <w:rFonts w:asciiTheme="majorBidi" w:hAnsiTheme="majorBidi" w:cstheme="majorBidi"/>
          <w:color w:val="000000" w:themeColor="text1"/>
        </w:rPr>
        <w:t>.</w:t>
      </w:r>
    </w:p>
    <w:p w14:paraId="712A3B42"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7C304218" w14:textId="77777777" w:rsidR="002B7A87" w:rsidRDefault="002B7A87" w:rsidP="002B7A87">
      <w:pPr>
        <w:rPr>
          <w:rFonts w:asciiTheme="majorBidi" w:hAnsiTheme="majorBidi" w:cstheme="majorBidi"/>
          <w:color w:val="000000" w:themeColor="text1"/>
          <w:shd w:val="clear" w:color="auto" w:fill="F2F5F8"/>
          <w:lang w:bidi="he-IL"/>
        </w:rPr>
      </w:pPr>
    </w:p>
    <w:p w14:paraId="62647AF1" w14:textId="77777777" w:rsidR="002B7A87" w:rsidRDefault="002B7A87" w:rsidP="002B7A87">
      <w:pPr>
        <w:rPr>
          <w:rFonts w:asciiTheme="majorBidi" w:hAnsiTheme="majorBidi" w:cstheme="majorBidi"/>
          <w:color w:val="000000" w:themeColor="text1"/>
          <w:lang w:bidi="he-IL"/>
        </w:rPr>
      </w:pPr>
      <w:r>
        <w:rPr>
          <w:rFonts w:asciiTheme="majorBidi" w:hAnsiTheme="majorBidi" w:cstheme="majorBidi"/>
          <w:color w:val="000000" w:themeColor="text1"/>
          <w:lang w:bidi="he-IL"/>
        </w:rPr>
        <w:t>4. Weight gain (WG) after a period of weight loss (WL), is one of the most profound challenges in obesity management. Which of the following alternatives represents the most likely contributor?</w:t>
      </w:r>
    </w:p>
    <w:p w14:paraId="43CD62DE" w14:textId="77777777" w:rsidR="002B7A87" w:rsidRPr="009F4D23" w:rsidRDefault="002B7A87" w:rsidP="002B7A87">
      <w:pPr>
        <w:rPr>
          <w:rFonts w:asciiTheme="majorBidi" w:hAnsiTheme="majorBidi" w:cstheme="majorBidi"/>
          <w:color w:val="000000" w:themeColor="text1"/>
          <w:lang w:bidi="he-IL"/>
        </w:rPr>
      </w:pPr>
    </w:p>
    <w:p w14:paraId="3956A708"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A. Reduction in motivation and lack of compliance</w:t>
      </w:r>
    </w:p>
    <w:p w14:paraId="4C52A337" w14:textId="77777777" w:rsidR="002B7A87" w:rsidRPr="009F4D23" w:rsidRDefault="002B7A87" w:rsidP="002B7A87">
      <w:pPr>
        <w:rPr>
          <w:rFonts w:asciiTheme="majorBidi" w:hAnsiTheme="majorBidi" w:cstheme="majorBidi"/>
          <w:color w:val="000000" w:themeColor="text1"/>
          <w:lang w:bidi="he-IL"/>
        </w:rPr>
      </w:pPr>
    </w:p>
    <w:p w14:paraId="194C4F7F"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B. Reduction in resting metabolic rate (RMR) and a decrease in energy expenditure related to physical activity</w:t>
      </w:r>
    </w:p>
    <w:p w14:paraId="1F927ECD" w14:textId="77777777" w:rsidR="002B7A87" w:rsidRPr="009F4D23" w:rsidRDefault="002B7A87" w:rsidP="002B7A87">
      <w:pPr>
        <w:rPr>
          <w:rFonts w:asciiTheme="majorBidi" w:hAnsiTheme="majorBidi" w:cstheme="majorBidi"/>
          <w:color w:val="000000" w:themeColor="text1"/>
          <w:lang w:bidi="he-IL"/>
        </w:rPr>
      </w:pPr>
    </w:p>
    <w:p w14:paraId="521732C6"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C. Increase in hunger sensation and a decrease in satiety due to physiological adaptations to appetite control systems</w:t>
      </w:r>
    </w:p>
    <w:p w14:paraId="5F03A786" w14:textId="77777777" w:rsidR="002B7A87" w:rsidRPr="009F4D23" w:rsidRDefault="002B7A87" w:rsidP="002B7A87">
      <w:pPr>
        <w:rPr>
          <w:rFonts w:asciiTheme="majorBidi" w:hAnsiTheme="majorBidi" w:cstheme="majorBidi"/>
          <w:color w:val="000000" w:themeColor="text1"/>
          <w:lang w:bidi="he-IL"/>
        </w:rPr>
      </w:pPr>
    </w:p>
    <w:p w14:paraId="2A3EB877"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D. </w:t>
      </w:r>
      <w:proofErr w:type="gramStart"/>
      <w:r w:rsidRPr="009F4D23">
        <w:rPr>
          <w:rFonts w:asciiTheme="majorBidi" w:hAnsiTheme="majorBidi" w:cstheme="majorBidi"/>
          <w:b/>
          <w:bCs/>
          <w:color w:val="000000" w:themeColor="text1"/>
          <w:lang w:bidi="he-IL"/>
        </w:rPr>
        <w:t>All of</w:t>
      </w:r>
      <w:proofErr w:type="gramEnd"/>
      <w:r w:rsidRPr="009F4D23">
        <w:rPr>
          <w:rFonts w:asciiTheme="majorBidi" w:hAnsiTheme="majorBidi" w:cstheme="majorBidi"/>
          <w:b/>
          <w:bCs/>
          <w:color w:val="000000" w:themeColor="text1"/>
          <w:lang w:bidi="he-IL"/>
        </w:rPr>
        <w:t xml:space="preserve"> the above</w:t>
      </w:r>
    </w:p>
    <w:p w14:paraId="43377F94" w14:textId="77777777" w:rsidR="002B7A87" w:rsidRPr="009F4D23" w:rsidRDefault="002B7A87" w:rsidP="002B7A87">
      <w:pPr>
        <w:rPr>
          <w:rFonts w:asciiTheme="majorBidi" w:hAnsiTheme="majorBidi" w:cstheme="majorBidi"/>
          <w:color w:val="000000" w:themeColor="text1"/>
        </w:rPr>
      </w:pPr>
    </w:p>
    <w:p w14:paraId="43261C25"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A, alone, is incorrect. Reduction in motivation and lack of compliance to a weight loss regimen following a period of weight loss does promote weight re-gain </w:t>
      </w:r>
      <w:r w:rsidRPr="009F4D23">
        <w:rPr>
          <w:rFonts w:asciiTheme="majorBidi" w:hAnsiTheme="majorBidi" w:cstheme="majorBidi"/>
          <w:noProof/>
          <w:color w:val="000000" w:themeColor="text1"/>
        </w:rPr>
        <w:t>[12, 16]</w:t>
      </w:r>
      <w:r w:rsidRPr="009F4D23">
        <w:rPr>
          <w:rFonts w:asciiTheme="majorBidi" w:hAnsiTheme="majorBidi" w:cstheme="majorBidi"/>
          <w:color w:val="000000" w:themeColor="text1"/>
        </w:rPr>
        <w:t>, but this behavioural factor is only one contributor to weight re-gain.</w:t>
      </w:r>
    </w:p>
    <w:p w14:paraId="281286F1"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 </w:t>
      </w:r>
    </w:p>
    <w:p w14:paraId="69CF9AAC"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B, alone, is incorrect. Although there is a reduction in resting metabolic rate and a decrease in energy expenditure during physical activity following weight loss </w:t>
      </w:r>
      <w:r w:rsidRPr="009F4D23">
        <w:rPr>
          <w:rFonts w:asciiTheme="majorBidi" w:hAnsiTheme="majorBidi" w:cstheme="majorBidi"/>
          <w:noProof/>
          <w:color w:val="000000" w:themeColor="text1"/>
        </w:rPr>
        <w:t>[2, 17]</w:t>
      </w:r>
      <w:r w:rsidRPr="009F4D23">
        <w:rPr>
          <w:rFonts w:asciiTheme="majorBidi" w:hAnsiTheme="majorBidi" w:cstheme="majorBidi"/>
          <w:color w:val="000000" w:themeColor="text1"/>
        </w:rPr>
        <w:t>, this shift in energy homeostasis is only one factor contributing to weight re-gain.</w:t>
      </w:r>
    </w:p>
    <w:p w14:paraId="5C6DB17E" w14:textId="77777777" w:rsidR="002B7A87" w:rsidRPr="009F4D23" w:rsidRDefault="002B7A87" w:rsidP="002B7A87">
      <w:pPr>
        <w:rPr>
          <w:rFonts w:asciiTheme="majorBidi" w:hAnsiTheme="majorBidi" w:cstheme="majorBidi"/>
          <w:color w:val="000000" w:themeColor="text1"/>
        </w:rPr>
      </w:pPr>
    </w:p>
    <w:p w14:paraId="773F1606"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C, alone, is incorrect. As in Options A and B, the statement is true. Following a period of weight-loss, a combination of hormonal, metabolic, and neural inputs act on CNS circuits in the brain, predominantly the Hypothalamus, to increase appetite and decrease satiety </w:t>
      </w:r>
      <w:r w:rsidRPr="009F4D23">
        <w:rPr>
          <w:rFonts w:asciiTheme="majorBidi" w:hAnsiTheme="majorBidi" w:cstheme="majorBidi"/>
          <w:noProof/>
          <w:color w:val="000000" w:themeColor="text1"/>
        </w:rPr>
        <w:t>[18]</w:t>
      </w:r>
      <w:r w:rsidRPr="009F4D23">
        <w:rPr>
          <w:rFonts w:asciiTheme="majorBidi" w:hAnsiTheme="majorBidi" w:cstheme="majorBidi"/>
          <w:color w:val="000000" w:themeColor="text1"/>
        </w:rPr>
        <w:t xml:space="preserve">. Examples of these regulators include hormones such as leptin, cortisol, and insulin, metabolites such as glucose, and vagal input from gut distension </w:t>
      </w:r>
      <w:r w:rsidRPr="009F4D23">
        <w:rPr>
          <w:rFonts w:asciiTheme="majorBidi" w:hAnsiTheme="majorBidi" w:cstheme="majorBidi"/>
          <w:noProof/>
          <w:color w:val="000000" w:themeColor="text1"/>
        </w:rPr>
        <w:t>[13]</w:t>
      </w:r>
      <w:r w:rsidRPr="009F4D23">
        <w:rPr>
          <w:rFonts w:asciiTheme="majorBidi" w:hAnsiTheme="majorBidi" w:cstheme="majorBidi"/>
          <w:color w:val="000000" w:themeColor="text1"/>
        </w:rPr>
        <w:t>. Nonetheless, these physiological adaptations to appetite control systems are only one factor contributing to weight re-gain.</w:t>
      </w:r>
    </w:p>
    <w:p w14:paraId="4A3CC98F" w14:textId="77777777" w:rsidR="002B7A87" w:rsidRPr="009F4D23" w:rsidRDefault="002B7A87" w:rsidP="002B7A87">
      <w:pPr>
        <w:rPr>
          <w:rFonts w:asciiTheme="majorBidi" w:hAnsiTheme="majorBidi" w:cstheme="majorBidi"/>
          <w:color w:val="000000" w:themeColor="text1"/>
        </w:rPr>
      </w:pPr>
    </w:p>
    <w:p w14:paraId="190D43A6"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Option D is correct. Behavioural (Option A), Homeostatic (Option B), and Physiological (Option C), factors all contribute to weight re-gain following a period of weight loss.</w:t>
      </w:r>
    </w:p>
    <w:p w14:paraId="2CE902D5"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021E82D2" w14:textId="77777777" w:rsidR="002B7A87" w:rsidRDefault="002B7A87" w:rsidP="002B7A87">
      <w:pPr>
        <w:rPr>
          <w:rFonts w:asciiTheme="majorBidi" w:hAnsiTheme="majorBidi" w:cstheme="majorBidi"/>
          <w:color w:val="000000" w:themeColor="text1"/>
          <w:lang w:bidi="he-IL"/>
        </w:rPr>
      </w:pPr>
    </w:p>
    <w:p w14:paraId="678D52CE" w14:textId="77777777" w:rsidR="002B7A87" w:rsidRDefault="002B7A87" w:rsidP="002B7A87">
      <w:pPr>
        <w:rPr>
          <w:rFonts w:asciiTheme="majorBidi" w:hAnsiTheme="majorBidi" w:cstheme="majorBidi"/>
          <w:color w:val="000000" w:themeColor="text1"/>
          <w:lang w:bidi="he-IL"/>
        </w:rPr>
      </w:pPr>
      <w:r>
        <w:rPr>
          <w:rFonts w:asciiTheme="majorBidi" w:hAnsiTheme="majorBidi" w:cstheme="majorBidi"/>
          <w:color w:val="000000" w:themeColor="text1"/>
          <w:lang w:bidi="he-IL"/>
        </w:rPr>
        <w:t>5. Which diagnostic criterion regarding obesity represents the current standard?</w:t>
      </w:r>
    </w:p>
    <w:p w14:paraId="33AEA299" w14:textId="77777777" w:rsidR="002B7A87" w:rsidRPr="009F4D23" w:rsidRDefault="002B7A87" w:rsidP="002B7A87">
      <w:pPr>
        <w:rPr>
          <w:rFonts w:asciiTheme="majorBidi" w:hAnsiTheme="majorBidi" w:cstheme="majorBidi"/>
          <w:color w:val="000000" w:themeColor="text1"/>
          <w:lang w:bidi="he-IL"/>
        </w:rPr>
      </w:pPr>
    </w:p>
    <w:p w14:paraId="4DA0986E"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A. Body Mass Index (BMI)</w:t>
      </w:r>
    </w:p>
    <w:p w14:paraId="25048D6D" w14:textId="77777777" w:rsidR="002B7A87" w:rsidRPr="009F4D23" w:rsidRDefault="002B7A87" w:rsidP="002B7A87">
      <w:pPr>
        <w:rPr>
          <w:rFonts w:asciiTheme="majorBidi" w:hAnsiTheme="majorBidi" w:cstheme="majorBidi"/>
          <w:color w:val="000000" w:themeColor="text1"/>
          <w:lang w:bidi="he-IL"/>
        </w:rPr>
      </w:pPr>
    </w:p>
    <w:p w14:paraId="3AB263CB"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B. Presence of comorbidities</w:t>
      </w:r>
    </w:p>
    <w:p w14:paraId="68AB2A60" w14:textId="77777777" w:rsidR="002B7A87" w:rsidRPr="009F4D23" w:rsidRDefault="002B7A87" w:rsidP="002B7A87">
      <w:pPr>
        <w:rPr>
          <w:rFonts w:asciiTheme="majorBidi" w:hAnsiTheme="majorBidi" w:cstheme="majorBidi"/>
          <w:color w:val="000000" w:themeColor="text1"/>
          <w:lang w:bidi="he-IL"/>
        </w:rPr>
      </w:pPr>
    </w:p>
    <w:p w14:paraId="09859798"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C. Body composition (fat-free mass vs. fat mass)</w:t>
      </w:r>
    </w:p>
    <w:p w14:paraId="65155937" w14:textId="77777777" w:rsidR="002B7A87" w:rsidRPr="009F4D23" w:rsidRDefault="002B7A87" w:rsidP="002B7A87">
      <w:pPr>
        <w:rPr>
          <w:rFonts w:asciiTheme="majorBidi" w:hAnsiTheme="majorBidi" w:cstheme="majorBidi"/>
          <w:color w:val="000000" w:themeColor="text1"/>
          <w:lang w:bidi="he-IL"/>
        </w:rPr>
      </w:pPr>
    </w:p>
    <w:p w14:paraId="7F0C7941"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D. Amount of visceral adipose tissue (VAT)</w:t>
      </w:r>
    </w:p>
    <w:p w14:paraId="1C94B07F" w14:textId="77777777" w:rsidR="002B7A87" w:rsidRPr="009F4D23" w:rsidRDefault="002B7A87" w:rsidP="002B7A87">
      <w:pPr>
        <w:rPr>
          <w:rFonts w:asciiTheme="majorBidi" w:hAnsiTheme="majorBidi" w:cstheme="majorBidi"/>
          <w:color w:val="000000" w:themeColor="text1"/>
        </w:rPr>
      </w:pPr>
    </w:p>
    <w:p w14:paraId="0F43B19C"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A is correct. BMI is the most </w:t>
      </w:r>
      <w:proofErr w:type="gramStart"/>
      <w:r w:rsidRPr="009F4D23">
        <w:rPr>
          <w:rFonts w:asciiTheme="majorBidi" w:hAnsiTheme="majorBidi" w:cstheme="majorBidi"/>
          <w:b/>
          <w:bCs/>
          <w:color w:val="000000" w:themeColor="text1"/>
        </w:rPr>
        <w:t>widely-used</w:t>
      </w:r>
      <w:proofErr w:type="gramEnd"/>
      <w:r w:rsidRPr="009F4D23">
        <w:rPr>
          <w:rFonts w:asciiTheme="majorBidi" w:hAnsiTheme="majorBidi" w:cstheme="majorBidi"/>
          <w:b/>
          <w:bCs/>
          <w:color w:val="000000" w:themeColor="text1"/>
        </w:rPr>
        <w:t xml:space="preserve"> diagnostic criterion for obesity and represents the current standard. BMI is calculated by weight/height</w:t>
      </w:r>
      <w:r w:rsidRPr="009F4D23">
        <w:rPr>
          <w:rFonts w:asciiTheme="majorBidi" w:hAnsiTheme="majorBidi" w:cstheme="majorBidi"/>
          <w:b/>
          <w:bCs/>
          <w:color w:val="000000" w:themeColor="text1"/>
          <w:vertAlign w:val="superscript"/>
        </w:rPr>
        <w:t>2</w:t>
      </w:r>
      <w:r w:rsidRPr="009F4D23">
        <w:rPr>
          <w:rFonts w:asciiTheme="majorBidi" w:hAnsiTheme="majorBidi" w:cstheme="majorBidi"/>
          <w:b/>
          <w:bCs/>
          <w:color w:val="000000" w:themeColor="text1"/>
        </w:rPr>
        <w:t xml:space="preserve"> (in kg/m</w:t>
      </w:r>
      <w:r w:rsidRPr="009F4D23">
        <w:rPr>
          <w:rFonts w:asciiTheme="majorBidi" w:hAnsiTheme="majorBidi" w:cstheme="majorBidi"/>
          <w:b/>
          <w:bCs/>
          <w:color w:val="000000" w:themeColor="text1"/>
          <w:vertAlign w:val="superscript"/>
        </w:rPr>
        <w:t>2</w:t>
      </w:r>
      <w:r w:rsidRPr="009F4D23">
        <w:rPr>
          <w:rFonts w:asciiTheme="majorBidi" w:hAnsiTheme="majorBidi" w:cstheme="majorBidi"/>
          <w:b/>
          <w:bCs/>
          <w:color w:val="000000" w:themeColor="text1"/>
        </w:rPr>
        <w:t xml:space="preserve">). The term “overweight” is commonly used to describe individuals with a BMI between 25-29.9. A BMI of 30 is considered the threshold for “obesity” in both men and women </w:t>
      </w:r>
      <w:r w:rsidRPr="009F4D23">
        <w:rPr>
          <w:rFonts w:asciiTheme="majorBidi" w:hAnsiTheme="majorBidi" w:cstheme="majorBidi"/>
          <w:b/>
          <w:bCs/>
          <w:noProof/>
          <w:color w:val="000000" w:themeColor="text1"/>
        </w:rPr>
        <w:t>[13]</w:t>
      </w:r>
      <w:r w:rsidRPr="009F4D23">
        <w:rPr>
          <w:rFonts w:asciiTheme="majorBidi" w:hAnsiTheme="majorBidi" w:cstheme="majorBidi"/>
          <w:b/>
          <w:bCs/>
          <w:color w:val="000000" w:themeColor="text1"/>
        </w:rPr>
        <w:t>.</w:t>
      </w:r>
    </w:p>
    <w:p w14:paraId="33016D5D" w14:textId="77777777" w:rsidR="002B7A87" w:rsidRPr="009F4D23" w:rsidRDefault="002B7A87" w:rsidP="002B7A87">
      <w:pPr>
        <w:rPr>
          <w:rFonts w:asciiTheme="majorBidi" w:hAnsiTheme="majorBidi" w:cstheme="majorBidi"/>
          <w:color w:val="000000" w:themeColor="text1"/>
        </w:rPr>
      </w:pPr>
    </w:p>
    <w:p w14:paraId="58CD4B65"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lastRenderedPageBreak/>
        <w:t xml:space="preserve">Option B is incorrect. Presence of comorbidities is not considered in the diagnostic criterion for obesity, although some studies find that the presence of comorbidities increases the probability of diagnosis and documentation of obesity in clinic and inpatient settings </w:t>
      </w:r>
      <w:r w:rsidRPr="009F4D23">
        <w:rPr>
          <w:rFonts w:asciiTheme="majorBidi" w:hAnsiTheme="majorBidi" w:cstheme="majorBidi"/>
          <w:noProof/>
          <w:color w:val="000000" w:themeColor="text1"/>
        </w:rPr>
        <w:t>[19, 20]</w:t>
      </w:r>
      <w:r w:rsidRPr="009F4D23">
        <w:rPr>
          <w:rFonts w:asciiTheme="majorBidi" w:hAnsiTheme="majorBidi" w:cstheme="majorBidi"/>
          <w:color w:val="000000" w:themeColor="text1"/>
        </w:rPr>
        <w:t>.</w:t>
      </w:r>
    </w:p>
    <w:p w14:paraId="56D24DE3" w14:textId="77777777" w:rsidR="002B7A87" w:rsidRPr="009F4D23" w:rsidRDefault="002B7A87" w:rsidP="002B7A87">
      <w:pPr>
        <w:rPr>
          <w:rFonts w:asciiTheme="majorBidi" w:hAnsiTheme="majorBidi" w:cstheme="majorBidi"/>
          <w:color w:val="000000" w:themeColor="text1"/>
        </w:rPr>
      </w:pPr>
    </w:p>
    <w:p w14:paraId="5D02E264"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Option C is incorrect. Fat Free Mass (FFM) and Fat Mass (FM) are predominantly used in determining Total Energy Expenditure (TEE), and for calculations involving Resting Metabolic Rate (RMR). Although calculation of FFM and FM can be used as a metric for obesity, it is not currently used as the diagnostic standard.</w:t>
      </w:r>
    </w:p>
    <w:p w14:paraId="52B409DE" w14:textId="77777777" w:rsidR="002B7A87" w:rsidRPr="009F4D23" w:rsidRDefault="002B7A87" w:rsidP="002B7A87">
      <w:pPr>
        <w:rPr>
          <w:rFonts w:asciiTheme="majorBidi" w:hAnsiTheme="majorBidi" w:cstheme="majorBidi"/>
          <w:color w:val="000000" w:themeColor="text1"/>
        </w:rPr>
      </w:pPr>
    </w:p>
    <w:p w14:paraId="5FEB66EF"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Visceral Adipose Tissue (VAT) is one of the two compartments of total body fat (the other being Subcutaneous Adipose Tissue; SAT). VAT is a hormonally active tissue and is predominantly involved in energy storage and regulation. While the inappropriate accumulation of VAT is defined as Central or Abdominal obesity, measuring VAT alone does not provide a broad enough diagnostic criterion for obesity </w:t>
      </w:r>
      <w:r w:rsidRPr="009F4D23">
        <w:rPr>
          <w:rFonts w:asciiTheme="majorBidi" w:hAnsiTheme="majorBidi" w:cstheme="majorBidi"/>
          <w:noProof/>
          <w:color w:val="000000" w:themeColor="text1"/>
        </w:rPr>
        <w:t>[21]</w:t>
      </w:r>
      <w:r w:rsidRPr="009F4D23">
        <w:rPr>
          <w:rFonts w:asciiTheme="majorBidi" w:hAnsiTheme="majorBidi" w:cstheme="majorBidi"/>
          <w:color w:val="000000" w:themeColor="text1"/>
        </w:rPr>
        <w:t>.</w:t>
      </w:r>
    </w:p>
    <w:p w14:paraId="64D8BE22" w14:textId="77777777" w:rsidR="002B7A87" w:rsidRPr="009F4D23" w:rsidRDefault="002B7A87" w:rsidP="002B7A87">
      <w:pPr>
        <w:rPr>
          <w:rFonts w:asciiTheme="majorBidi" w:hAnsiTheme="majorBidi" w:cstheme="majorBidi"/>
          <w:color w:val="000000" w:themeColor="text1"/>
          <w:lang w:bidi="he-IL"/>
        </w:rPr>
      </w:pPr>
    </w:p>
    <w:p w14:paraId="6A02F9FD" w14:textId="77777777" w:rsidR="002B7A87" w:rsidRPr="009F4D23" w:rsidRDefault="002B7A87" w:rsidP="002B7A87">
      <w:pPr>
        <w:pBdr>
          <w:bottom w:val="single" w:sz="6" w:space="1" w:color="auto"/>
        </w:pBdr>
        <w:rPr>
          <w:rFonts w:asciiTheme="majorBidi" w:hAnsiTheme="majorBidi" w:cstheme="majorBidi"/>
          <w:color w:val="000000" w:themeColor="text1"/>
          <w:lang w:bidi="he-IL"/>
        </w:rPr>
      </w:pPr>
    </w:p>
    <w:p w14:paraId="0F3D3E5F" w14:textId="77777777" w:rsidR="002B7A87" w:rsidRDefault="002B7A87" w:rsidP="002B7A87">
      <w:pPr>
        <w:rPr>
          <w:rFonts w:asciiTheme="majorBidi" w:hAnsiTheme="majorBidi" w:cstheme="majorBidi"/>
          <w:color w:val="000000" w:themeColor="text1"/>
          <w:lang w:bidi="he-IL"/>
        </w:rPr>
      </w:pPr>
    </w:p>
    <w:p w14:paraId="3B8E85B9" w14:textId="77777777" w:rsidR="002B7A87" w:rsidRDefault="002B7A87" w:rsidP="002B7A87">
      <w:pPr>
        <w:rPr>
          <w:rFonts w:asciiTheme="majorBidi" w:hAnsiTheme="majorBidi" w:cstheme="majorBidi"/>
          <w:color w:val="000000" w:themeColor="text1"/>
          <w:lang w:bidi="he-IL"/>
        </w:rPr>
      </w:pPr>
      <w:r>
        <w:rPr>
          <w:rFonts w:asciiTheme="majorBidi" w:hAnsiTheme="majorBidi" w:cstheme="majorBidi"/>
          <w:color w:val="000000" w:themeColor="text1"/>
          <w:lang w:bidi="he-IL"/>
        </w:rPr>
        <w:t xml:space="preserve">6. When diagnosis obesity in children, which of the following tools </w:t>
      </w:r>
      <w:proofErr w:type="gramStart"/>
      <w:r>
        <w:rPr>
          <w:rFonts w:asciiTheme="majorBidi" w:hAnsiTheme="majorBidi" w:cstheme="majorBidi"/>
          <w:color w:val="000000" w:themeColor="text1"/>
          <w:lang w:bidi="he-IL"/>
        </w:rPr>
        <w:t>is considered to be</w:t>
      </w:r>
      <w:proofErr w:type="gramEnd"/>
      <w:r>
        <w:rPr>
          <w:rFonts w:asciiTheme="majorBidi" w:hAnsiTheme="majorBidi" w:cstheme="majorBidi"/>
          <w:color w:val="000000" w:themeColor="text1"/>
          <w:lang w:bidi="he-IL"/>
        </w:rPr>
        <w:t xml:space="preserve"> the best one to use?</w:t>
      </w:r>
    </w:p>
    <w:p w14:paraId="65ACE16C" w14:textId="77777777" w:rsidR="002B7A87" w:rsidRPr="009F4D23" w:rsidRDefault="002B7A87" w:rsidP="002B7A87">
      <w:pPr>
        <w:rPr>
          <w:rFonts w:asciiTheme="majorBidi" w:hAnsiTheme="majorBidi" w:cstheme="majorBidi"/>
          <w:color w:val="000000" w:themeColor="text1"/>
          <w:lang w:bidi="he-IL"/>
        </w:rPr>
      </w:pPr>
    </w:p>
    <w:p w14:paraId="3450D68F"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A. BMI curve</w:t>
      </w:r>
    </w:p>
    <w:p w14:paraId="1C43FC20" w14:textId="77777777" w:rsidR="002B7A87" w:rsidRPr="009F4D23" w:rsidRDefault="002B7A87" w:rsidP="002B7A87">
      <w:pPr>
        <w:rPr>
          <w:rFonts w:asciiTheme="majorBidi" w:hAnsiTheme="majorBidi" w:cstheme="majorBidi"/>
          <w:color w:val="000000" w:themeColor="text1"/>
          <w:lang w:bidi="he-IL"/>
        </w:rPr>
      </w:pPr>
    </w:p>
    <w:p w14:paraId="772C18BC"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B. Waist-to-hip ratio</w:t>
      </w:r>
    </w:p>
    <w:p w14:paraId="71BDDE94" w14:textId="77777777" w:rsidR="002B7A87" w:rsidRPr="009F4D23" w:rsidRDefault="002B7A87" w:rsidP="002B7A87">
      <w:pPr>
        <w:rPr>
          <w:rFonts w:asciiTheme="majorBidi" w:hAnsiTheme="majorBidi" w:cstheme="majorBidi"/>
          <w:color w:val="000000" w:themeColor="text1"/>
          <w:lang w:bidi="he-IL"/>
        </w:rPr>
      </w:pPr>
    </w:p>
    <w:p w14:paraId="1C10BE64"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C. Iso-BMI curve</w:t>
      </w:r>
    </w:p>
    <w:p w14:paraId="4964C816" w14:textId="77777777" w:rsidR="002B7A87" w:rsidRPr="009F4D23" w:rsidRDefault="002B7A87" w:rsidP="002B7A87">
      <w:pPr>
        <w:rPr>
          <w:rFonts w:asciiTheme="majorBidi" w:hAnsiTheme="majorBidi" w:cstheme="majorBidi"/>
          <w:color w:val="000000" w:themeColor="text1"/>
          <w:lang w:bidi="he-IL"/>
        </w:rPr>
      </w:pPr>
    </w:p>
    <w:p w14:paraId="3A5CD1F4"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D. Percentiles</w:t>
      </w:r>
    </w:p>
    <w:p w14:paraId="15EF4EF1" w14:textId="77777777" w:rsidR="002B7A87" w:rsidRPr="009F4D23" w:rsidRDefault="002B7A87" w:rsidP="002B7A87">
      <w:pPr>
        <w:rPr>
          <w:rFonts w:asciiTheme="majorBidi" w:hAnsiTheme="majorBidi" w:cstheme="majorBidi"/>
          <w:color w:val="000000" w:themeColor="text1"/>
          <w:lang w:bidi="he-IL"/>
        </w:rPr>
      </w:pPr>
    </w:p>
    <w:p w14:paraId="18B42A1A"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lang w:bidi="he-IL"/>
        </w:rPr>
        <w:t xml:space="preserve">Option A is incorrect. A BMI curve is used to diagnose obesity in adults </w:t>
      </w:r>
      <w:r w:rsidRPr="009F4D23">
        <w:rPr>
          <w:rFonts w:asciiTheme="majorBidi" w:hAnsiTheme="majorBidi" w:cstheme="majorBidi"/>
          <w:noProof/>
          <w:color w:val="000000" w:themeColor="text1"/>
          <w:lang w:bidi="he-IL"/>
        </w:rPr>
        <w:t>[22]</w:t>
      </w:r>
      <w:r w:rsidRPr="009F4D23">
        <w:rPr>
          <w:rFonts w:asciiTheme="majorBidi" w:hAnsiTheme="majorBidi" w:cstheme="majorBidi"/>
          <w:color w:val="000000" w:themeColor="text1"/>
          <w:lang w:bidi="he-IL"/>
        </w:rPr>
        <w:t xml:space="preserve">. The </w:t>
      </w:r>
      <w:r w:rsidRPr="009F4D23">
        <w:rPr>
          <w:rFonts w:asciiTheme="majorBidi" w:hAnsiTheme="majorBidi" w:cstheme="majorBidi"/>
          <w:color w:val="000000" w:themeColor="text1"/>
        </w:rPr>
        <w:t>age-and-sex-adjusted Body Mass Index (Iso-BMI) is a more precise tool than BMI for diagnosing obesity in children.</w:t>
      </w:r>
    </w:p>
    <w:p w14:paraId="52BFE3E9" w14:textId="77777777" w:rsidR="002B7A87" w:rsidRPr="009F4D23" w:rsidRDefault="002B7A87" w:rsidP="002B7A87">
      <w:pPr>
        <w:rPr>
          <w:rFonts w:asciiTheme="majorBidi" w:hAnsiTheme="majorBidi" w:cstheme="majorBidi"/>
          <w:color w:val="000000" w:themeColor="text1"/>
        </w:rPr>
      </w:pPr>
    </w:p>
    <w:p w14:paraId="269751E4"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B is incorrect. Waist-to-hip ratio (WHR) is the ratio of the circumference of the waist to the circumference of the hips. WHR is one of three measures of central obesity, the others being waist circumference and waist-to-height ratio </w:t>
      </w:r>
      <w:r w:rsidRPr="009F4D23">
        <w:rPr>
          <w:rFonts w:asciiTheme="majorBidi" w:hAnsiTheme="majorBidi" w:cstheme="majorBidi"/>
          <w:noProof/>
          <w:color w:val="000000" w:themeColor="text1"/>
        </w:rPr>
        <w:t>[23]</w:t>
      </w:r>
      <w:r w:rsidRPr="009F4D23">
        <w:rPr>
          <w:rFonts w:asciiTheme="majorBidi" w:hAnsiTheme="majorBidi" w:cstheme="majorBidi"/>
          <w:color w:val="000000" w:themeColor="text1"/>
        </w:rPr>
        <w:t xml:space="preserve">. In adolescents, WHR is more weakly correlated with percentage body fat than is BMI, making WHR a less useful tool than BMI for diagnosing obesity in adolescents </w:t>
      </w:r>
      <w:r w:rsidRPr="009F4D23">
        <w:rPr>
          <w:rFonts w:asciiTheme="majorBidi" w:hAnsiTheme="majorBidi" w:cstheme="majorBidi"/>
          <w:noProof/>
          <w:color w:val="000000" w:themeColor="text1"/>
        </w:rPr>
        <w:t>[24]</w:t>
      </w:r>
      <w:r w:rsidRPr="009F4D23">
        <w:rPr>
          <w:rFonts w:asciiTheme="majorBidi" w:hAnsiTheme="majorBidi" w:cstheme="majorBidi"/>
          <w:color w:val="000000" w:themeColor="text1"/>
        </w:rPr>
        <w:t xml:space="preserve">, although WHR plays an important role in diagnosing adult obesity </w:t>
      </w:r>
      <w:r w:rsidRPr="009F4D23">
        <w:rPr>
          <w:rFonts w:asciiTheme="majorBidi" w:hAnsiTheme="majorBidi" w:cstheme="majorBidi"/>
          <w:noProof/>
          <w:color w:val="000000" w:themeColor="text1"/>
        </w:rPr>
        <w:t>[25]</w:t>
      </w:r>
      <w:r w:rsidRPr="009F4D23">
        <w:rPr>
          <w:rFonts w:asciiTheme="majorBidi" w:hAnsiTheme="majorBidi" w:cstheme="majorBidi"/>
          <w:color w:val="000000" w:themeColor="text1"/>
        </w:rPr>
        <w:t xml:space="preserve">. Some studies support WHR as being a better predictor of cardiovascular events than BMI </w:t>
      </w:r>
      <w:r w:rsidRPr="009F4D23">
        <w:rPr>
          <w:rFonts w:asciiTheme="majorBidi" w:hAnsiTheme="majorBidi" w:cstheme="majorBidi"/>
          <w:noProof/>
          <w:color w:val="000000" w:themeColor="text1"/>
        </w:rPr>
        <w:t>[26]</w:t>
      </w:r>
      <w:r w:rsidRPr="009F4D23">
        <w:rPr>
          <w:rFonts w:asciiTheme="majorBidi" w:hAnsiTheme="majorBidi" w:cstheme="majorBidi"/>
          <w:color w:val="000000" w:themeColor="text1"/>
        </w:rPr>
        <w:t xml:space="preserve">, however there is no consensus in the literature that among the 3 measures of central obesity and BMI, any one is the best predictor of future cardiovascular events </w:t>
      </w:r>
      <w:r w:rsidRPr="009F4D23">
        <w:rPr>
          <w:rFonts w:asciiTheme="majorBidi" w:hAnsiTheme="majorBidi" w:cstheme="majorBidi"/>
          <w:noProof/>
          <w:color w:val="000000" w:themeColor="text1"/>
        </w:rPr>
        <w:t>[23]</w:t>
      </w:r>
      <w:r w:rsidRPr="009F4D23">
        <w:rPr>
          <w:rFonts w:asciiTheme="majorBidi" w:hAnsiTheme="majorBidi" w:cstheme="majorBidi"/>
          <w:color w:val="000000" w:themeColor="text1"/>
        </w:rPr>
        <w:t>.</w:t>
      </w:r>
    </w:p>
    <w:p w14:paraId="162D4F0E" w14:textId="77777777" w:rsidR="002B7A87" w:rsidRPr="009F4D23" w:rsidRDefault="002B7A87" w:rsidP="002B7A87">
      <w:pPr>
        <w:rPr>
          <w:rFonts w:asciiTheme="majorBidi" w:hAnsiTheme="majorBidi" w:cstheme="majorBidi"/>
          <w:color w:val="000000" w:themeColor="text1"/>
        </w:rPr>
      </w:pPr>
    </w:p>
    <w:p w14:paraId="633E7A8A"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C is correct. Iso-BMI is an age-and-sex-adjusted Body Mass Index used for the pediatric population aged 2-18 years </w:t>
      </w:r>
      <w:r w:rsidRPr="009F4D23">
        <w:rPr>
          <w:rFonts w:asciiTheme="majorBidi" w:hAnsiTheme="majorBidi" w:cstheme="majorBidi"/>
          <w:b/>
          <w:bCs/>
          <w:noProof/>
          <w:color w:val="000000" w:themeColor="text1"/>
        </w:rPr>
        <w:t>[27]</w:t>
      </w:r>
      <w:r w:rsidRPr="009F4D23">
        <w:rPr>
          <w:rFonts w:asciiTheme="majorBidi" w:hAnsiTheme="majorBidi" w:cstheme="majorBidi"/>
          <w:b/>
          <w:bCs/>
          <w:color w:val="000000" w:themeColor="text1"/>
        </w:rPr>
        <w:t xml:space="preserve">. Cole and colleagues </w:t>
      </w:r>
      <w:r w:rsidRPr="009F4D23">
        <w:rPr>
          <w:rFonts w:asciiTheme="majorBidi" w:hAnsiTheme="majorBidi" w:cstheme="majorBidi"/>
          <w:b/>
          <w:bCs/>
          <w:noProof/>
          <w:color w:val="000000" w:themeColor="text1"/>
        </w:rPr>
        <w:t>[28]</w:t>
      </w:r>
      <w:r w:rsidRPr="009F4D23">
        <w:rPr>
          <w:rFonts w:asciiTheme="majorBidi" w:hAnsiTheme="majorBidi" w:cstheme="majorBidi"/>
          <w:b/>
          <w:bCs/>
          <w:color w:val="000000" w:themeColor="text1"/>
        </w:rPr>
        <w:t xml:space="preserve"> first established threshold values for pediatric obesity in 2000, as part of the International Obesity Task Force (IOTF). The IOTF values have since been accepted as the best tool for diagnosing </w:t>
      </w:r>
      <w:r w:rsidRPr="009F4D23">
        <w:rPr>
          <w:rFonts w:asciiTheme="majorBidi" w:hAnsiTheme="majorBidi" w:cstheme="majorBidi"/>
          <w:b/>
          <w:bCs/>
          <w:color w:val="000000" w:themeColor="text1"/>
        </w:rPr>
        <w:lastRenderedPageBreak/>
        <w:t>obesity in children, and the term Iso-BMI curve has become used to refer to these pediatric tables.</w:t>
      </w:r>
    </w:p>
    <w:p w14:paraId="6EEFF1A6" w14:textId="77777777" w:rsidR="002B7A87" w:rsidRPr="009F4D23" w:rsidRDefault="002B7A87" w:rsidP="002B7A87">
      <w:pPr>
        <w:rPr>
          <w:rFonts w:asciiTheme="majorBidi" w:hAnsiTheme="majorBidi" w:cstheme="majorBidi"/>
          <w:color w:val="000000" w:themeColor="text1"/>
        </w:rPr>
      </w:pPr>
    </w:p>
    <w:p w14:paraId="06164E44"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“Percentiles” implies threshold values on some continuous measure, such a </w:t>
      </w:r>
      <w:proofErr w:type="gramStart"/>
      <w:r w:rsidRPr="009F4D23">
        <w:rPr>
          <w:rFonts w:asciiTheme="majorBidi" w:hAnsiTheme="majorBidi" w:cstheme="majorBidi"/>
          <w:color w:val="000000" w:themeColor="text1"/>
        </w:rPr>
        <w:t>BMI percentiles</w:t>
      </w:r>
      <w:proofErr w:type="gramEnd"/>
      <w:r w:rsidRPr="009F4D23">
        <w:rPr>
          <w:rFonts w:asciiTheme="majorBidi" w:hAnsiTheme="majorBidi" w:cstheme="majorBidi"/>
          <w:color w:val="000000" w:themeColor="text1"/>
        </w:rPr>
        <w:t xml:space="preserve">. BMI percentiles are uniformly used to diagnose obesity in children, although the variety of different reference data sets used worldwide gives rise to slightly differing definitions of “overweight” and “obesity” </w:t>
      </w:r>
      <w:r w:rsidRPr="009F4D23">
        <w:rPr>
          <w:rFonts w:asciiTheme="majorBidi" w:hAnsiTheme="majorBidi" w:cstheme="majorBidi"/>
          <w:noProof/>
          <w:color w:val="000000" w:themeColor="text1"/>
        </w:rPr>
        <w:t>[29]</w:t>
      </w:r>
      <w:r w:rsidRPr="009F4D23">
        <w:rPr>
          <w:rFonts w:asciiTheme="majorBidi" w:hAnsiTheme="majorBidi" w:cstheme="majorBidi"/>
          <w:color w:val="000000" w:themeColor="text1"/>
        </w:rPr>
        <w:t xml:space="preserve">. Moreover, studies have shown that the use of percentiles can underestimate the progression of weight gain and lead to underdiagnosis of obesity in children </w:t>
      </w:r>
      <w:r w:rsidRPr="009F4D23">
        <w:rPr>
          <w:rFonts w:asciiTheme="majorBidi" w:hAnsiTheme="majorBidi" w:cstheme="majorBidi"/>
          <w:noProof/>
          <w:color w:val="000000" w:themeColor="text1"/>
        </w:rPr>
        <w:t>[30, 31]</w:t>
      </w:r>
      <w:r w:rsidRPr="009F4D23">
        <w:rPr>
          <w:rFonts w:asciiTheme="majorBidi" w:hAnsiTheme="majorBidi" w:cstheme="majorBidi"/>
          <w:color w:val="000000" w:themeColor="text1"/>
        </w:rPr>
        <w:t>. Thus, there are numerous drawbacks to using percentiles as the foremost diagnostic tool for childhood obesity.</w:t>
      </w:r>
    </w:p>
    <w:p w14:paraId="20C53BFB" w14:textId="77777777" w:rsidR="002B7A87" w:rsidRPr="009F4D23" w:rsidRDefault="002B7A87" w:rsidP="002B7A87">
      <w:pPr>
        <w:pBdr>
          <w:bottom w:val="single" w:sz="6" w:space="1" w:color="auto"/>
        </w:pBdr>
        <w:jc w:val="right"/>
        <w:rPr>
          <w:rFonts w:asciiTheme="majorBidi" w:hAnsiTheme="majorBidi" w:cstheme="majorBidi"/>
          <w:color w:val="000000" w:themeColor="text1"/>
        </w:rPr>
      </w:pPr>
    </w:p>
    <w:p w14:paraId="499AC547" w14:textId="77777777" w:rsidR="002B7A87" w:rsidRPr="009F4D23" w:rsidRDefault="002B7A87" w:rsidP="002B7A87">
      <w:pPr>
        <w:rPr>
          <w:rFonts w:asciiTheme="majorBidi" w:hAnsiTheme="majorBidi" w:cstheme="majorBidi"/>
          <w:color w:val="000000" w:themeColor="text1"/>
        </w:rPr>
      </w:pPr>
    </w:p>
    <w:p w14:paraId="518F1E5E"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shd w:val="clear" w:color="auto" w:fill="FFFFFF"/>
          <w:lang w:bidi="he-IL"/>
        </w:rPr>
        <w:t>7. Which of the following patients would you most likely prioritize in terms of treatment for obesity?</w:t>
      </w:r>
    </w:p>
    <w:p w14:paraId="7A8CD35D" w14:textId="77777777" w:rsidR="002B7A87" w:rsidRPr="009F4D23" w:rsidRDefault="002B7A87" w:rsidP="002B7A87">
      <w:pPr>
        <w:rPr>
          <w:rFonts w:asciiTheme="majorBidi" w:hAnsiTheme="majorBidi" w:cstheme="majorBidi"/>
          <w:color w:val="000000" w:themeColor="text1"/>
          <w:lang w:bidi="he-IL"/>
        </w:rPr>
      </w:pPr>
    </w:p>
    <w:p w14:paraId="0795811D"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 xml:space="preserve">A. Female 38 years old, BMI 50 kg/m2, mild hypertension, </w:t>
      </w:r>
      <w:proofErr w:type="gramStart"/>
      <w:r w:rsidRPr="009F4D23">
        <w:rPr>
          <w:rFonts w:asciiTheme="majorBidi" w:hAnsiTheme="majorBidi" w:cstheme="majorBidi"/>
          <w:color w:val="000000" w:themeColor="text1"/>
          <w:lang w:bidi="he-IL"/>
        </w:rPr>
        <w:t>knee</w:t>
      </w:r>
      <w:proofErr w:type="gramEnd"/>
      <w:r w:rsidRPr="009F4D23">
        <w:rPr>
          <w:rFonts w:asciiTheme="majorBidi" w:hAnsiTheme="majorBidi" w:cstheme="majorBidi"/>
          <w:color w:val="000000" w:themeColor="text1"/>
          <w:lang w:bidi="he-IL"/>
        </w:rPr>
        <w:t xml:space="preserve"> and lower back pain</w:t>
      </w:r>
    </w:p>
    <w:p w14:paraId="0D86DF6C" w14:textId="77777777" w:rsidR="002B7A87" w:rsidRPr="009F4D23" w:rsidRDefault="002B7A87" w:rsidP="002B7A87">
      <w:pPr>
        <w:rPr>
          <w:rFonts w:asciiTheme="majorBidi" w:hAnsiTheme="majorBidi" w:cstheme="majorBidi"/>
          <w:color w:val="000000" w:themeColor="text1"/>
          <w:lang w:bidi="he-IL"/>
        </w:rPr>
      </w:pPr>
    </w:p>
    <w:p w14:paraId="0A35FA52"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B. Male 34 years old, BMI 35 kg/m2, diabetes type II, obstructive sleep apnea (OSAS)</w:t>
      </w:r>
    </w:p>
    <w:p w14:paraId="53D0C539" w14:textId="77777777" w:rsidR="002B7A87" w:rsidRPr="009F4D23" w:rsidRDefault="002B7A87" w:rsidP="002B7A87">
      <w:pPr>
        <w:rPr>
          <w:rFonts w:asciiTheme="majorBidi" w:hAnsiTheme="majorBidi" w:cstheme="majorBidi"/>
          <w:color w:val="000000" w:themeColor="text1"/>
          <w:lang w:bidi="he-IL"/>
        </w:rPr>
      </w:pPr>
    </w:p>
    <w:p w14:paraId="0B2B06B5"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C. Female 48 years old, BMI 32 kg/m2, physically active, minor joint discomforts</w:t>
      </w:r>
    </w:p>
    <w:p w14:paraId="0CAD0FEB" w14:textId="77777777" w:rsidR="002B7A87" w:rsidRPr="009F4D23" w:rsidRDefault="002B7A87" w:rsidP="002B7A87">
      <w:pPr>
        <w:rPr>
          <w:rFonts w:asciiTheme="majorBidi" w:hAnsiTheme="majorBidi" w:cstheme="majorBidi"/>
          <w:color w:val="000000" w:themeColor="text1"/>
          <w:lang w:bidi="he-IL"/>
        </w:rPr>
      </w:pPr>
    </w:p>
    <w:p w14:paraId="66486CC1"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D. Male 36 years old, BMI 45 kg/m2, impaired fasting glucose, mild depression</w:t>
      </w:r>
    </w:p>
    <w:p w14:paraId="038125C6" w14:textId="77777777" w:rsidR="002B7A87" w:rsidRPr="009F4D23" w:rsidRDefault="002B7A87" w:rsidP="002B7A87">
      <w:pPr>
        <w:rPr>
          <w:rFonts w:asciiTheme="majorBidi" w:hAnsiTheme="majorBidi" w:cstheme="majorBidi"/>
          <w:color w:val="000000" w:themeColor="text1"/>
        </w:rPr>
      </w:pPr>
    </w:p>
    <w:p w14:paraId="0C92C180"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A is incorrect. Answering this question requires knowledge of the current approach to prioritizing treatment for obesity. Until 2009, Body Mass Index (BMI) was predominantly used by clinicians to inform which patients received which treatments. However, criticism of BMI as overly arbitrary led Sharma and Kushner (2009) to propose the now-standard Edmonton Obesity Staging System (EOSS) </w:t>
      </w:r>
      <w:r w:rsidRPr="009F4D23">
        <w:rPr>
          <w:rFonts w:asciiTheme="majorBidi" w:hAnsiTheme="majorBidi" w:cstheme="majorBidi"/>
          <w:noProof/>
          <w:color w:val="000000" w:themeColor="text1"/>
        </w:rPr>
        <w:t>[32]</w:t>
      </w:r>
      <w:r w:rsidRPr="009F4D23">
        <w:rPr>
          <w:rFonts w:asciiTheme="majorBidi" w:hAnsiTheme="majorBidi" w:cstheme="majorBidi"/>
          <w:color w:val="000000" w:themeColor="text1"/>
        </w:rPr>
        <w:t>. The EOSS is a clinical staging system (</w:t>
      </w:r>
      <w:proofErr w:type="gramStart"/>
      <w:r w:rsidRPr="009F4D23">
        <w:rPr>
          <w:rFonts w:asciiTheme="majorBidi" w:hAnsiTheme="majorBidi" w:cstheme="majorBidi"/>
          <w:color w:val="000000" w:themeColor="text1"/>
        </w:rPr>
        <w:t>similar to</w:t>
      </w:r>
      <w:proofErr w:type="gramEnd"/>
      <w:r w:rsidRPr="009F4D23">
        <w:rPr>
          <w:rFonts w:asciiTheme="majorBidi" w:hAnsiTheme="majorBidi" w:cstheme="majorBidi"/>
          <w:color w:val="000000" w:themeColor="text1"/>
        </w:rPr>
        <w:t xml:space="preserve"> the well-known ‘tumor, node, metastasis’ [TNM] system used in oncology) which classifies the severity of obesity based on the presence of comorbidities, functional limitations, and risk factors </w:t>
      </w:r>
      <w:r w:rsidRPr="009F4D23">
        <w:rPr>
          <w:rFonts w:asciiTheme="majorBidi" w:hAnsiTheme="majorBidi" w:cstheme="majorBidi"/>
          <w:noProof/>
          <w:color w:val="000000" w:themeColor="text1"/>
        </w:rPr>
        <w:t>[32]</w:t>
      </w:r>
      <w:r w:rsidRPr="009F4D23">
        <w:rPr>
          <w:rFonts w:asciiTheme="majorBidi" w:hAnsiTheme="majorBidi" w:cstheme="majorBidi"/>
          <w:color w:val="000000" w:themeColor="text1"/>
        </w:rPr>
        <w:t xml:space="preserve">. By using clinical assessment rather than anthropomorphic measures to guide patient management, the EOSS better predicts mortality risk in patients with obesity </w:t>
      </w:r>
      <w:r w:rsidRPr="009F4D23">
        <w:rPr>
          <w:rFonts w:asciiTheme="majorBidi" w:hAnsiTheme="majorBidi" w:cstheme="majorBidi"/>
          <w:noProof/>
          <w:color w:val="000000" w:themeColor="text1"/>
        </w:rPr>
        <w:t>[33, 34]</w:t>
      </w:r>
      <w:r w:rsidRPr="009F4D23">
        <w:rPr>
          <w:rFonts w:asciiTheme="majorBidi" w:hAnsiTheme="majorBidi" w:cstheme="majorBidi"/>
          <w:color w:val="000000" w:themeColor="text1"/>
        </w:rPr>
        <w:t xml:space="preserve">, and better guides selection of patients for bariatric surgery </w:t>
      </w:r>
      <w:r w:rsidRPr="009F4D23">
        <w:rPr>
          <w:rFonts w:asciiTheme="majorBidi" w:hAnsiTheme="majorBidi" w:cstheme="majorBidi"/>
          <w:noProof/>
          <w:color w:val="000000" w:themeColor="text1"/>
        </w:rPr>
        <w:t>[35, 36]</w:t>
      </w:r>
      <w:r w:rsidRPr="009F4D23">
        <w:rPr>
          <w:rFonts w:asciiTheme="majorBidi" w:hAnsiTheme="majorBidi" w:cstheme="majorBidi"/>
          <w:color w:val="000000" w:themeColor="text1"/>
        </w:rPr>
        <w:t xml:space="preserve">. Patient A has an </w:t>
      </w:r>
      <w:r w:rsidRPr="009F4D23">
        <w:rPr>
          <w:rFonts w:asciiTheme="majorBidi" w:hAnsiTheme="majorBidi" w:cstheme="majorBidi"/>
          <w:color w:val="000000" w:themeColor="text1"/>
          <w:u w:val="single"/>
        </w:rPr>
        <w:t>EOSS score of 1</w:t>
      </w:r>
      <w:r w:rsidRPr="009F4D23">
        <w:rPr>
          <w:rFonts w:asciiTheme="majorBidi" w:hAnsiTheme="majorBidi" w:cstheme="majorBidi"/>
          <w:color w:val="000000" w:themeColor="text1"/>
        </w:rPr>
        <w:t xml:space="preserve"> (presence of obesity-related subclinical risk factors), putting them lower priority than Patient B </w:t>
      </w:r>
      <w:r w:rsidRPr="009F4D23">
        <w:rPr>
          <w:rFonts w:asciiTheme="majorBidi" w:hAnsiTheme="majorBidi" w:cstheme="majorBidi"/>
          <w:noProof/>
          <w:color w:val="000000" w:themeColor="text1"/>
        </w:rPr>
        <w:t>[32]</w:t>
      </w:r>
      <w:r w:rsidRPr="009F4D23">
        <w:rPr>
          <w:rFonts w:asciiTheme="majorBidi" w:hAnsiTheme="majorBidi" w:cstheme="majorBidi"/>
          <w:color w:val="000000" w:themeColor="text1"/>
        </w:rPr>
        <w:t xml:space="preserve">. Management for EOSS score of 1 is </w:t>
      </w:r>
      <w:r w:rsidRPr="009F4D23">
        <w:rPr>
          <w:rFonts w:asciiTheme="majorBidi" w:hAnsiTheme="majorBidi" w:cstheme="majorBidi"/>
          <w:i/>
          <w:iCs/>
          <w:color w:val="000000" w:themeColor="text1"/>
        </w:rPr>
        <w:t xml:space="preserve">“Investigation for other (non-weight related) contributors to risk factors. More intense lifestyle interventions, including diet and exercise to prevent further weight gain. Monitoring of risk factors and health status.” </w:t>
      </w:r>
      <w:r w:rsidRPr="009F4D23">
        <w:rPr>
          <w:rFonts w:asciiTheme="majorBidi" w:hAnsiTheme="majorBidi" w:cstheme="majorBidi"/>
          <w:color w:val="000000" w:themeColor="text1"/>
        </w:rPr>
        <w:t>(</w:t>
      </w:r>
      <w:r w:rsidRPr="009F4D23">
        <w:rPr>
          <w:rFonts w:asciiTheme="majorBidi" w:hAnsiTheme="majorBidi" w:cstheme="majorBidi"/>
          <w:noProof/>
          <w:color w:val="000000" w:themeColor="text1"/>
        </w:rPr>
        <w:t>[32]</w:t>
      </w:r>
      <w:r w:rsidRPr="009F4D23">
        <w:rPr>
          <w:rFonts w:asciiTheme="majorBidi" w:hAnsiTheme="majorBidi" w:cstheme="majorBidi"/>
          <w:color w:val="000000" w:themeColor="text1"/>
        </w:rPr>
        <w:t xml:space="preserve"> Table 4 </w:t>
      </w:r>
      <w:proofErr w:type="spellStart"/>
      <w:r w:rsidRPr="009F4D23">
        <w:rPr>
          <w:rFonts w:asciiTheme="majorBidi" w:hAnsiTheme="majorBidi" w:cstheme="majorBidi"/>
          <w:color w:val="000000" w:themeColor="text1"/>
        </w:rPr>
        <w:t>pg</w:t>
      </w:r>
      <w:proofErr w:type="spellEnd"/>
      <w:r w:rsidRPr="009F4D23">
        <w:rPr>
          <w:rFonts w:asciiTheme="majorBidi" w:hAnsiTheme="majorBidi" w:cstheme="majorBidi"/>
          <w:color w:val="000000" w:themeColor="text1"/>
        </w:rPr>
        <w:t xml:space="preserve"> 293).</w:t>
      </w:r>
    </w:p>
    <w:p w14:paraId="7515F130" w14:textId="77777777" w:rsidR="002B7A87" w:rsidRPr="009F4D23" w:rsidRDefault="002B7A87" w:rsidP="002B7A87">
      <w:pPr>
        <w:rPr>
          <w:rFonts w:asciiTheme="majorBidi" w:hAnsiTheme="majorBidi" w:cstheme="majorBidi"/>
          <w:color w:val="000000" w:themeColor="text1"/>
        </w:rPr>
      </w:pPr>
    </w:p>
    <w:p w14:paraId="65D2A649"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B is correct. Patient B has an </w:t>
      </w:r>
      <w:r w:rsidRPr="009F4D23">
        <w:rPr>
          <w:rFonts w:asciiTheme="majorBidi" w:hAnsiTheme="majorBidi" w:cstheme="majorBidi"/>
          <w:b/>
          <w:bCs/>
          <w:color w:val="000000" w:themeColor="text1"/>
          <w:u w:val="single"/>
        </w:rPr>
        <w:t>EOSS score of 2</w:t>
      </w:r>
      <w:r w:rsidRPr="009F4D23">
        <w:rPr>
          <w:rFonts w:asciiTheme="majorBidi" w:hAnsiTheme="majorBidi" w:cstheme="majorBidi"/>
          <w:b/>
          <w:bCs/>
          <w:color w:val="000000" w:themeColor="text1"/>
        </w:rPr>
        <w:t xml:space="preserve"> (presence of obesity-related chronic diseases), making them the highest priority of all the patients listed </w:t>
      </w:r>
      <w:r w:rsidRPr="009F4D23">
        <w:rPr>
          <w:rFonts w:asciiTheme="majorBidi" w:hAnsiTheme="majorBidi" w:cstheme="majorBidi"/>
          <w:b/>
          <w:bCs/>
          <w:noProof/>
          <w:color w:val="000000" w:themeColor="text1"/>
        </w:rPr>
        <w:t>[32]</w:t>
      </w:r>
      <w:r w:rsidRPr="009F4D23">
        <w:rPr>
          <w:rFonts w:asciiTheme="majorBidi" w:hAnsiTheme="majorBidi" w:cstheme="majorBidi"/>
          <w:b/>
          <w:bCs/>
          <w:color w:val="000000" w:themeColor="text1"/>
        </w:rPr>
        <w:t xml:space="preserve">. In addition, for a given BMI, males generally have a greater number of obesity-related comorbidities than females; consequently, a male patient with BMI 35, Type II Diabetes (T2DM), and OSAS, is at a higher risk of developing macrovascular and microvascular complications of T2DM, as well as pulmonary hypertension, and hypertension with OSAS </w:t>
      </w:r>
      <w:r w:rsidRPr="009F4D23">
        <w:rPr>
          <w:rFonts w:asciiTheme="majorBidi" w:hAnsiTheme="majorBidi" w:cstheme="majorBidi"/>
          <w:b/>
          <w:bCs/>
          <w:noProof/>
          <w:color w:val="000000" w:themeColor="text1"/>
        </w:rPr>
        <w:t>[37]</w:t>
      </w:r>
      <w:r w:rsidRPr="009F4D23">
        <w:rPr>
          <w:rFonts w:asciiTheme="majorBidi" w:hAnsiTheme="majorBidi" w:cstheme="majorBidi"/>
          <w:b/>
          <w:bCs/>
          <w:color w:val="000000" w:themeColor="text1"/>
        </w:rPr>
        <w:t xml:space="preserve">. In summary, a female with a higher BMI and mild obesity-related comorbidities (EOSS 1) should not take priority over a male with lower BMI and a greater number of obesity-related comorbidities </w:t>
      </w:r>
      <w:r w:rsidRPr="009F4D23">
        <w:rPr>
          <w:rFonts w:asciiTheme="majorBidi" w:hAnsiTheme="majorBidi" w:cstheme="majorBidi"/>
          <w:b/>
          <w:bCs/>
          <w:color w:val="000000" w:themeColor="text1"/>
        </w:rPr>
        <w:lastRenderedPageBreak/>
        <w:t xml:space="preserve">(EOSS 2). Management for EOSS score of 2 is </w:t>
      </w:r>
      <w:r w:rsidRPr="009F4D23">
        <w:rPr>
          <w:rFonts w:asciiTheme="majorBidi" w:hAnsiTheme="majorBidi" w:cstheme="majorBidi"/>
          <w:b/>
          <w:bCs/>
          <w:i/>
          <w:iCs/>
          <w:color w:val="000000" w:themeColor="text1"/>
        </w:rPr>
        <w:t>“Initiation of obesity treatments including consideration of all behavioural, pharmacological and surgical treatment options. Close monitoring and management of comorbidities as indicated.”</w:t>
      </w:r>
      <w:r w:rsidRPr="009F4D23">
        <w:rPr>
          <w:rFonts w:asciiTheme="majorBidi" w:hAnsiTheme="majorBidi" w:cstheme="majorBidi"/>
          <w:b/>
          <w:bCs/>
          <w:color w:val="000000" w:themeColor="text1"/>
        </w:rPr>
        <w:t xml:space="preserve"> (</w:t>
      </w:r>
      <w:r w:rsidRPr="009F4D23">
        <w:rPr>
          <w:rFonts w:asciiTheme="majorBidi" w:hAnsiTheme="majorBidi" w:cstheme="majorBidi"/>
          <w:b/>
          <w:bCs/>
          <w:noProof/>
          <w:color w:val="000000" w:themeColor="text1"/>
        </w:rPr>
        <w:t>[32]</w:t>
      </w:r>
      <w:r w:rsidRPr="009F4D23">
        <w:rPr>
          <w:rFonts w:asciiTheme="majorBidi" w:hAnsiTheme="majorBidi" w:cstheme="majorBidi"/>
          <w:b/>
          <w:bCs/>
          <w:color w:val="000000" w:themeColor="text1"/>
        </w:rPr>
        <w:t xml:space="preserve"> Table 4 </w:t>
      </w:r>
      <w:proofErr w:type="spellStart"/>
      <w:r w:rsidRPr="009F4D23">
        <w:rPr>
          <w:rFonts w:asciiTheme="majorBidi" w:hAnsiTheme="majorBidi" w:cstheme="majorBidi"/>
          <w:b/>
          <w:bCs/>
          <w:color w:val="000000" w:themeColor="text1"/>
        </w:rPr>
        <w:t>pg</w:t>
      </w:r>
      <w:proofErr w:type="spellEnd"/>
      <w:r w:rsidRPr="009F4D23">
        <w:rPr>
          <w:rFonts w:asciiTheme="majorBidi" w:hAnsiTheme="majorBidi" w:cstheme="majorBidi"/>
          <w:b/>
          <w:bCs/>
          <w:color w:val="000000" w:themeColor="text1"/>
        </w:rPr>
        <w:t xml:space="preserve"> 293).</w:t>
      </w:r>
    </w:p>
    <w:p w14:paraId="5D42356E" w14:textId="77777777" w:rsidR="002B7A87" w:rsidRPr="009F4D23" w:rsidRDefault="002B7A87" w:rsidP="002B7A87">
      <w:pPr>
        <w:rPr>
          <w:rFonts w:asciiTheme="majorBidi" w:hAnsiTheme="majorBidi" w:cstheme="majorBidi"/>
          <w:color w:val="000000" w:themeColor="text1"/>
        </w:rPr>
      </w:pPr>
    </w:p>
    <w:p w14:paraId="5008A0EA"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C is incorrect. Patient C has an </w:t>
      </w:r>
      <w:r w:rsidRPr="009F4D23">
        <w:rPr>
          <w:rFonts w:asciiTheme="majorBidi" w:hAnsiTheme="majorBidi" w:cstheme="majorBidi"/>
          <w:color w:val="000000" w:themeColor="text1"/>
          <w:u w:val="single"/>
        </w:rPr>
        <w:t>EOSS score of 0</w:t>
      </w:r>
      <w:r w:rsidRPr="009F4D23">
        <w:rPr>
          <w:rFonts w:asciiTheme="majorBidi" w:hAnsiTheme="majorBidi" w:cstheme="majorBidi"/>
          <w:color w:val="000000" w:themeColor="text1"/>
        </w:rPr>
        <w:t xml:space="preserve"> (no apparent obesity-related risk factors), putting them lower priority than Patient B </w:t>
      </w:r>
      <w:r w:rsidRPr="009F4D23">
        <w:rPr>
          <w:rFonts w:asciiTheme="majorBidi" w:hAnsiTheme="majorBidi" w:cstheme="majorBidi"/>
          <w:noProof/>
          <w:color w:val="000000" w:themeColor="text1"/>
        </w:rPr>
        <w:t>[32]</w:t>
      </w:r>
      <w:r w:rsidRPr="009F4D23">
        <w:rPr>
          <w:rFonts w:asciiTheme="majorBidi" w:hAnsiTheme="majorBidi" w:cstheme="majorBidi"/>
          <w:color w:val="000000" w:themeColor="text1"/>
        </w:rPr>
        <w:t xml:space="preserve">. Management for EOSS score of 0 is </w:t>
      </w:r>
      <w:r w:rsidRPr="009F4D23">
        <w:rPr>
          <w:rFonts w:asciiTheme="majorBidi" w:hAnsiTheme="majorBidi" w:cstheme="majorBidi"/>
          <w:i/>
          <w:iCs/>
          <w:color w:val="000000" w:themeColor="text1"/>
        </w:rPr>
        <w:t>“Identification of factors contributing to increased body weight. Counselling to prevent further weight gain through lifestyle measures including healthy eating and increased physical activity.”</w:t>
      </w:r>
      <w:r w:rsidRPr="009F4D23">
        <w:rPr>
          <w:rFonts w:asciiTheme="majorBidi" w:hAnsiTheme="majorBidi" w:cstheme="majorBidi"/>
          <w:color w:val="000000" w:themeColor="text1"/>
        </w:rPr>
        <w:t xml:space="preserve"> (</w:t>
      </w:r>
      <w:r w:rsidRPr="009F4D23">
        <w:rPr>
          <w:rFonts w:asciiTheme="majorBidi" w:hAnsiTheme="majorBidi" w:cstheme="majorBidi"/>
          <w:noProof/>
          <w:color w:val="000000" w:themeColor="text1"/>
        </w:rPr>
        <w:t>[32]</w:t>
      </w:r>
      <w:r w:rsidRPr="009F4D23">
        <w:rPr>
          <w:rFonts w:asciiTheme="majorBidi" w:hAnsiTheme="majorBidi" w:cstheme="majorBidi"/>
          <w:color w:val="000000" w:themeColor="text1"/>
        </w:rPr>
        <w:t xml:space="preserve"> Table 4 </w:t>
      </w:r>
      <w:proofErr w:type="spellStart"/>
      <w:r w:rsidRPr="009F4D23">
        <w:rPr>
          <w:rFonts w:asciiTheme="majorBidi" w:hAnsiTheme="majorBidi" w:cstheme="majorBidi"/>
          <w:color w:val="000000" w:themeColor="text1"/>
        </w:rPr>
        <w:t>pg</w:t>
      </w:r>
      <w:proofErr w:type="spellEnd"/>
      <w:r w:rsidRPr="009F4D23">
        <w:rPr>
          <w:rFonts w:asciiTheme="majorBidi" w:hAnsiTheme="majorBidi" w:cstheme="majorBidi"/>
          <w:color w:val="000000" w:themeColor="text1"/>
        </w:rPr>
        <w:t xml:space="preserve"> 293).</w:t>
      </w:r>
    </w:p>
    <w:p w14:paraId="761216AF" w14:textId="77777777" w:rsidR="002B7A87" w:rsidRPr="009F4D23" w:rsidRDefault="002B7A87" w:rsidP="002B7A87">
      <w:pPr>
        <w:rPr>
          <w:rFonts w:asciiTheme="majorBidi" w:hAnsiTheme="majorBidi" w:cstheme="majorBidi"/>
          <w:color w:val="000000" w:themeColor="text1"/>
        </w:rPr>
      </w:pPr>
    </w:p>
    <w:p w14:paraId="2EFD2412"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Patient D has an </w:t>
      </w:r>
      <w:r w:rsidRPr="009F4D23">
        <w:rPr>
          <w:rFonts w:asciiTheme="majorBidi" w:hAnsiTheme="majorBidi" w:cstheme="majorBidi"/>
          <w:color w:val="000000" w:themeColor="text1"/>
          <w:u w:val="single"/>
        </w:rPr>
        <w:t>EOSS score of 1</w:t>
      </w:r>
      <w:r w:rsidRPr="009F4D23">
        <w:rPr>
          <w:rFonts w:asciiTheme="majorBidi" w:hAnsiTheme="majorBidi" w:cstheme="majorBidi"/>
          <w:color w:val="000000" w:themeColor="text1"/>
        </w:rPr>
        <w:t xml:space="preserve"> (presence of obesity-related subclinical risk factors), putting them lower priority than Patient B </w:t>
      </w:r>
      <w:r w:rsidRPr="009F4D23">
        <w:rPr>
          <w:rFonts w:asciiTheme="majorBidi" w:hAnsiTheme="majorBidi" w:cstheme="majorBidi"/>
          <w:noProof/>
          <w:color w:val="000000" w:themeColor="text1"/>
        </w:rPr>
        <w:t>[32]</w:t>
      </w:r>
      <w:r w:rsidRPr="009F4D23">
        <w:rPr>
          <w:rFonts w:asciiTheme="majorBidi" w:hAnsiTheme="majorBidi" w:cstheme="majorBidi"/>
          <w:color w:val="000000" w:themeColor="text1"/>
        </w:rPr>
        <w:t>.</w:t>
      </w:r>
    </w:p>
    <w:p w14:paraId="405DA0FA"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62F579E0" w14:textId="77777777" w:rsidR="002B7A87" w:rsidRPr="009F4D23" w:rsidRDefault="002B7A87" w:rsidP="002B7A87">
      <w:pPr>
        <w:rPr>
          <w:rFonts w:asciiTheme="majorBidi" w:hAnsiTheme="majorBidi" w:cstheme="majorBidi"/>
          <w:color w:val="000000" w:themeColor="text1"/>
        </w:rPr>
      </w:pPr>
    </w:p>
    <w:p w14:paraId="7E516528"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shd w:val="clear" w:color="auto" w:fill="FFFFFF"/>
          <w:lang w:bidi="he-IL"/>
        </w:rPr>
        <w:t>8. Which alternative in terms of reduction in body weight is considered to give significant improvements in health?</w:t>
      </w:r>
    </w:p>
    <w:p w14:paraId="13A2A71F" w14:textId="77777777" w:rsidR="002B7A87" w:rsidRPr="009F4D23" w:rsidRDefault="002B7A87" w:rsidP="002B7A87">
      <w:pPr>
        <w:rPr>
          <w:rFonts w:asciiTheme="majorBidi" w:hAnsiTheme="majorBidi" w:cstheme="majorBidi"/>
          <w:color w:val="000000" w:themeColor="text1"/>
          <w:lang w:bidi="he-IL"/>
        </w:rPr>
      </w:pPr>
    </w:p>
    <w:p w14:paraId="61F1FFD7"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A. 10-15 kg weight loss</w:t>
      </w:r>
    </w:p>
    <w:p w14:paraId="1BF0C20F" w14:textId="77777777" w:rsidR="002B7A87" w:rsidRPr="009F4D23" w:rsidRDefault="002B7A87" w:rsidP="002B7A87">
      <w:pPr>
        <w:rPr>
          <w:rFonts w:asciiTheme="majorBidi" w:hAnsiTheme="majorBidi" w:cstheme="majorBidi"/>
          <w:color w:val="000000" w:themeColor="text1"/>
          <w:lang w:bidi="he-IL"/>
        </w:rPr>
      </w:pPr>
    </w:p>
    <w:p w14:paraId="7E5182F3"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B. 5-10% weight loss from baseline weight</w:t>
      </w:r>
    </w:p>
    <w:p w14:paraId="1819ABC0" w14:textId="77777777" w:rsidR="002B7A87" w:rsidRPr="009F4D23" w:rsidRDefault="002B7A87" w:rsidP="002B7A87">
      <w:pPr>
        <w:rPr>
          <w:rFonts w:asciiTheme="majorBidi" w:hAnsiTheme="majorBidi" w:cstheme="majorBidi"/>
          <w:color w:val="000000" w:themeColor="text1"/>
          <w:lang w:bidi="he-IL"/>
        </w:rPr>
      </w:pPr>
    </w:p>
    <w:p w14:paraId="2BDEA7D0"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C. A reduction in BMI category (</w:t>
      </w:r>
      <w:proofErr w:type="gramStart"/>
      <w:r w:rsidRPr="009F4D23">
        <w:rPr>
          <w:rFonts w:asciiTheme="majorBidi" w:hAnsiTheme="majorBidi" w:cstheme="majorBidi"/>
          <w:color w:val="000000" w:themeColor="text1"/>
          <w:lang w:bidi="he-IL"/>
        </w:rPr>
        <w:t>e.g.</w:t>
      </w:r>
      <w:proofErr w:type="gramEnd"/>
      <w:r w:rsidRPr="009F4D23">
        <w:rPr>
          <w:rFonts w:asciiTheme="majorBidi" w:hAnsiTheme="majorBidi" w:cstheme="majorBidi"/>
          <w:color w:val="000000" w:themeColor="text1"/>
          <w:lang w:bidi="he-IL"/>
        </w:rPr>
        <w:t xml:space="preserve"> from WHO class III to WHO class II)</w:t>
      </w:r>
    </w:p>
    <w:p w14:paraId="17D89FD8" w14:textId="77777777" w:rsidR="002B7A87" w:rsidRPr="009F4D23" w:rsidRDefault="002B7A87" w:rsidP="002B7A87">
      <w:pPr>
        <w:rPr>
          <w:rFonts w:asciiTheme="majorBidi" w:hAnsiTheme="majorBidi" w:cstheme="majorBidi"/>
          <w:color w:val="000000" w:themeColor="text1"/>
          <w:lang w:bidi="he-IL"/>
        </w:rPr>
      </w:pPr>
    </w:p>
    <w:p w14:paraId="6C78EDAB"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D. A reduction in waist circumference (cm) by 10%</w:t>
      </w:r>
    </w:p>
    <w:p w14:paraId="7642AEE8" w14:textId="77777777" w:rsidR="002B7A87" w:rsidRPr="009F4D23" w:rsidRDefault="002B7A87" w:rsidP="002B7A87">
      <w:pPr>
        <w:rPr>
          <w:rFonts w:asciiTheme="majorBidi" w:hAnsiTheme="majorBidi" w:cstheme="majorBidi"/>
          <w:color w:val="000000" w:themeColor="text1"/>
        </w:rPr>
      </w:pPr>
    </w:p>
    <w:p w14:paraId="773CE8CC"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A is incorrect. Since individuals classified as “overweight” or “obese” may have differing weights, a uniform 10-15kg weight loss would constitute a different percentage of weight lost from baseline for different individuals. Significant improvements in health emerge across individuals of varying weight when a similar percent of weight is lost from baseline weight, not when an absolute amount of weight is lost </w:t>
      </w:r>
      <w:r w:rsidRPr="009F4D23">
        <w:rPr>
          <w:rFonts w:asciiTheme="majorBidi" w:hAnsiTheme="majorBidi" w:cstheme="majorBidi"/>
          <w:noProof/>
          <w:color w:val="000000" w:themeColor="text1"/>
        </w:rPr>
        <w:t>[38]</w:t>
      </w:r>
      <w:r w:rsidRPr="009F4D23">
        <w:rPr>
          <w:rFonts w:asciiTheme="majorBidi" w:hAnsiTheme="majorBidi" w:cstheme="majorBidi"/>
          <w:color w:val="000000" w:themeColor="text1"/>
        </w:rPr>
        <w:t>.</w:t>
      </w:r>
    </w:p>
    <w:p w14:paraId="76BBD750" w14:textId="77777777" w:rsidR="002B7A87" w:rsidRPr="009F4D23" w:rsidRDefault="002B7A87" w:rsidP="002B7A87">
      <w:pPr>
        <w:rPr>
          <w:rFonts w:asciiTheme="majorBidi" w:hAnsiTheme="majorBidi" w:cstheme="majorBidi"/>
          <w:color w:val="000000" w:themeColor="text1"/>
        </w:rPr>
      </w:pPr>
    </w:p>
    <w:p w14:paraId="1F4005FC"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B is correct. A 5-10% weight loss from baseline weight </w:t>
      </w:r>
      <w:proofErr w:type="gramStart"/>
      <w:r w:rsidRPr="009F4D23">
        <w:rPr>
          <w:rFonts w:asciiTheme="majorBidi" w:hAnsiTheme="majorBidi" w:cstheme="majorBidi"/>
          <w:b/>
          <w:bCs/>
          <w:color w:val="000000" w:themeColor="text1"/>
        </w:rPr>
        <w:t>is considered to be</w:t>
      </w:r>
      <w:proofErr w:type="gramEnd"/>
      <w:r w:rsidRPr="009F4D23">
        <w:rPr>
          <w:rFonts w:asciiTheme="majorBidi" w:hAnsiTheme="majorBidi" w:cstheme="majorBidi"/>
          <w:b/>
          <w:bCs/>
          <w:color w:val="000000" w:themeColor="text1"/>
        </w:rPr>
        <w:t xml:space="preserve"> clinically significant weight loss. Benefits of 5-10% weight loss include improving lipid levels, improving insulin-stimulated glucose metabolism, improving blood pressure control, and reducing the risk of cardiovascular events </w:t>
      </w:r>
      <w:r w:rsidRPr="009F4D23">
        <w:rPr>
          <w:rFonts w:asciiTheme="majorBidi" w:hAnsiTheme="majorBidi" w:cstheme="majorBidi"/>
          <w:b/>
          <w:bCs/>
          <w:noProof/>
          <w:color w:val="000000" w:themeColor="text1"/>
        </w:rPr>
        <w:t>[38-40]</w:t>
      </w:r>
      <w:r w:rsidRPr="009F4D23">
        <w:rPr>
          <w:rFonts w:asciiTheme="majorBidi" w:hAnsiTheme="majorBidi" w:cstheme="majorBidi"/>
          <w:b/>
          <w:bCs/>
          <w:color w:val="000000" w:themeColor="text1"/>
        </w:rPr>
        <w:t>.</w:t>
      </w:r>
    </w:p>
    <w:p w14:paraId="76325A01" w14:textId="77777777" w:rsidR="002B7A87" w:rsidRPr="009F4D23" w:rsidRDefault="002B7A87" w:rsidP="002B7A87">
      <w:pPr>
        <w:rPr>
          <w:rFonts w:asciiTheme="majorBidi" w:hAnsiTheme="majorBidi" w:cstheme="majorBidi"/>
          <w:color w:val="000000" w:themeColor="text1"/>
        </w:rPr>
      </w:pPr>
    </w:p>
    <w:p w14:paraId="04B3C0D1"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C is incorrect. A reduction in BMI category does not necessarily mean a significant amount of weight has been lost. There are three World Health Organization (WHO) classes of obesity, each defined by a BMI category: class I (BMI 30 – 34.9); class II (BMI 35 – 39.9); and class III (BMI &gt; 40). If an individual’s BMI is near the threshold between two BMI categories, a small change in weight may change their BMI </w:t>
      </w:r>
      <w:proofErr w:type="gramStart"/>
      <w:r w:rsidRPr="009F4D23">
        <w:rPr>
          <w:rFonts w:asciiTheme="majorBidi" w:hAnsiTheme="majorBidi" w:cstheme="majorBidi"/>
          <w:color w:val="000000" w:themeColor="text1"/>
        </w:rPr>
        <w:t>category, but</w:t>
      </w:r>
      <w:proofErr w:type="gramEnd"/>
      <w:r w:rsidRPr="009F4D23">
        <w:rPr>
          <w:rFonts w:asciiTheme="majorBidi" w:hAnsiTheme="majorBidi" w:cstheme="majorBidi"/>
          <w:color w:val="000000" w:themeColor="text1"/>
        </w:rPr>
        <w:t xml:space="preserve"> may not be enough to give significant improvements in health </w:t>
      </w:r>
      <w:r w:rsidRPr="009F4D23">
        <w:rPr>
          <w:rFonts w:asciiTheme="majorBidi" w:hAnsiTheme="majorBidi" w:cstheme="majorBidi"/>
          <w:noProof/>
          <w:color w:val="000000" w:themeColor="text1"/>
        </w:rPr>
        <w:t>[41]</w:t>
      </w:r>
      <w:r w:rsidRPr="009F4D23">
        <w:rPr>
          <w:rFonts w:asciiTheme="majorBidi" w:hAnsiTheme="majorBidi" w:cstheme="majorBidi"/>
          <w:color w:val="000000" w:themeColor="text1"/>
        </w:rPr>
        <w:t>.</w:t>
      </w:r>
    </w:p>
    <w:p w14:paraId="7EF8CD7E" w14:textId="77777777" w:rsidR="002B7A87" w:rsidRPr="009F4D23" w:rsidRDefault="002B7A87" w:rsidP="002B7A87">
      <w:pPr>
        <w:rPr>
          <w:rFonts w:asciiTheme="majorBidi" w:hAnsiTheme="majorBidi" w:cstheme="majorBidi"/>
          <w:color w:val="000000" w:themeColor="text1"/>
        </w:rPr>
      </w:pPr>
    </w:p>
    <w:p w14:paraId="29F04420"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Although the all-cause mortality relative risk (RR) for a 10% increase in waist circumference among men is 1.36, and among women is 1.30 (and for a 5-unit increase in </w:t>
      </w:r>
      <w:r w:rsidRPr="009F4D23">
        <w:rPr>
          <w:rFonts w:asciiTheme="majorBidi" w:hAnsiTheme="majorBidi" w:cstheme="majorBidi"/>
          <w:color w:val="000000" w:themeColor="text1"/>
        </w:rPr>
        <w:lastRenderedPageBreak/>
        <w:t xml:space="preserve">BMI it is 1.18), a 5-10% weight loss from baseline weight is considered to give more significant improvements in health than a 10% reduction in waist circumference </w:t>
      </w:r>
      <w:r w:rsidRPr="009F4D23">
        <w:rPr>
          <w:rFonts w:asciiTheme="majorBidi" w:hAnsiTheme="majorBidi" w:cstheme="majorBidi"/>
          <w:noProof/>
          <w:color w:val="000000" w:themeColor="text1"/>
        </w:rPr>
        <w:t>[42, 43]</w:t>
      </w:r>
      <w:r w:rsidRPr="009F4D23">
        <w:rPr>
          <w:rFonts w:asciiTheme="majorBidi" w:hAnsiTheme="majorBidi" w:cstheme="majorBidi"/>
          <w:color w:val="000000" w:themeColor="text1"/>
        </w:rPr>
        <w:t>.</w:t>
      </w:r>
    </w:p>
    <w:p w14:paraId="01724217"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175E2441" w14:textId="77777777" w:rsidR="002B7A87" w:rsidRPr="009F4D23" w:rsidRDefault="002B7A87" w:rsidP="002B7A87">
      <w:pPr>
        <w:rPr>
          <w:rFonts w:asciiTheme="majorBidi" w:hAnsiTheme="majorBidi" w:cstheme="majorBidi"/>
          <w:color w:val="000000" w:themeColor="text1"/>
        </w:rPr>
      </w:pPr>
    </w:p>
    <w:p w14:paraId="11A1986D"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shd w:val="clear" w:color="auto" w:fill="FFFFFF"/>
          <w:lang w:bidi="he-IL"/>
        </w:rPr>
        <w:t xml:space="preserve">9. What </w:t>
      </w:r>
      <w:proofErr w:type="gramStart"/>
      <w:r w:rsidRPr="009F4D23">
        <w:rPr>
          <w:rFonts w:asciiTheme="majorBidi" w:hAnsiTheme="majorBidi" w:cstheme="majorBidi"/>
          <w:color w:val="000000" w:themeColor="text1"/>
          <w:shd w:val="clear" w:color="auto" w:fill="FFFFFF"/>
          <w:lang w:bidi="he-IL"/>
        </w:rPr>
        <w:t>is considered to be</w:t>
      </w:r>
      <w:proofErr w:type="gramEnd"/>
      <w:r w:rsidRPr="009F4D23">
        <w:rPr>
          <w:rFonts w:asciiTheme="majorBidi" w:hAnsiTheme="majorBidi" w:cstheme="majorBidi"/>
          <w:color w:val="000000" w:themeColor="text1"/>
          <w:shd w:val="clear" w:color="auto" w:fill="FFFFFF"/>
          <w:lang w:bidi="he-IL"/>
        </w:rPr>
        <w:t xml:space="preserve"> the optimal form of exercise for treating obesity?</w:t>
      </w:r>
    </w:p>
    <w:p w14:paraId="7F613F29" w14:textId="77777777" w:rsidR="002B7A87" w:rsidRPr="009F4D23" w:rsidRDefault="002B7A87" w:rsidP="002B7A87">
      <w:pPr>
        <w:rPr>
          <w:rFonts w:asciiTheme="majorBidi" w:hAnsiTheme="majorBidi" w:cstheme="majorBidi"/>
          <w:color w:val="000000" w:themeColor="text1"/>
          <w:lang w:bidi="he-IL"/>
        </w:rPr>
      </w:pPr>
    </w:p>
    <w:p w14:paraId="50C0FADF"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A. 4 x 4 high-intensity interval training (HIIT)</w:t>
      </w:r>
    </w:p>
    <w:p w14:paraId="16651FB2" w14:textId="77777777" w:rsidR="002B7A87" w:rsidRPr="009F4D23" w:rsidRDefault="002B7A87" w:rsidP="002B7A87">
      <w:pPr>
        <w:rPr>
          <w:rFonts w:asciiTheme="majorBidi" w:hAnsiTheme="majorBidi" w:cstheme="majorBidi"/>
          <w:color w:val="000000" w:themeColor="text1"/>
          <w:lang w:bidi="he-IL"/>
        </w:rPr>
      </w:pPr>
    </w:p>
    <w:p w14:paraId="407DAB9B"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B. Combined endurance and resistance exercise</w:t>
      </w:r>
    </w:p>
    <w:p w14:paraId="302D3F23" w14:textId="77777777" w:rsidR="002B7A87" w:rsidRPr="009F4D23" w:rsidRDefault="002B7A87" w:rsidP="002B7A87">
      <w:pPr>
        <w:rPr>
          <w:rFonts w:asciiTheme="majorBidi" w:hAnsiTheme="majorBidi" w:cstheme="majorBidi"/>
          <w:color w:val="000000" w:themeColor="text1"/>
          <w:lang w:bidi="he-IL"/>
        </w:rPr>
      </w:pPr>
    </w:p>
    <w:p w14:paraId="52DBF5C9"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C. Resistance exercise</w:t>
      </w:r>
    </w:p>
    <w:p w14:paraId="5B70F237" w14:textId="77777777" w:rsidR="002B7A87" w:rsidRPr="009F4D23" w:rsidRDefault="002B7A87" w:rsidP="002B7A87">
      <w:pPr>
        <w:rPr>
          <w:rFonts w:asciiTheme="majorBidi" w:hAnsiTheme="majorBidi" w:cstheme="majorBidi"/>
          <w:color w:val="000000" w:themeColor="text1"/>
          <w:lang w:bidi="he-IL"/>
        </w:rPr>
      </w:pPr>
    </w:p>
    <w:p w14:paraId="17090BCA"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D. Exercising in the moderate intensity zone / fat burning zone</w:t>
      </w:r>
    </w:p>
    <w:p w14:paraId="5115F5C3" w14:textId="77777777" w:rsidR="002B7A87" w:rsidRPr="009F4D23" w:rsidRDefault="002B7A87" w:rsidP="002B7A87">
      <w:pPr>
        <w:rPr>
          <w:rFonts w:asciiTheme="majorBidi" w:hAnsiTheme="majorBidi" w:cstheme="majorBidi"/>
          <w:color w:val="000000" w:themeColor="text1"/>
        </w:rPr>
      </w:pPr>
    </w:p>
    <w:p w14:paraId="52820837"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A is incorrect. Although High-intensity Interval Training (HIIT) is a time-effective method for improving overall cardiovascular health, initial effects of HIIT are changes in body composition (reduced body fat percentage) but not changes in overall body weight </w:t>
      </w:r>
      <w:r w:rsidRPr="009F4D23">
        <w:rPr>
          <w:rFonts w:asciiTheme="majorBidi" w:hAnsiTheme="majorBidi" w:cstheme="majorBidi"/>
          <w:noProof/>
          <w:color w:val="000000" w:themeColor="text1"/>
        </w:rPr>
        <w:t>[44]</w:t>
      </w:r>
      <w:r w:rsidRPr="009F4D23">
        <w:rPr>
          <w:rFonts w:asciiTheme="majorBidi" w:hAnsiTheme="majorBidi" w:cstheme="majorBidi"/>
          <w:color w:val="000000" w:themeColor="text1"/>
        </w:rPr>
        <w:t xml:space="preserve">. There is conflicting evidence on whether HIIT is more effective than endurance training at increasing aerobic and anaerobic capacity, however HIIT is consistently reported as less enjoyable than endurance training </w:t>
      </w:r>
      <w:r w:rsidRPr="009F4D23">
        <w:rPr>
          <w:rFonts w:asciiTheme="majorBidi" w:hAnsiTheme="majorBidi" w:cstheme="majorBidi"/>
          <w:noProof/>
          <w:color w:val="000000" w:themeColor="text1"/>
        </w:rPr>
        <w:t>[45, 46]</w:t>
      </w:r>
      <w:r w:rsidRPr="009F4D23">
        <w:rPr>
          <w:rFonts w:asciiTheme="majorBidi" w:hAnsiTheme="majorBidi" w:cstheme="majorBidi"/>
          <w:color w:val="000000" w:themeColor="text1"/>
        </w:rPr>
        <w:t>. In addition, HIIT may not be accessible for patients with severe obesity.</w:t>
      </w:r>
    </w:p>
    <w:p w14:paraId="6181FFAB" w14:textId="77777777" w:rsidR="002B7A87" w:rsidRPr="009F4D23" w:rsidRDefault="002B7A87" w:rsidP="002B7A87">
      <w:pPr>
        <w:rPr>
          <w:rFonts w:asciiTheme="majorBidi" w:hAnsiTheme="majorBidi" w:cstheme="majorBidi"/>
          <w:color w:val="000000" w:themeColor="text1"/>
        </w:rPr>
      </w:pPr>
    </w:p>
    <w:p w14:paraId="533A2D38"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B is correct. Combined endurance and resistance exercise is superior to resistance exercise alone. The combination of exercise regimes has been found to improve body composition, reduce inflammation, and improve markers of metabolism </w:t>
      </w:r>
      <w:r w:rsidRPr="009F4D23">
        <w:rPr>
          <w:rFonts w:asciiTheme="majorBidi" w:hAnsiTheme="majorBidi" w:cstheme="majorBidi"/>
          <w:b/>
          <w:bCs/>
          <w:noProof/>
          <w:color w:val="000000" w:themeColor="text1"/>
        </w:rPr>
        <w:t>[47]</w:t>
      </w:r>
      <w:r w:rsidRPr="009F4D23">
        <w:rPr>
          <w:rFonts w:asciiTheme="majorBidi" w:hAnsiTheme="majorBidi" w:cstheme="majorBidi"/>
          <w:b/>
          <w:bCs/>
          <w:color w:val="000000" w:themeColor="text1"/>
        </w:rPr>
        <w:t xml:space="preserve">, while reducing risk factors associated with diabetes and cardiovascular events </w:t>
      </w:r>
      <w:r w:rsidRPr="009F4D23">
        <w:rPr>
          <w:rFonts w:asciiTheme="majorBidi" w:hAnsiTheme="majorBidi" w:cstheme="majorBidi"/>
          <w:b/>
          <w:bCs/>
          <w:noProof/>
          <w:color w:val="000000" w:themeColor="text1"/>
        </w:rPr>
        <w:t>[48]</w:t>
      </w:r>
      <w:r w:rsidRPr="009F4D23">
        <w:rPr>
          <w:rFonts w:asciiTheme="majorBidi" w:hAnsiTheme="majorBidi" w:cstheme="majorBidi"/>
          <w:b/>
          <w:bCs/>
          <w:color w:val="000000" w:themeColor="text1"/>
        </w:rPr>
        <w:t>.</w:t>
      </w:r>
      <w:r w:rsidRPr="009F4D23">
        <w:rPr>
          <w:rFonts w:asciiTheme="majorBidi" w:hAnsiTheme="majorBidi" w:cstheme="majorBidi"/>
          <w:b/>
          <w:bCs/>
          <w:color w:val="000000" w:themeColor="text1"/>
        </w:rPr>
        <w:br/>
      </w:r>
    </w:p>
    <w:p w14:paraId="79E59EF9"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C is incorrect. Combined endurance and resistance exercise, Option B, is superior to resistance exercise alone </w:t>
      </w:r>
      <w:r w:rsidRPr="009F4D23">
        <w:rPr>
          <w:rFonts w:asciiTheme="majorBidi" w:hAnsiTheme="majorBidi" w:cstheme="majorBidi"/>
          <w:noProof/>
          <w:color w:val="000000" w:themeColor="text1"/>
        </w:rPr>
        <w:t>[47-49]</w:t>
      </w:r>
      <w:r w:rsidRPr="009F4D23">
        <w:rPr>
          <w:rFonts w:asciiTheme="majorBidi" w:hAnsiTheme="majorBidi" w:cstheme="majorBidi"/>
          <w:color w:val="000000" w:themeColor="text1"/>
        </w:rPr>
        <w:t>.</w:t>
      </w:r>
    </w:p>
    <w:p w14:paraId="7910AA4B" w14:textId="77777777" w:rsidR="002B7A87" w:rsidRPr="009F4D23" w:rsidRDefault="002B7A87" w:rsidP="002B7A87">
      <w:pPr>
        <w:rPr>
          <w:rFonts w:asciiTheme="majorBidi" w:hAnsiTheme="majorBidi" w:cstheme="majorBidi"/>
          <w:color w:val="000000" w:themeColor="text1"/>
        </w:rPr>
      </w:pPr>
    </w:p>
    <w:p w14:paraId="0F61F88F"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Moderate Intensity Training has been found to be less efficient than HIIT at achieving similar outcomes </w:t>
      </w:r>
      <w:r w:rsidRPr="009F4D23">
        <w:rPr>
          <w:rFonts w:asciiTheme="majorBidi" w:hAnsiTheme="majorBidi" w:cstheme="majorBidi"/>
          <w:noProof/>
          <w:color w:val="000000" w:themeColor="text1"/>
        </w:rPr>
        <w:t>[44]</w:t>
      </w:r>
      <w:r w:rsidRPr="009F4D23">
        <w:rPr>
          <w:rFonts w:asciiTheme="majorBidi" w:hAnsiTheme="majorBidi" w:cstheme="majorBidi"/>
          <w:color w:val="000000" w:themeColor="text1"/>
        </w:rPr>
        <w:t>.</w:t>
      </w:r>
    </w:p>
    <w:p w14:paraId="3C893C6C" w14:textId="77777777" w:rsidR="002B7A87" w:rsidRPr="009F4D23" w:rsidRDefault="002B7A87" w:rsidP="002B7A87">
      <w:pPr>
        <w:pBdr>
          <w:bottom w:val="single" w:sz="6" w:space="1" w:color="auto"/>
        </w:pBdr>
        <w:rPr>
          <w:rFonts w:asciiTheme="majorBidi" w:hAnsiTheme="majorBidi" w:cstheme="majorBidi"/>
          <w:color w:val="000000" w:themeColor="text1"/>
          <w:lang w:bidi="he-IL"/>
        </w:rPr>
      </w:pPr>
    </w:p>
    <w:p w14:paraId="77DFD718" w14:textId="77777777" w:rsidR="002B7A87" w:rsidRPr="009F4D23" w:rsidRDefault="002B7A87" w:rsidP="002B7A87">
      <w:pPr>
        <w:rPr>
          <w:rFonts w:asciiTheme="majorBidi" w:hAnsiTheme="majorBidi" w:cstheme="majorBidi"/>
          <w:color w:val="000000" w:themeColor="text1"/>
        </w:rPr>
      </w:pPr>
    </w:p>
    <w:p w14:paraId="614BA815"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shd w:val="clear" w:color="auto" w:fill="FFFFFF"/>
          <w:lang w:bidi="he-IL"/>
        </w:rPr>
        <w:t xml:space="preserve">10. What </w:t>
      </w:r>
      <w:proofErr w:type="gramStart"/>
      <w:r w:rsidRPr="009F4D23">
        <w:rPr>
          <w:rFonts w:asciiTheme="majorBidi" w:hAnsiTheme="majorBidi" w:cstheme="majorBidi"/>
          <w:color w:val="000000" w:themeColor="text1"/>
          <w:shd w:val="clear" w:color="auto" w:fill="FFFFFF"/>
          <w:lang w:bidi="he-IL"/>
        </w:rPr>
        <w:t>is considered to be</w:t>
      </w:r>
      <w:proofErr w:type="gramEnd"/>
      <w:r w:rsidRPr="009F4D23">
        <w:rPr>
          <w:rFonts w:asciiTheme="majorBidi" w:hAnsiTheme="majorBidi" w:cstheme="majorBidi"/>
          <w:color w:val="000000" w:themeColor="text1"/>
          <w:shd w:val="clear" w:color="auto" w:fill="FFFFFF"/>
          <w:lang w:bidi="he-IL"/>
        </w:rPr>
        <w:t xml:space="preserve"> the optimal strategy for lifestyle treatment of obesity?</w:t>
      </w:r>
    </w:p>
    <w:p w14:paraId="2E7C0AEB" w14:textId="77777777" w:rsidR="002B7A87" w:rsidRPr="009F4D23" w:rsidRDefault="002B7A87" w:rsidP="002B7A87">
      <w:pPr>
        <w:rPr>
          <w:rFonts w:asciiTheme="majorBidi" w:hAnsiTheme="majorBidi" w:cstheme="majorBidi"/>
          <w:color w:val="000000" w:themeColor="text1"/>
          <w:lang w:bidi="he-IL"/>
        </w:rPr>
      </w:pPr>
    </w:p>
    <w:p w14:paraId="67BB9251"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A. Changing dietary habits</w:t>
      </w:r>
    </w:p>
    <w:p w14:paraId="21E90911" w14:textId="77777777" w:rsidR="002B7A87" w:rsidRPr="009F4D23" w:rsidRDefault="002B7A87" w:rsidP="002B7A87">
      <w:pPr>
        <w:rPr>
          <w:rFonts w:asciiTheme="majorBidi" w:hAnsiTheme="majorBidi" w:cstheme="majorBidi"/>
          <w:color w:val="000000" w:themeColor="text1"/>
          <w:lang w:bidi="he-IL"/>
        </w:rPr>
      </w:pPr>
    </w:p>
    <w:p w14:paraId="040D8A46"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B. Combination of diet and exercise</w:t>
      </w:r>
    </w:p>
    <w:p w14:paraId="167E62A5" w14:textId="77777777" w:rsidR="002B7A87" w:rsidRPr="009F4D23" w:rsidRDefault="002B7A87" w:rsidP="002B7A87">
      <w:pPr>
        <w:rPr>
          <w:rFonts w:asciiTheme="majorBidi" w:hAnsiTheme="majorBidi" w:cstheme="majorBidi"/>
          <w:color w:val="000000" w:themeColor="text1"/>
          <w:lang w:bidi="he-IL"/>
        </w:rPr>
      </w:pPr>
    </w:p>
    <w:p w14:paraId="099B04CC"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C. Increasing physical activity levels (PALs)</w:t>
      </w:r>
    </w:p>
    <w:p w14:paraId="1B13CA12" w14:textId="77777777" w:rsidR="002B7A87" w:rsidRPr="009F4D23" w:rsidRDefault="002B7A87" w:rsidP="002B7A87">
      <w:pPr>
        <w:rPr>
          <w:rFonts w:asciiTheme="majorBidi" w:hAnsiTheme="majorBidi" w:cstheme="majorBidi"/>
          <w:color w:val="000000" w:themeColor="text1"/>
          <w:lang w:bidi="he-IL"/>
        </w:rPr>
      </w:pPr>
    </w:p>
    <w:p w14:paraId="613BE4B6"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D. Cognitive behavioural therapy (CBT)</w:t>
      </w:r>
    </w:p>
    <w:p w14:paraId="51C20198" w14:textId="77777777" w:rsidR="002B7A87" w:rsidRPr="009F4D23" w:rsidRDefault="002B7A87" w:rsidP="002B7A87">
      <w:pPr>
        <w:rPr>
          <w:rFonts w:asciiTheme="majorBidi" w:hAnsiTheme="majorBidi" w:cstheme="majorBidi"/>
          <w:color w:val="000000" w:themeColor="text1"/>
          <w:lang w:bidi="he-IL"/>
        </w:rPr>
      </w:pPr>
    </w:p>
    <w:p w14:paraId="1AC3F824"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b/>
          <w:bCs/>
          <w:color w:val="000000" w:themeColor="text1"/>
          <w:lang w:bidi="he-IL"/>
        </w:rPr>
        <w:t xml:space="preserve">E. Combination of diet, </w:t>
      </w:r>
      <w:proofErr w:type="gramStart"/>
      <w:r w:rsidRPr="009F4D23">
        <w:rPr>
          <w:rFonts w:asciiTheme="majorBidi" w:hAnsiTheme="majorBidi" w:cstheme="majorBidi"/>
          <w:b/>
          <w:bCs/>
          <w:color w:val="000000" w:themeColor="text1"/>
          <w:lang w:bidi="he-IL"/>
        </w:rPr>
        <w:t>exercise</w:t>
      </w:r>
      <w:proofErr w:type="gramEnd"/>
      <w:r w:rsidRPr="009F4D23">
        <w:rPr>
          <w:rFonts w:asciiTheme="majorBidi" w:hAnsiTheme="majorBidi" w:cstheme="majorBidi"/>
          <w:b/>
          <w:bCs/>
          <w:color w:val="000000" w:themeColor="text1"/>
          <w:lang w:bidi="he-IL"/>
        </w:rPr>
        <w:t xml:space="preserve"> and CBT</w:t>
      </w:r>
    </w:p>
    <w:p w14:paraId="6B134156" w14:textId="77777777" w:rsidR="002B7A87" w:rsidRPr="009F4D23" w:rsidRDefault="002B7A87" w:rsidP="002B7A87">
      <w:pPr>
        <w:rPr>
          <w:rFonts w:asciiTheme="majorBidi" w:hAnsiTheme="majorBidi" w:cstheme="majorBidi"/>
          <w:color w:val="000000" w:themeColor="text1"/>
        </w:rPr>
      </w:pPr>
    </w:p>
    <w:p w14:paraId="5CBE6C4A"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lastRenderedPageBreak/>
        <w:t xml:space="preserve">Option A is incorrect. Changing dietary habits is an important component of lifestyle treatment of obesity, since the root cause of obesity is a net calorie excess and adjusting dietary habits can reduce daily total energy intake </w:t>
      </w:r>
      <w:r w:rsidRPr="009F4D23">
        <w:rPr>
          <w:rFonts w:asciiTheme="majorBidi" w:hAnsiTheme="majorBidi" w:cstheme="majorBidi"/>
          <w:noProof/>
          <w:color w:val="000000" w:themeColor="text1"/>
        </w:rPr>
        <w:t>[13]</w:t>
      </w:r>
      <w:r w:rsidRPr="009F4D23">
        <w:rPr>
          <w:rFonts w:asciiTheme="majorBidi" w:hAnsiTheme="majorBidi" w:cstheme="majorBidi"/>
          <w:color w:val="000000" w:themeColor="text1"/>
        </w:rPr>
        <w:t>. However, adherence to dietary changes alone is usually unsuccessful (</w:t>
      </w:r>
      <w:proofErr w:type="spellStart"/>
      <w:r w:rsidRPr="009F4D23">
        <w:rPr>
          <w:rFonts w:asciiTheme="majorBidi" w:hAnsiTheme="majorBidi" w:cstheme="majorBidi"/>
          <w:color w:val="000000" w:themeColor="text1"/>
        </w:rPr>
        <w:t>Dansinger</w:t>
      </w:r>
      <w:proofErr w:type="spellEnd"/>
      <w:r w:rsidRPr="009F4D23">
        <w:rPr>
          <w:rFonts w:asciiTheme="majorBidi" w:hAnsiTheme="majorBidi" w:cstheme="majorBidi"/>
          <w:color w:val="000000" w:themeColor="text1"/>
        </w:rPr>
        <w:t xml:space="preserve"> et al. [2005] report dietary adherence around 25% after 1 year </w:t>
      </w:r>
      <w:r w:rsidRPr="009F4D23">
        <w:rPr>
          <w:rFonts w:asciiTheme="majorBidi" w:hAnsiTheme="majorBidi" w:cstheme="majorBidi"/>
          <w:noProof/>
          <w:color w:val="000000" w:themeColor="text1"/>
        </w:rPr>
        <w:t>[50]</w:t>
      </w:r>
      <w:r w:rsidRPr="009F4D23">
        <w:rPr>
          <w:rFonts w:asciiTheme="majorBidi" w:hAnsiTheme="majorBidi" w:cstheme="majorBidi"/>
          <w:color w:val="000000" w:themeColor="text1"/>
        </w:rPr>
        <w:t xml:space="preserve">), and prescribing dietary changes has poorer outcomes in the absence of additional weight-management strategies. Combining dietary changes with exercise is more effective at producing weight loss than diet alone </w:t>
      </w:r>
      <w:r w:rsidRPr="009F4D23">
        <w:rPr>
          <w:rFonts w:asciiTheme="majorBidi" w:hAnsiTheme="majorBidi" w:cstheme="majorBidi"/>
          <w:noProof/>
          <w:color w:val="000000" w:themeColor="text1"/>
        </w:rPr>
        <w:t>[51]</w:t>
      </w:r>
      <w:r w:rsidRPr="009F4D23">
        <w:rPr>
          <w:rFonts w:asciiTheme="majorBidi" w:hAnsiTheme="majorBidi" w:cstheme="majorBidi"/>
          <w:color w:val="000000" w:themeColor="text1"/>
        </w:rPr>
        <w:t xml:space="preserve">, while incorporating behavioural strategies in addition to diet and exercise is the most effective approach for producing and maintaining weight loss </w:t>
      </w:r>
      <w:r w:rsidRPr="009F4D23">
        <w:rPr>
          <w:rFonts w:asciiTheme="majorBidi" w:hAnsiTheme="majorBidi" w:cstheme="majorBidi"/>
          <w:noProof/>
          <w:color w:val="000000" w:themeColor="text1"/>
        </w:rPr>
        <w:t>[52]</w:t>
      </w:r>
      <w:r w:rsidRPr="009F4D23">
        <w:rPr>
          <w:rFonts w:asciiTheme="majorBidi" w:hAnsiTheme="majorBidi" w:cstheme="majorBidi"/>
          <w:color w:val="000000" w:themeColor="text1"/>
        </w:rPr>
        <w:t>.</w:t>
      </w:r>
    </w:p>
    <w:p w14:paraId="104D2A07" w14:textId="77777777" w:rsidR="002B7A87" w:rsidRPr="009F4D23" w:rsidRDefault="002B7A87" w:rsidP="002B7A87">
      <w:pPr>
        <w:rPr>
          <w:rFonts w:asciiTheme="majorBidi" w:hAnsiTheme="majorBidi" w:cstheme="majorBidi"/>
          <w:color w:val="000000" w:themeColor="text1"/>
        </w:rPr>
      </w:pPr>
    </w:p>
    <w:p w14:paraId="7B520B88"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B is incorrect. Although a combination of diet and exercise may be successful at producing weight loss </w:t>
      </w:r>
      <w:r w:rsidRPr="009F4D23">
        <w:rPr>
          <w:rFonts w:asciiTheme="majorBidi" w:hAnsiTheme="majorBidi" w:cstheme="majorBidi"/>
          <w:noProof/>
          <w:color w:val="000000" w:themeColor="text1"/>
        </w:rPr>
        <w:t>[51]</w:t>
      </w:r>
      <w:r w:rsidRPr="009F4D23">
        <w:rPr>
          <w:rFonts w:asciiTheme="majorBidi" w:hAnsiTheme="majorBidi" w:cstheme="majorBidi"/>
          <w:color w:val="000000" w:themeColor="text1"/>
        </w:rPr>
        <w:t xml:space="preserve">, weight loss is more frequently maintained when diet and exercise are combined with behavioural strategies for treatment of obesity </w:t>
      </w:r>
      <w:r w:rsidRPr="009F4D23">
        <w:rPr>
          <w:rFonts w:asciiTheme="majorBidi" w:hAnsiTheme="majorBidi" w:cstheme="majorBidi"/>
          <w:noProof/>
          <w:color w:val="000000" w:themeColor="text1"/>
        </w:rPr>
        <w:t>[52]</w:t>
      </w:r>
      <w:r w:rsidRPr="009F4D23">
        <w:rPr>
          <w:rFonts w:asciiTheme="majorBidi" w:hAnsiTheme="majorBidi" w:cstheme="majorBidi"/>
          <w:color w:val="000000" w:themeColor="text1"/>
        </w:rPr>
        <w:t>.</w:t>
      </w:r>
    </w:p>
    <w:p w14:paraId="15915B11" w14:textId="77777777" w:rsidR="002B7A87" w:rsidRPr="009F4D23" w:rsidRDefault="002B7A87" w:rsidP="002B7A87">
      <w:pPr>
        <w:rPr>
          <w:rFonts w:asciiTheme="majorBidi" w:hAnsiTheme="majorBidi" w:cstheme="majorBidi"/>
          <w:color w:val="000000" w:themeColor="text1"/>
        </w:rPr>
      </w:pPr>
    </w:p>
    <w:p w14:paraId="045F5BFE"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C is incorrect. Although increasing physical activity levels (PALs) increases total energy expenditure, attenuating the daily calorie excess that is the root cause of obesity, merely increasing PALs alone is less successful at driving weight loss that is PALs combined with dietary and behavioural strategies </w:t>
      </w:r>
      <w:r w:rsidRPr="009F4D23">
        <w:rPr>
          <w:rFonts w:asciiTheme="majorBidi" w:hAnsiTheme="majorBidi" w:cstheme="majorBidi"/>
          <w:noProof/>
          <w:color w:val="000000" w:themeColor="text1"/>
        </w:rPr>
        <w:t>[53]</w:t>
      </w:r>
      <w:r w:rsidRPr="009F4D23">
        <w:rPr>
          <w:rFonts w:asciiTheme="majorBidi" w:hAnsiTheme="majorBidi" w:cstheme="majorBidi"/>
          <w:color w:val="000000" w:themeColor="text1"/>
        </w:rPr>
        <w:t xml:space="preserve">. In part, this is due to physiological changes that occur when increasing PALs that increase appetite and decrease satiety, making it more likely that more calories will be consumed, perpetuating the daily calorie excess </w:t>
      </w:r>
      <w:r w:rsidRPr="009F4D23">
        <w:rPr>
          <w:rFonts w:asciiTheme="majorBidi" w:hAnsiTheme="majorBidi" w:cstheme="majorBidi"/>
          <w:noProof/>
          <w:color w:val="000000" w:themeColor="text1"/>
        </w:rPr>
        <w:t>[54]</w:t>
      </w:r>
      <w:r w:rsidRPr="009F4D23">
        <w:rPr>
          <w:rFonts w:asciiTheme="majorBidi" w:hAnsiTheme="majorBidi" w:cstheme="majorBidi"/>
          <w:color w:val="000000" w:themeColor="text1"/>
        </w:rPr>
        <w:t>.</w:t>
      </w:r>
    </w:p>
    <w:p w14:paraId="5958D752" w14:textId="77777777" w:rsidR="002B7A87" w:rsidRPr="009F4D23" w:rsidRDefault="002B7A87" w:rsidP="002B7A87">
      <w:pPr>
        <w:rPr>
          <w:rFonts w:asciiTheme="majorBidi" w:hAnsiTheme="majorBidi" w:cstheme="majorBidi"/>
          <w:color w:val="000000" w:themeColor="text1"/>
        </w:rPr>
      </w:pPr>
    </w:p>
    <w:p w14:paraId="40493989"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While cognitive behavioural therapy (CBT) is a valuable component of lifestyle treatment of obesity, addressing the root cause of obesity (net calorie excess) requires change of dietary and physical activity levels </w:t>
      </w:r>
      <w:r w:rsidRPr="009F4D23">
        <w:rPr>
          <w:rFonts w:asciiTheme="majorBidi" w:hAnsiTheme="majorBidi" w:cstheme="majorBidi"/>
          <w:noProof/>
          <w:color w:val="000000" w:themeColor="text1"/>
        </w:rPr>
        <w:t>[52]</w:t>
      </w:r>
      <w:r w:rsidRPr="009F4D23">
        <w:rPr>
          <w:rFonts w:asciiTheme="majorBidi" w:hAnsiTheme="majorBidi" w:cstheme="majorBidi"/>
          <w:color w:val="000000" w:themeColor="text1"/>
        </w:rPr>
        <w:t xml:space="preserve">. CBT is one of several methods of behaviour therapy for treating obesity, whose common goal is to help obese individuals to modify eating habits, physical activity levels, and thought processes, that contribute to excess weight. Key components of behavioural therapy include specific goal setting, and self-monitoring </w:t>
      </w:r>
      <w:r w:rsidRPr="009F4D23">
        <w:rPr>
          <w:rFonts w:asciiTheme="majorBidi" w:hAnsiTheme="majorBidi" w:cstheme="majorBidi"/>
          <w:noProof/>
          <w:color w:val="000000" w:themeColor="text1"/>
        </w:rPr>
        <w:t>[52]</w:t>
      </w:r>
      <w:r w:rsidRPr="009F4D23">
        <w:rPr>
          <w:rFonts w:asciiTheme="majorBidi" w:hAnsiTheme="majorBidi" w:cstheme="majorBidi"/>
          <w:color w:val="000000" w:themeColor="text1"/>
        </w:rPr>
        <w:t>.</w:t>
      </w:r>
    </w:p>
    <w:p w14:paraId="543100F4" w14:textId="77777777" w:rsidR="002B7A87" w:rsidRPr="009F4D23" w:rsidRDefault="002B7A87" w:rsidP="002B7A87">
      <w:pPr>
        <w:rPr>
          <w:rFonts w:asciiTheme="majorBidi" w:hAnsiTheme="majorBidi" w:cstheme="majorBidi"/>
          <w:color w:val="000000" w:themeColor="text1"/>
        </w:rPr>
      </w:pPr>
    </w:p>
    <w:p w14:paraId="76FE75B7"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E is correct. The optimal strategy for lifestyle treatment of obesity is a comprehensive program of lifestyle modification, also known as behavioural weight control. Lifestyle modification has three components: diet, exercise, and behaviour therapy </w:t>
      </w:r>
      <w:r w:rsidRPr="009F4D23">
        <w:rPr>
          <w:rFonts w:asciiTheme="majorBidi" w:hAnsiTheme="majorBidi" w:cstheme="majorBidi"/>
          <w:b/>
          <w:bCs/>
          <w:noProof/>
          <w:color w:val="000000" w:themeColor="text1"/>
        </w:rPr>
        <w:t>[52]</w:t>
      </w:r>
      <w:r w:rsidRPr="009F4D23">
        <w:rPr>
          <w:rFonts w:asciiTheme="majorBidi" w:hAnsiTheme="majorBidi" w:cstheme="majorBidi"/>
          <w:b/>
          <w:bCs/>
          <w:color w:val="000000" w:themeColor="text1"/>
        </w:rPr>
        <w:t>.</w:t>
      </w:r>
    </w:p>
    <w:p w14:paraId="1AF6EEF6"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0E3A020D" w14:textId="77777777" w:rsidR="002B7A87" w:rsidRDefault="002B7A87" w:rsidP="002B7A87">
      <w:pPr>
        <w:rPr>
          <w:rFonts w:asciiTheme="majorBidi" w:hAnsiTheme="majorBidi" w:cstheme="majorBidi"/>
          <w:color w:val="000000" w:themeColor="text1"/>
          <w:lang w:bidi="he-IL"/>
        </w:rPr>
      </w:pPr>
    </w:p>
    <w:p w14:paraId="626D666A" w14:textId="77777777" w:rsidR="002B7A87" w:rsidRDefault="002B7A87" w:rsidP="002B7A87">
      <w:pPr>
        <w:rPr>
          <w:rFonts w:asciiTheme="majorBidi" w:hAnsiTheme="majorBidi" w:cstheme="majorBidi"/>
          <w:color w:val="000000" w:themeColor="text1"/>
          <w:lang w:bidi="he-IL"/>
        </w:rPr>
      </w:pPr>
      <w:r>
        <w:rPr>
          <w:rFonts w:asciiTheme="majorBidi" w:hAnsiTheme="majorBidi" w:cstheme="majorBidi"/>
          <w:color w:val="000000" w:themeColor="text1"/>
          <w:lang w:bidi="he-IL"/>
        </w:rPr>
        <w:t>11. When considering long-term weight reduction, which diet is believed to be the most effective?</w:t>
      </w:r>
    </w:p>
    <w:p w14:paraId="19FEEB78" w14:textId="77777777" w:rsidR="002B7A87" w:rsidRPr="009F4D23" w:rsidRDefault="002B7A87" w:rsidP="002B7A87">
      <w:pPr>
        <w:rPr>
          <w:rFonts w:asciiTheme="majorBidi" w:hAnsiTheme="majorBidi" w:cstheme="majorBidi"/>
          <w:color w:val="000000" w:themeColor="text1"/>
          <w:lang w:bidi="he-IL"/>
        </w:rPr>
      </w:pPr>
    </w:p>
    <w:p w14:paraId="639C10D7"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A. Low carbohydrate - high fat (LCHF)</w:t>
      </w:r>
    </w:p>
    <w:p w14:paraId="753EF56C" w14:textId="77777777" w:rsidR="002B7A87" w:rsidRPr="009F4D23" w:rsidRDefault="002B7A87" w:rsidP="002B7A87">
      <w:pPr>
        <w:rPr>
          <w:rFonts w:asciiTheme="majorBidi" w:hAnsiTheme="majorBidi" w:cstheme="majorBidi"/>
          <w:color w:val="000000" w:themeColor="text1"/>
          <w:lang w:bidi="he-IL"/>
        </w:rPr>
      </w:pPr>
    </w:p>
    <w:p w14:paraId="0B5A30F7"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B. Low fat</w:t>
      </w:r>
    </w:p>
    <w:p w14:paraId="1E15299B" w14:textId="77777777" w:rsidR="002B7A87" w:rsidRPr="009F4D23" w:rsidRDefault="002B7A87" w:rsidP="002B7A87">
      <w:pPr>
        <w:rPr>
          <w:rFonts w:asciiTheme="majorBidi" w:hAnsiTheme="majorBidi" w:cstheme="majorBidi"/>
          <w:color w:val="000000" w:themeColor="text1"/>
          <w:lang w:bidi="he-IL"/>
        </w:rPr>
      </w:pPr>
    </w:p>
    <w:p w14:paraId="2CE9E9CA"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C. Mediterranean diet</w:t>
      </w:r>
    </w:p>
    <w:p w14:paraId="24BAB2FE" w14:textId="77777777" w:rsidR="002B7A87" w:rsidRPr="009F4D23" w:rsidRDefault="002B7A87" w:rsidP="002B7A87">
      <w:pPr>
        <w:rPr>
          <w:rFonts w:asciiTheme="majorBidi" w:hAnsiTheme="majorBidi" w:cstheme="majorBidi"/>
          <w:color w:val="000000" w:themeColor="text1"/>
          <w:lang w:bidi="he-IL"/>
        </w:rPr>
      </w:pPr>
    </w:p>
    <w:p w14:paraId="29716E20"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D. Any diet can give the same weight reduction given equal negative energy balance and long-term compliance</w:t>
      </w:r>
    </w:p>
    <w:p w14:paraId="7F9A8FC6" w14:textId="77777777" w:rsidR="002B7A87" w:rsidRPr="009F4D23" w:rsidRDefault="002B7A87" w:rsidP="002B7A87">
      <w:pPr>
        <w:rPr>
          <w:rFonts w:asciiTheme="majorBidi" w:hAnsiTheme="majorBidi" w:cstheme="majorBidi"/>
          <w:color w:val="000000" w:themeColor="text1"/>
        </w:rPr>
      </w:pPr>
    </w:p>
    <w:p w14:paraId="678A8A13"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lastRenderedPageBreak/>
        <w:t xml:space="preserve">Option A is incorrect. Low carbohydrate – high fat (LCHF) diets, such as the Atkins diet, are typically low in carbohydrate (less than 20 grams per day), and high in fat and protein. They are based on the principle that protein is more filling than carbohydrate, and that having a lower carbohydrate intake produces a more favourable effect on blood pressure </w:t>
      </w:r>
      <w:r w:rsidRPr="009F4D23">
        <w:rPr>
          <w:rFonts w:asciiTheme="majorBidi" w:hAnsiTheme="majorBidi" w:cstheme="majorBidi"/>
          <w:noProof/>
          <w:color w:val="000000" w:themeColor="text1"/>
        </w:rPr>
        <w:t>[52]</w:t>
      </w:r>
      <w:r w:rsidRPr="009F4D23">
        <w:rPr>
          <w:rFonts w:asciiTheme="majorBidi" w:hAnsiTheme="majorBidi" w:cstheme="majorBidi"/>
          <w:color w:val="000000" w:themeColor="text1"/>
        </w:rPr>
        <w:t xml:space="preserve">. However, LCHF diets have not been found to be more effective for long-term weight reduction than any other diet </w:t>
      </w:r>
      <w:r w:rsidRPr="009F4D23">
        <w:rPr>
          <w:rFonts w:asciiTheme="majorBidi" w:hAnsiTheme="majorBidi" w:cstheme="majorBidi"/>
          <w:noProof/>
          <w:color w:val="000000" w:themeColor="text1"/>
        </w:rPr>
        <w:t>[50]</w:t>
      </w:r>
      <w:r w:rsidRPr="009F4D23">
        <w:rPr>
          <w:rFonts w:asciiTheme="majorBidi" w:hAnsiTheme="majorBidi" w:cstheme="majorBidi"/>
          <w:color w:val="000000" w:themeColor="text1"/>
        </w:rPr>
        <w:t>.</w:t>
      </w:r>
    </w:p>
    <w:p w14:paraId="48DFF183" w14:textId="77777777" w:rsidR="002B7A87" w:rsidRPr="009F4D23" w:rsidRDefault="002B7A87" w:rsidP="002B7A87">
      <w:pPr>
        <w:rPr>
          <w:rFonts w:asciiTheme="majorBidi" w:hAnsiTheme="majorBidi" w:cstheme="majorBidi"/>
          <w:color w:val="000000" w:themeColor="text1"/>
        </w:rPr>
      </w:pPr>
    </w:p>
    <w:p w14:paraId="52411D09"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B is incorrect. Low fat diets, such as the </w:t>
      </w:r>
      <w:proofErr w:type="spellStart"/>
      <w:r w:rsidRPr="009F4D23">
        <w:rPr>
          <w:rFonts w:asciiTheme="majorBidi" w:hAnsiTheme="majorBidi" w:cstheme="majorBidi"/>
          <w:color w:val="000000" w:themeColor="text1"/>
        </w:rPr>
        <w:t>Ornish</w:t>
      </w:r>
      <w:proofErr w:type="spellEnd"/>
      <w:r w:rsidRPr="009F4D23">
        <w:rPr>
          <w:rFonts w:asciiTheme="majorBidi" w:hAnsiTheme="majorBidi" w:cstheme="majorBidi"/>
          <w:color w:val="000000" w:themeColor="text1"/>
        </w:rPr>
        <w:t xml:space="preserve"> diet, recommend that 10-20% of daily calories should come from fat, with the remainder coming predominantly from plant-based foods. The proposed advantage of this diet is that the low energy-density plant-based food requires consumption of a large volume food, which should improve satiety </w:t>
      </w:r>
      <w:r w:rsidRPr="009F4D23">
        <w:rPr>
          <w:rFonts w:asciiTheme="majorBidi" w:hAnsiTheme="majorBidi" w:cstheme="majorBidi"/>
          <w:noProof/>
          <w:color w:val="000000" w:themeColor="text1"/>
        </w:rPr>
        <w:t>[52]</w:t>
      </w:r>
      <w:r w:rsidRPr="009F4D23">
        <w:rPr>
          <w:rFonts w:asciiTheme="majorBidi" w:hAnsiTheme="majorBidi" w:cstheme="majorBidi"/>
          <w:color w:val="000000" w:themeColor="text1"/>
        </w:rPr>
        <w:t xml:space="preserve">. However, low fat diets have not been found to be more effective for long-term weight reduction than any other diet </w:t>
      </w:r>
      <w:r w:rsidRPr="009F4D23">
        <w:rPr>
          <w:rFonts w:asciiTheme="majorBidi" w:hAnsiTheme="majorBidi" w:cstheme="majorBidi"/>
          <w:noProof/>
          <w:color w:val="000000" w:themeColor="text1"/>
        </w:rPr>
        <w:t>[50]</w:t>
      </w:r>
      <w:r w:rsidRPr="009F4D23">
        <w:rPr>
          <w:rFonts w:asciiTheme="majorBidi" w:hAnsiTheme="majorBidi" w:cstheme="majorBidi"/>
          <w:color w:val="000000" w:themeColor="text1"/>
        </w:rPr>
        <w:t>.</w:t>
      </w:r>
    </w:p>
    <w:p w14:paraId="2703B212" w14:textId="77777777" w:rsidR="002B7A87" w:rsidRPr="009F4D23" w:rsidRDefault="002B7A87" w:rsidP="002B7A87">
      <w:pPr>
        <w:rPr>
          <w:rFonts w:asciiTheme="majorBidi" w:hAnsiTheme="majorBidi" w:cstheme="majorBidi"/>
          <w:color w:val="000000" w:themeColor="text1"/>
        </w:rPr>
      </w:pPr>
    </w:p>
    <w:p w14:paraId="53D3212C"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C is incorrect. Mediterranean diets recommend the replacement of saturated fats (such as red meat and dairy) with unsaturated fats (such as olive oil, fish, lean poultry, and nuts), and the consumption of fruit, vegetables, and </w:t>
      </w:r>
      <w:proofErr w:type="gramStart"/>
      <w:r w:rsidRPr="009F4D23">
        <w:rPr>
          <w:rFonts w:asciiTheme="majorBidi" w:hAnsiTheme="majorBidi" w:cstheme="majorBidi"/>
          <w:color w:val="000000" w:themeColor="text1"/>
        </w:rPr>
        <w:t>whole-grains</w:t>
      </w:r>
      <w:proofErr w:type="gramEnd"/>
      <w:r w:rsidRPr="009F4D23">
        <w:rPr>
          <w:rFonts w:asciiTheme="majorBidi" w:hAnsiTheme="majorBidi" w:cstheme="majorBidi"/>
          <w:color w:val="000000" w:themeColor="text1"/>
        </w:rPr>
        <w:t xml:space="preserve"> </w:t>
      </w:r>
      <w:r w:rsidRPr="009F4D23">
        <w:rPr>
          <w:rFonts w:asciiTheme="majorBidi" w:hAnsiTheme="majorBidi" w:cstheme="majorBidi"/>
          <w:noProof/>
          <w:color w:val="000000" w:themeColor="text1"/>
        </w:rPr>
        <w:t>[52]</w:t>
      </w:r>
      <w:r w:rsidRPr="009F4D23">
        <w:rPr>
          <w:rFonts w:asciiTheme="majorBidi" w:hAnsiTheme="majorBidi" w:cstheme="majorBidi"/>
          <w:color w:val="000000" w:themeColor="text1"/>
        </w:rPr>
        <w:t xml:space="preserve">. Compared to LCHF and low-fat diets, Mediterranean diets have been found to have a more favourable effect on glycemic control </w:t>
      </w:r>
      <w:r w:rsidRPr="009F4D23">
        <w:rPr>
          <w:rFonts w:asciiTheme="majorBidi" w:hAnsiTheme="majorBidi" w:cstheme="majorBidi"/>
          <w:noProof/>
          <w:color w:val="000000" w:themeColor="text1"/>
        </w:rPr>
        <w:t>[55]</w:t>
      </w:r>
      <w:r w:rsidRPr="009F4D23">
        <w:rPr>
          <w:rFonts w:asciiTheme="majorBidi" w:hAnsiTheme="majorBidi" w:cstheme="majorBidi"/>
          <w:color w:val="000000" w:themeColor="text1"/>
        </w:rPr>
        <w:t xml:space="preserve">. However, low fat diets have not been found to be more effective for long-term weight reduction than any other diet </w:t>
      </w:r>
      <w:r w:rsidRPr="009F4D23">
        <w:rPr>
          <w:rFonts w:asciiTheme="majorBidi" w:hAnsiTheme="majorBidi" w:cstheme="majorBidi"/>
          <w:noProof/>
          <w:color w:val="000000" w:themeColor="text1"/>
        </w:rPr>
        <w:t>[50]</w:t>
      </w:r>
      <w:r w:rsidRPr="009F4D23">
        <w:rPr>
          <w:rFonts w:asciiTheme="majorBidi" w:hAnsiTheme="majorBidi" w:cstheme="majorBidi"/>
          <w:color w:val="000000" w:themeColor="text1"/>
        </w:rPr>
        <w:t>.</w:t>
      </w:r>
    </w:p>
    <w:p w14:paraId="65AC7D82" w14:textId="77777777" w:rsidR="002B7A87" w:rsidRPr="009F4D23" w:rsidRDefault="002B7A87" w:rsidP="002B7A87">
      <w:pPr>
        <w:rPr>
          <w:rFonts w:asciiTheme="majorBidi" w:hAnsiTheme="majorBidi" w:cstheme="majorBidi"/>
          <w:color w:val="000000" w:themeColor="text1"/>
        </w:rPr>
      </w:pPr>
    </w:p>
    <w:p w14:paraId="2557CCFA"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D is correct. Any diet can give similar weight reduction, so long as they provide a net energy deficit, and the diet is maintained </w:t>
      </w:r>
      <w:r w:rsidRPr="009F4D23">
        <w:rPr>
          <w:rFonts w:asciiTheme="majorBidi" w:hAnsiTheme="majorBidi" w:cstheme="majorBidi"/>
          <w:b/>
          <w:bCs/>
          <w:noProof/>
          <w:color w:val="000000" w:themeColor="text1"/>
        </w:rPr>
        <w:t>[52, 54]</w:t>
      </w:r>
      <w:r w:rsidRPr="009F4D23">
        <w:rPr>
          <w:rFonts w:asciiTheme="majorBidi" w:hAnsiTheme="majorBidi" w:cstheme="majorBidi"/>
          <w:b/>
          <w:bCs/>
          <w:color w:val="000000" w:themeColor="text1"/>
        </w:rPr>
        <w:t xml:space="preserve">. If there is a net energy deficit, neither the relative percentages of the constituent macronutrients, nor the type of diet, affects long-term weight reduction </w:t>
      </w:r>
      <w:r w:rsidRPr="009F4D23">
        <w:rPr>
          <w:rFonts w:asciiTheme="majorBidi" w:hAnsiTheme="majorBidi" w:cstheme="majorBidi"/>
          <w:b/>
          <w:bCs/>
          <w:noProof/>
          <w:color w:val="000000" w:themeColor="text1"/>
        </w:rPr>
        <w:t>[50, 56]</w:t>
      </w:r>
      <w:r w:rsidRPr="009F4D23">
        <w:rPr>
          <w:rFonts w:asciiTheme="majorBidi" w:hAnsiTheme="majorBidi" w:cstheme="majorBidi"/>
          <w:b/>
          <w:bCs/>
          <w:color w:val="000000" w:themeColor="text1"/>
        </w:rPr>
        <w:t xml:space="preserve">. Perhaps the most important factor when considering a diet is personal preference; encouraging long-term compliance is more important than the type of diet itself </w:t>
      </w:r>
      <w:r w:rsidRPr="009F4D23">
        <w:rPr>
          <w:rFonts w:asciiTheme="majorBidi" w:hAnsiTheme="majorBidi" w:cstheme="majorBidi"/>
          <w:b/>
          <w:bCs/>
          <w:noProof/>
          <w:color w:val="000000" w:themeColor="text1"/>
        </w:rPr>
        <w:t>[52, 54]</w:t>
      </w:r>
      <w:r w:rsidRPr="009F4D23">
        <w:rPr>
          <w:rFonts w:asciiTheme="majorBidi" w:hAnsiTheme="majorBidi" w:cstheme="majorBidi"/>
          <w:b/>
          <w:bCs/>
          <w:color w:val="000000" w:themeColor="text1"/>
        </w:rPr>
        <w:t>.</w:t>
      </w:r>
    </w:p>
    <w:p w14:paraId="345F6A1D" w14:textId="77777777" w:rsidR="002B7A87" w:rsidRPr="009F4D23" w:rsidRDefault="002B7A87" w:rsidP="002B7A87">
      <w:pPr>
        <w:pBdr>
          <w:bottom w:val="single" w:sz="6" w:space="1" w:color="auto"/>
        </w:pBdr>
        <w:rPr>
          <w:rFonts w:asciiTheme="majorBidi" w:hAnsiTheme="majorBidi" w:cstheme="majorBidi"/>
          <w:color w:val="000000" w:themeColor="text1"/>
          <w:lang w:bidi="he-IL"/>
        </w:rPr>
      </w:pPr>
    </w:p>
    <w:p w14:paraId="4B76A577" w14:textId="77777777" w:rsidR="002B7A87" w:rsidRPr="009F4D23" w:rsidRDefault="002B7A87" w:rsidP="002B7A87">
      <w:pPr>
        <w:rPr>
          <w:rFonts w:asciiTheme="majorBidi" w:hAnsiTheme="majorBidi" w:cstheme="majorBidi"/>
          <w:color w:val="000000" w:themeColor="text1"/>
          <w:shd w:val="clear" w:color="auto" w:fill="FFFFFF"/>
          <w:lang w:bidi="he-IL"/>
        </w:rPr>
      </w:pPr>
    </w:p>
    <w:p w14:paraId="21B69249"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shd w:val="clear" w:color="auto" w:fill="FFFFFF"/>
          <w:lang w:bidi="he-IL"/>
        </w:rPr>
        <w:t xml:space="preserve">12. Which of the following </w:t>
      </w:r>
      <w:proofErr w:type="gramStart"/>
      <w:r w:rsidRPr="009F4D23">
        <w:rPr>
          <w:rFonts w:asciiTheme="majorBidi" w:hAnsiTheme="majorBidi" w:cstheme="majorBidi"/>
          <w:color w:val="000000" w:themeColor="text1"/>
          <w:shd w:val="clear" w:color="auto" w:fill="FFFFFF"/>
          <w:lang w:bidi="he-IL"/>
        </w:rPr>
        <w:t>is considered to be</w:t>
      </w:r>
      <w:proofErr w:type="gramEnd"/>
      <w:r w:rsidRPr="009F4D23">
        <w:rPr>
          <w:rFonts w:asciiTheme="majorBidi" w:hAnsiTheme="majorBidi" w:cstheme="majorBidi"/>
          <w:color w:val="000000" w:themeColor="text1"/>
          <w:shd w:val="clear" w:color="auto" w:fill="FFFFFF"/>
          <w:lang w:bidi="he-IL"/>
        </w:rPr>
        <w:t xml:space="preserve"> the most appropriate recommendation when looking at conservative treatment of obesity?</w:t>
      </w:r>
    </w:p>
    <w:p w14:paraId="7416BC01" w14:textId="77777777" w:rsidR="002B7A87" w:rsidRPr="009F4D23" w:rsidRDefault="002B7A87" w:rsidP="002B7A87">
      <w:pPr>
        <w:rPr>
          <w:rFonts w:asciiTheme="majorBidi" w:hAnsiTheme="majorBidi" w:cstheme="majorBidi"/>
          <w:color w:val="000000" w:themeColor="text1"/>
          <w:lang w:bidi="he-IL"/>
        </w:rPr>
      </w:pPr>
    </w:p>
    <w:p w14:paraId="27376920"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A. An energy deficit of approximately 600 kcal/day</w:t>
      </w:r>
    </w:p>
    <w:p w14:paraId="13C8C6B8" w14:textId="77777777" w:rsidR="002B7A87" w:rsidRPr="009F4D23" w:rsidRDefault="002B7A87" w:rsidP="002B7A87">
      <w:pPr>
        <w:rPr>
          <w:rFonts w:asciiTheme="majorBidi" w:hAnsiTheme="majorBidi" w:cstheme="majorBidi"/>
          <w:color w:val="000000" w:themeColor="text1"/>
          <w:lang w:bidi="he-IL"/>
        </w:rPr>
      </w:pPr>
    </w:p>
    <w:p w14:paraId="187C4F5F"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B. &lt; 20% of the energy in the diet comes from fat as a macronutrient</w:t>
      </w:r>
    </w:p>
    <w:p w14:paraId="73FDB0C5" w14:textId="77777777" w:rsidR="002B7A87" w:rsidRPr="009F4D23" w:rsidRDefault="002B7A87" w:rsidP="002B7A87">
      <w:pPr>
        <w:rPr>
          <w:rFonts w:asciiTheme="majorBidi" w:hAnsiTheme="majorBidi" w:cstheme="majorBidi"/>
          <w:color w:val="000000" w:themeColor="text1"/>
          <w:lang w:bidi="he-IL"/>
        </w:rPr>
      </w:pPr>
    </w:p>
    <w:p w14:paraId="66737DC9"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C. Weight loss &gt; 1.0 kg/week</w:t>
      </w:r>
    </w:p>
    <w:p w14:paraId="77AD6A8C" w14:textId="77777777" w:rsidR="002B7A87" w:rsidRPr="009F4D23" w:rsidRDefault="002B7A87" w:rsidP="002B7A87">
      <w:pPr>
        <w:rPr>
          <w:rFonts w:asciiTheme="majorBidi" w:hAnsiTheme="majorBidi" w:cstheme="majorBidi"/>
          <w:color w:val="000000" w:themeColor="text1"/>
          <w:lang w:bidi="he-IL"/>
        </w:rPr>
      </w:pPr>
    </w:p>
    <w:p w14:paraId="52DD7797"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D. A diet very low in energy (&lt;800 kcal/day)</w:t>
      </w:r>
    </w:p>
    <w:p w14:paraId="1541CA14" w14:textId="77777777" w:rsidR="002B7A87" w:rsidRPr="009F4D23" w:rsidRDefault="002B7A87" w:rsidP="002B7A87">
      <w:pPr>
        <w:rPr>
          <w:rFonts w:asciiTheme="majorBidi" w:hAnsiTheme="majorBidi" w:cstheme="majorBidi"/>
          <w:color w:val="000000" w:themeColor="text1"/>
        </w:rPr>
      </w:pPr>
    </w:p>
    <w:p w14:paraId="17F21C29" w14:textId="77777777" w:rsidR="002B7A87" w:rsidRPr="009F4D23" w:rsidRDefault="002B7A87" w:rsidP="002B7A87">
      <w:pPr>
        <w:rPr>
          <w:rFonts w:asciiTheme="majorBidi" w:hAnsiTheme="majorBidi" w:cstheme="majorBidi"/>
          <w:color w:val="000000" w:themeColor="text1"/>
        </w:rPr>
      </w:pPr>
    </w:p>
    <w:p w14:paraId="3E2F21E4" w14:textId="77777777" w:rsidR="002B7A87" w:rsidRPr="009F4D23" w:rsidRDefault="002B7A87" w:rsidP="002B7A87">
      <w:pPr>
        <w:rPr>
          <w:rFonts w:asciiTheme="majorBidi" w:hAnsiTheme="majorBidi" w:cstheme="majorBidi"/>
          <w:b/>
          <w:bCs/>
          <w:color w:val="000000" w:themeColor="text1"/>
        </w:rPr>
      </w:pPr>
    </w:p>
    <w:p w14:paraId="31340F3B"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A is correct. Ensuring a daily energy deficit is the only method of reducing weight </w:t>
      </w:r>
      <w:r w:rsidRPr="009F4D23">
        <w:rPr>
          <w:rFonts w:asciiTheme="majorBidi" w:hAnsiTheme="majorBidi" w:cstheme="majorBidi"/>
          <w:b/>
          <w:bCs/>
          <w:noProof/>
          <w:color w:val="000000" w:themeColor="text1"/>
        </w:rPr>
        <w:t>[13]</w:t>
      </w:r>
      <w:r w:rsidRPr="009F4D23">
        <w:rPr>
          <w:rFonts w:asciiTheme="majorBidi" w:hAnsiTheme="majorBidi" w:cstheme="majorBidi"/>
          <w:b/>
          <w:bCs/>
          <w:color w:val="000000" w:themeColor="text1"/>
        </w:rPr>
        <w:t xml:space="preserve">. Conventional hypocaloric diets aim to produce a deficit of 500-750 kcal/day </w:t>
      </w:r>
      <w:r w:rsidRPr="009F4D23">
        <w:rPr>
          <w:rFonts w:asciiTheme="majorBidi" w:hAnsiTheme="majorBidi" w:cstheme="majorBidi"/>
          <w:b/>
          <w:bCs/>
          <w:noProof/>
          <w:color w:val="000000" w:themeColor="text1"/>
        </w:rPr>
        <w:t>[57]</w:t>
      </w:r>
      <w:r w:rsidRPr="009F4D23">
        <w:rPr>
          <w:rFonts w:asciiTheme="majorBidi" w:hAnsiTheme="majorBidi" w:cstheme="majorBidi"/>
          <w:b/>
          <w:bCs/>
          <w:color w:val="000000" w:themeColor="text1"/>
        </w:rPr>
        <w:t xml:space="preserve">, which is considered an appropriate recommendation for conservative treatment for obesity </w:t>
      </w:r>
      <w:r w:rsidRPr="009F4D23">
        <w:rPr>
          <w:rFonts w:asciiTheme="majorBidi" w:hAnsiTheme="majorBidi" w:cstheme="majorBidi"/>
          <w:b/>
          <w:bCs/>
          <w:noProof/>
          <w:color w:val="000000" w:themeColor="text1"/>
        </w:rPr>
        <w:t>[58]</w:t>
      </w:r>
      <w:r w:rsidRPr="009F4D23">
        <w:rPr>
          <w:rFonts w:asciiTheme="majorBidi" w:hAnsiTheme="majorBidi" w:cstheme="majorBidi"/>
          <w:b/>
          <w:bCs/>
          <w:color w:val="000000" w:themeColor="text1"/>
        </w:rPr>
        <w:t>.</w:t>
      </w:r>
    </w:p>
    <w:p w14:paraId="35391763" w14:textId="77777777" w:rsidR="002B7A87" w:rsidRPr="009F4D23" w:rsidRDefault="002B7A87" w:rsidP="002B7A87">
      <w:pPr>
        <w:rPr>
          <w:rFonts w:asciiTheme="majorBidi" w:hAnsiTheme="majorBidi" w:cstheme="majorBidi"/>
          <w:color w:val="000000" w:themeColor="text1"/>
        </w:rPr>
      </w:pPr>
    </w:p>
    <w:p w14:paraId="6A42F958"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B is incorrect. Given similar total calories, the relative percentages of the constituent macronutrients in a diet do not affect long-term weight reduction </w:t>
      </w:r>
      <w:r w:rsidRPr="009F4D23">
        <w:rPr>
          <w:rFonts w:asciiTheme="majorBidi" w:hAnsiTheme="majorBidi" w:cstheme="majorBidi"/>
          <w:noProof/>
          <w:color w:val="000000" w:themeColor="text1"/>
        </w:rPr>
        <w:t>[56]</w:t>
      </w:r>
      <w:r w:rsidRPr="009F4D23">
        <w:rPr>
          <w:rFonts w:asciiTheme="majorBidi" w:hAnsiTheme="majorBidi" w:cstheme="majorBidi"/>
          <w:color w:val="000000" w:themeColor="text1"/>
        </w:rPr>
        <w:t>.</w:t>
      </w:r>
    </w:p>
    <w:p w14:paraId="266490A5" w14:textId="77777777" w:rsidR="002B7A87" w:rsidRPr="009F4D23" w:rsidRDefault="002B7A87" w:rsidP="002B7A87">
      <w:pPr>
        <w:rPr>
          <w:rFonts w:asciiTheme="majorBidi" w:hAnsiTheme="majorBidi" w:cstheme="majorBidi"/>
          <w:color w:val="000000" w:themeColor="text1"/>
        </w:rPr>
      </w:pPr>
    </w:p>
    <w:p w14:paraId="7B0DBE17"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C is incorrect. For most individuals, weight loss &gt; 1.0 kg/week is considered unsafe and increases the risks of developing gallstones and electrolyte abnormalities </w:t>
      </w:r>
      <w:r w:rsidRPr="009F4D23">
        <w:rPr>
          <w:rFonts w:asciiTheme="majorBidi" w:hAnsiTheme="majorBidi" w:cstheme="majorBidi"/>
          <w:noProof/>
          <w:color w:val="000000" w:themeColor="text1"/>
        </w:rPr>
        <w:t>[58]</w:t>
      </w:r>
      <w:r w:rsidRPr="009F4D23">
        <w:rPr>
          <w:rFonts w:asciiTheme="majorBidi" w:hAnsiTheme="majorBidi" w:cstheme="majorBidi"/>
          <w:color w:val="000000" w:themeColor="text1"/>
        </w:rPr>
        <w:t xml:space="preserve">. Guidelines suggest that aiming for weight loss of between 1-2 lb per week (approximately 0.4-0.9 kg) is safe and achievable </w:t>
      </w:r>
      <w:r w:rsidRPr="009F4D23">
        <w:rPr>
          <w:rFonts w:asciiTheme="majorBidi" w:hAnsiTheme="majorBidi" w:cstheme="majorBidi"/>
          <w:noProof/>
          <w:color w:val="000000" w:themeColor="text1"/>
        </w:rPr>
        <w:t>[58]</w:t>
      </w:r>
      <w:r w:rsidRPr="009F4D23">
        <w:rPr>
          <w:rFonts w:asciiTheme="majorBidi" w:hAnsiTheme="majorBidi" w:cstheme="majorBidi"/>
          <w:color w:val="000000" w:themeColor="text1"/>
        </w:rPr>
        <w:t>. Among individuals with an average BMI of 33, typical weight loss after 6 months while adhering to an energy-deficit diet was 6kg, or an average of 1kg per month (50).</w:t>
      </w:r>
    </w:p>
    <w:p w14:paraId="59426261" w14:textId="77777777" w:rsidR="002B7A87" w:rsidRPr="009F4D23" w:rsidRDefault="002B7A87" w:rsidP="002B7A87">
      <w:pPr>
        <w:rPr>
          <w:rFonts w:asciiTheme="majorBidi" w:hAnsiTheme="majorBidi" w:cstheme="majorBidi"/>
          <w:color w:val="000000" w:themeColor="text1"/>
        </w:rPr>
      </w:pPr>
    </w:p>
    <w:p w14:paraId="62C4FDFA"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A diet very low in energy (&lt;800 kcal/day) is known as a Very </w:t>
      </w:r>
      <w:proofErr w:type="gramStart"/>
      <w:r w:rsidRPr="009F4D23">
        <w:rPr>
          <w:rFonts w:asciiTheme="majorBidi" w:hAnsiTheme="majorBidi" w:cstheme="majorBidi"/>
          <w:color w:val="000000" w:themeColor="text1"/>
        </w:rPr>
        <w:t>Low Calorie</w:t>
      </w:r>
      <w:proofErr w:type="gramEnd"/>
      <w:r w:rsidRPr="009F4D23">
        <w:rPr>
          <w:rFonts w:asciiTheme="majorBidi" w:hAnsiTheme="majorBidi" w:cstheme="majorBidi"/>
          <w:color w:val="000000" w:themeColor="text1"/>
        </w:rPr>
        <w:t xml:space="preserve"> Diet (VLCD). VLCDs typically produce greater short-term weight loss than Low Calorie Diets (LCD), but VLCDs are also associated with greater weight re-gain </w:t>
      </w:r>
      <w:r w:rsidRPr="009F4D23">
        <w:rPr>
          <w:rFonts w:asciiTheme="majorBidi" w:hAnsiTheme="majorBidi" w:cstheme="majorBidi"/>
          <w:noProof/>
          <w:color w:val="000000" w:themeColor="text1"/>
        </w:rPr>
        <w:t>[59]</w:t>
      </w:r>
      <w:r w:rsidRPr="009F4D23">
        <w:rPr>
          <w:rFonts w:asciiTheme="majorBidi" w:hAnsiTheme="majorBidi" w:cstheme="majorBidi"/>
          <w:color w:val="000000" w:themeColor="text1"/>
        </w:rPr>
        <w:t xml:space="preserve">. In short, VLCDs do not produce greater long-term weight-loss than other dietary approaches. Moreover, without medical supervision, VLCDs are associated with an increased risk of severe complications such as fatal cardiac events </w:t>
      </w:r>
      <w:r w:rsidRPr="009F4D23">
        <w:rPr>
          <w:rFonts w:asciiTheme="majorBidi" w:hAnsiTheme="majorBidi" w:cstheme="majorBidi"/>
          <w:noProof/>
          <w:color w:val="000000" w:themeColor="text1"/>
        </w:rPr>
        <w:t>[60]</w:t>
      </w:r>
      <w:r w:rsidRPr="009F4D23">
        <w:rPr>
          <w:rFonts w:asciiTheme="majorBidi" w:hAnsiTheme="majorBidi" w:cstheme="majorBidi"/>
          <w:color w:val="000000" w:themeColor="text1"/>
        </w:rPr>
        <w:t xml:space="preserve">. There is some evidence to suggest that VLCDs with a follow-up behavioural program to promote weight loss maintenance, are effective for long-term weight reduction </w:t>
      </w:r>
      <w:r w:rsidRPr="009F4D23">
        <w:rPr>
          <w:rFonts w:asciiTheme="majorBidi" w:hAnsiTheme="majorBidi" w:cstheme="majorBidi"/>
          <w:noProof/>
          <w:color w:val="000000" w:themeColor="text1"/>
        </w:rPr>
        <w:t>[61]</w:t>
      </w:r>
      <w:r w:rsidRPr="009F4D23">
        <w:rPr>
          <w:rFonts w:asciiTheme="majorBidi" w:hAnsiTheme="majorBidi" w:cstheme="majorBidi"/>
          <w:color w:val="000000" w:themeColor="text1"/>
        </w:rPr>
        <w:t>; however, VLCDs are not considered a conservative approach for treatment of obesity.</w:t>
      </w:r>
    </w:p>
    <w:p w14:paraId="3A503863"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328FFC44" w14:textId="77777777" w:rsidR="002B7A87" w:rsidRPr="009F4D23" w:rsidRDefault="002B7A87" w:rsidP="002B7A87">
      <w:pPr>
        <w:rPr>
          <w:rFonts w:asciiTheme="majorBidi" w:hAnsiTheme="majorBidi" w:cstheme="majorBidi"/>
          <w:color w:val="000000" w:themeColor="text1"/>
        </w:rPr>
      </w:pPr>
    </w:p>
    <w:p w14:paraId="58CD8F6C"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shd w:val="clear" w:color="auto" w:fill="FFFFFF"/>
          <w:lang w:bidi="he-IL"/>
        </w:rPr>
        <w:t>13. Which of the following is most correct when looking at long-term outcomes of gastric bypass surgery (GBP) as treatment for obesity?</w:t>
      </w:r>
    </w:p>
    <w:p w14:paraId="61041074" w14:textId="77777777" w:rsidR="002B7A87" w:rsidRPr="009F4D23" w:rsidRDefault="002B7A87" w:rsidP="002B7A87">
      <w:pPr>
        <w:rPr>
          <w:rFonts w:asciiTheme="majorBidi" w:hAnsiTheme="majorBidi" w:cstheme="majorBidi"/>
          <w:color w:val="000000" w:themeColor="text1"/>
          <w:lang w:bidi="he-IL"/>
        </w:rPr>
      </w:pPr>
    </w:p>
    <w:p w14:paraId="73F81365"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A. Gastric bypass surgery (GBP) improves metabolic risk profile, but not primarily cardiovascular risk</w:t>
      </w:r>
    </w:p>
    <w:p w14:paraId="0F0D010E" w14:textId="77777777" w:rsidR="002B7A87" w:rsidRPr="009F4D23" w:rsidRDefault="002B7A87" w:rsidP="002B7A87">
      <w:pPr>
        <w:rPr>
          <w:rFonts w:asciiTheme="majorBidi" w:hAnsiTheme="majorBidi" w:cstheme="majorBidi"/>
          <w:color w:val="000000" w:themeColor="text1"/>
          <w:lang w:bidi="he-IL"/>
        </w:rPr>
      </w:pPr>
    </w:p>
    <w:p w14:paraId="00EE3734"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B. Approximately 15% of patients experience suboptimal weight loss or significant weight re-gain, following gastric bypass surgery (GBP)</w:t>
      </w:r>
    </w:p>
    <w:p w14:paraId="4DC87372" w14:textId="77777777" w:rsidR="002B7A87" w:rsidRPr="009F4D23" w:rsidRDefault="002B7A87" w:rsidP="002B7A87">
      <w:pPr>
        <w:rPr>
          <w:rFonts w:asciiTheme="majorBidi" w:hAnsiTheme="majorBidi" w:cstheme="majorBidi"/>
          <w:color w:val="000000" w:themeColor="text1"/>
          <w:lang w:bidi="he-IL"/>
        </w:rPr>
      </w:pPr>
    </w:p>
    <w:p w14:paraId="1E01C70A"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C. Gastric bypass surgery (GBP) does not produce more significant weight loss after two years, compared to lifestyle treatment of obesity</w:t>
      </w:r>
    </w:p>
    <w:p w14:paraId="453D9BC8" w14:textId="77777777" w:rsidR="002B7A87" w:rsidRPr="009F4D23" w:rsidRDefault="002B7A87" w:rsidP="002B7A87">
      <w:pPr>
        <w:rPr>
          <w:rFonts w:asciiTheme="majorBidi" w:hAnsiTheme="majorBidi" w:cstheme="majorBidi"/>
          <w:color w:val="000000" w:themeColor="text1"/>
          <w:lang w:bidi="he-IL"/>
        </w:rPr>
      </w:pPr>
    </w:p>
    <w:p w14:paraId="678E16A1"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D. Approximately 95% of patients who undergo gastric bypass surgery (GBP) respond well in terms of weight loss</w:t>
      </w:r>
    </w:p>
    <w:p w14:paraId="5107098F" w14:textId="77777777" w:rsidR="002B7A87" w:rsidRPr="009F4D23" w:rsidRDefault="002B7A87" w:rsidP="002B7A87">
      <w:pPr>
        <w:rPr>
          <w:rFonts w:asciiTheme="majorBidi" w:hAnsiTheme="majorBidi" w:cstheme="majorBidi"/>
          <w:color w:val="000000" w:themeColor="text1"/>
        </w:rPr>
      </w:pPr>
    </w:p>
    <w:p w14:paraId="1606A272"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A is incorrect. Metabolic risk profile refers to factors involved in Metabolic Syndrome, the name given to a cluster of risk factors that increases the risk for Type II Diabetes, cardiovascular disease, and stroke. Cardiovascular risk refers to risk factors that pertain to cardiovascular risk only. Gastric bypass surgery improves both metabolic risk profile and cardiovascular risk, thus, Option A is incorrect </w:t>
      </w:r>
      <w:r w:rsidRPr="009F4D23">
        <w:rPr>
          <w:rFonts w:asciiTheme="majorBidi" w:hAnsiTheme="majorBidi" w:cstheme="majorBidi"/>
          <w:noProof/>
          <w:color w:val="000000" w:themeColor="text1"/>
        </w:rPr>
        <w:t>[62, 63]</w:t>
      </w:r>
      <w:r w:rsidRPr="009F4D23">
        <w:rPr>
          <w:rFonts w:asciiTheme="majorBidi" w:hAnsiTheme="majorBidi" w:cstheme="majorBidi"/>
          <w:color w:val="000000" w:themeColor="text1"/>
        </w:rPr>
        <w:t>.</w:t>
      </w:r>
    </w:p>
    <w:p w14:paraId="1792ADAF" w14:textId="77777777" w:rsidR="002B7A87" w:rsidRPr="009F4D23" w:rsidRDefault="002B7A87" w:rsidP="002B7A87">
      <w:pPr>
        <w:rPr>
          <w:rFonts w:asciiTheme="majorBidi" w:hAnsiTheme="majorBidi" w:cstheme="majorBidi"/>
          <w:color w:val="000000" w:themeColor="text1"/>
        </w:rPr>
      </w:pPr>
    </w:p>
    <w:p w14:paraId="711DC3E0"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B is correct. Although there is no universally accepted definition of ‘suboptimal weight loss’ or ‘significant weight re-gain’ in the literature, current estimates suggest that approximately 15% of patients regain a significant portion of their weight following GBP, at long-term follow-up </w:t>
      </w:r>
      <w:r w:rsidRPr="009F4D23">
        <w:rPr>
          <w:rFonts w:asciiTheme="majorBidi" w:hAnsiTheme="majorBidi" w:cstheme="majorBidi"/>
          <w:b/>
          <w:bCs/>
          <w:noProof/>
          <w:color w:val="000000" w:themeColor="text1"/>
        </w:rPr>
        <w:t>[64]</w:t>
      </w:r>
      <w:r w:rsidRPr="009F4D23">
        <w:rPr>
          <w:rFonts w:asciiTheme="majorBidi" w:hAnsiTheme="majorBidi" w:cstheme="majorBidi"/>
          <w:b/>
          <w:bCs/>
          <w:color w:val="000000" w:themeColor="text1"/>
        </w:rPr>
        <w:t>.</w:t>
      </w:r>
    </w:p>
    <w:p w14:paraId="1DF05626" w14:textId="77777777" w:rsidR="002B7A87" w:rsidRPr="009F4D23" w:rsidRDefault="002B7A87" w:rsidP="002B7A87">
      <w:pPr>
        <w:rPr>
          <w:rFonts w:asciiTheme="majorBidi" w:hAnsiTheme="majorBidi" w:cstheme="majorBidi"/>
          <w:color w:val="000000" w:themeColor="text1"/>
        </w:rPr>
      </w:pPr>
    </w:p>
    <w:p w14:paraId="2825A754"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C is incorrect. Gastric bypass surgery does produce significant weight loss after two years, compared to lifestyle treatment of obesity </w:t>
      </w:r>
      <w:r w:rsidRPr="009F4D23">
        <w:rPr>
          <w:rFonts w:asciiTheme="majorBidi" w:hAnsiTheme="majorBidi" w:cstheme="majorBidi"/>
          <w:noProof/>
          <w:color w:val="000000" w:themeColor="text1"/>
        </w:rPr>
        <w:t>[65]</w:t>
      </w:r>
      <w:r w:rsidRPr="009F4D23">
        <w:rPr>
          <w:rFonts w:asciiTheme="majorBidi" w:hAnsiTheme="majorBidi" w:cstheme="majorBidi"/>
          <w:color w:val="000000" w:themeColor="text1"/>
        </w:rPr>
        <w:t>.</w:t>
      </w:r>
    </w:p>
    <w:p w14:paraId="47910BD8" w14:textId="77777777" w:rsidR="002B7A87" w:rsidRPr="009F4D23" w:rsidRDefault="002B7A87" w:rsidP="002B7A87">
      <w:pPr>
        <w:rPr>
          <w:rFonts w:asciiTheme="majorBidi" w:hAnsiTheme="majorBidi" w:cstheme="majorBidi"/>
          <w:color w:val="000000" w:themeColor="text1"/>
        </w:rPr>
      </w:pPr>
    </w:p>
    <w:p w14:paraId="22803E81"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As stated in Option B, although there is no agreed-upon definition of what constitutes a patient who ‘respond[s] well in terms of weight loss’, approximately 15% of patients experience significant weight regain or suboptimal weight loss following GBP </w:t>
      </w:r>
      <w:r w:rsidRPr="009F4D23">
        <w:rPr>
          <w:rFonts w:asciiTheme="majorBidi" w:hAnsiTheme="majorBidi" w:cstheme="majorBidi"/>
          <w:noProof/>
          <w:color w:val="000000" w:themeColor="text1"/>
        </w:rPr>
        <w:t>[64]</w:t>
      </w:r>
      <w:r w:rsidRPr="009F4D23">
        <w:rPr>
          <w:rFonts w:asciiTheme="majorBidi" w:hAnsiTheme="majorBidi" w:cstheme="majorBidi"/>
          <w:color w:val="000000" w:themeColor="text1"/>
        </w:rPr>
        <w:t>.</w:t>
      </w:r>
    </w:p>
    <w:p w14:paraId="2CEA96F5"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3EAE0268" w14:textId="77777777" w:rsidR="002B7A87" w:rsidRPr="009F4D23" w:rsidRDefault="002B7A87" w:rsidP="002B7A87">
      <w:pPr>
        <w:rPr>
          <w:rFonts w:asciiTheme="majorBidi" w:hAnsiTheme="majorBidi" w:cstheme="majorBidi"/>
          <w:color w:val="000000" w:themeColor="text1"/>
        </w:rPr>
      </w:pPr>
    </w:p>
    <w:p w14:paraId="349F1B9C"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shd w:val="clear" w:color="auto" w:fill="FFFFFF"/>
          <w:lang w:bidi="he-IL"/>
        </w:rPr>
        <w:t>14. Which of the following represents the most common complication experienced after gastric bypass surgery (GBP)?</w:t>
      </w:r>
    </w:p>
    <w:p w14:paraId="56F3029E" w14:textId="77777777" w:rsidR="002B7A87" w:rsidRPr="009F4D23" w:rsidRDefault="002B7A87" w:rsidP="002B7A87">
      <w:pPr>
        <w:rPr>
          <w:rFonts w:asciiTheme="majorBidi" w:hAnsiTheme="majorBidi" w:cstheme="majorBidi"/>
          <w:color w:val="000000" w:themeColor="text1"/>
          <w:lang w:bidi="he-IL"/>
        </w:rPr>
      </w:pPr>
    </w:p>
    <w:p w14:paraId="43B84429"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A. Hypertension</w:t>
      </w:r>
    </w:p>
    <w:p w14:paraId="0F1BADCB" w14:textId="77777777" w:rsidR="002B7A87" w:rsidRPr="009F4D23" w:rsidRDefault="002B7A87" w:rsidP="002B7A87">
      <w:pPr>
        <w:rPr>
          <w:rFonts w:asciiTheme="majorBidi" w:hAnsiTheme="majorBidi" w:cstheme="majorBidi"/>
          <w:color w:val="000000" w:themeColor="text1"/>
          <w:lang w:bidi="he-IL"/>
        </w:rPr>
      </w:pPr>
    </w:p>
    <w:p w14:paraId="33E6F081"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B. Dyslipidemia</w:t>
      </w:r>
    </w:p>
    <w:p w14:paraId="3DA561B3" w14:textId="77777777" w:rsidR="002B7A87" w:rsidRPr="009F4D23" w:rsidRDefault="002B7A87" w:rsidP="002B7A87">
      <w:pPr>
        <w:rPr>
          <w:rFonts w:asciiTheme="majorBidi" w:hAnsiTheme="majorBidi" w:cstheme="majorBidi"/>
          <w:color w:val="000000" w:themeColor="text1"/>
          <w:lang w:bidi="he-IL"/>
        </w:rPr>
      </w:pPr>
    </w:p>
    <w:p w14:paraId="0CA1EBE5"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C. Low levels of vitamin B12, vitamin D, calcium, and iron</w:t>
      </w:r>
    </w:p>
    <w:p w14:paraId="3AE357D4" w14:textId="77777777" w:rsidR="002B7A87" w:rsidRPr="009F4D23" w:rsidRDefault="002B7A87" w:rsidP="002B7A87">
      <w:pPr>
        <w:rPr>
          <w:rFonts w:asciiTheme="majorBidi" w:hAnsiTheme="majorBidi" w:cstheme="majorBidi"/>
          <w:color w:val="000000" w:themeColor="text1"/>
          <w:lang w:bidi="he-IL"/>
        </w:rPr>
      </w:pPr>
    </w:p>
    <w:p w14:paraId="3EAD3D3A"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D. Osteoporosis</w:t>
      </w:r>
    </w:p>
    <w:p w14:paraId="1712B26A" w14:textId="77777777" w:rsidR="002B7A87" w:rsidRPr="009F4D23" w:rsidRDefault="002B7A87" w:rsidP="002B7A87">
      <w:pPr>
        <w:rPr>
          <w:rFonts w:asciiTheme="majorBidi" w:hAnsiTheme="majorBidi" w:cstheme="majorBidi"/>
          <w:color w:val="000000" w:themeColor="text1"/>
        </w:rPr>
      </w:pPr>
    </w:p>
    <w:p w14:paraId="435345E7"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A is incorrect. Gastric bypass surgery (GBP) is a highly effective </w:t>
      </w:r>
      <w:r w:rsidRPr="009F4D23">
        <w:rPr>
          <w:rFonts w:asciiTheme="majorBidi" w:hAnsiTheme="majorBidi" w:cstheme="majorBidi"/>
          <w:color w:val="000000" w:themeColor="text1"/>
          <w:u w:val="single"/>
        </w:rPr>
        <w:t>treatment</w:t>
      </w:r>
      <w:r w:rsidRPr="009F4D23">
        <w:rPr>
          <w:rFonts w:asciiTheme="majorBidi" w:hAnsiTheme="majorBidi" w:cstheme="majorBidi"/>
          <w:color w:val="000000" w:themeColor="text1"/>
        </w:rPr>
        <w:t xml:space="preserve"> for pre-existing hypertension – in other words, hypertension is not a complication of GBP, GBP is a treatment for hypertension </w:t>
      </w:r>
      <w:r w:rsidRPr="009F4D23">
        <w:rPr>
          <w:rFonts w:asciiTheme="majorBidi" w:hAnsiTheme="majorBidi" w:cstheme="majorBidi"/>
          <w:noProof/>
          <w:color w:val="000000" w:themeColor="text1"/>
        </w:rPr>
        <w:t>[66]</w:t>
      </w:r>
      <w:r w:rsidRPr="009F4D23">
        <w:rPr>
          <w:rFonts w:asciiTheme="majorBidi" w:hAnsiTheme="majorBidi" w:cstheme="majorBidi"/>
          <w:color w:val="000000" w:themeColor="text1"/>
        </w:rPr>
        <w:t>. Hyp</w:t>
      </w:r>
      <w:r w:rsidRPr="009F4D23">
        <w:rPr>
          <w:rFonts w:asciiTheme="majorBidi" w:hAnsiTheme="majorBidi" w:cstheme="majorBidi"/>
          <w:color w:val="000000" w:themeColor="text1"/>
          <w:u w:val="single"/>
        </w:rPr>
        <w:t>o</w:t>
      </w:r>
      <w:r w:rsidRPr="009F4D23">
        <w:rPr>
          <w:rFonts w:asciiTheme="majorBidi" w:hAnsiTheme="majorBidi" w:cstheme="majorBidi"/>
          <w:color w:val="000000" w:themeColor="text1"/>
        </w:rPr>
        <w:t xml:space="preserve">tension, on the other hand, resulting from autonomic insufficiency, is a rare complication of GBP </w:t>
      </w:r>
      <w:r w:rsidRPr="009F4D23">
        <w:rPr>
          <w:rFonts w:asciiTheme="majorBidi" w:hAnsiTheme="majorBidi" w:cstheme="majorBidi"/>
          <w:noProof/>
          <w:color w:val="000000" w:themeColor="text1"/>
        </w:rPr>
        <w:t>[67]</w:t>
      </w:r>
      <w:r w:rsidRPr="009F4D23">
        <w:rPr>
          <w:rFonts w:asciiTheme="majorBidi" w:hAnsiTheme="majorBidi" w:cstheme="majorBidi"/>
          <w:color w:val="000000" w:themeColor="text1"/>
        </w:rPr>
        <w:t xml:space="preserve">. </w:t>
      </w:r>
    </w:p>
    <w:p w14:paraId="6CAD8E00" w14:textId="77777777" w:rsidR="002B7A87" w:rsidRPr="009F4D23" w:rsidRDefault="002B7A87" w:rsidP="002B7A87">
      <w:pPr>
        <w:rPr>
          <w:rFonts w:asciiTheme="majorBidi" w:hAnsiTheme="majorBidi" w:cstheme="majorBidi"/>
          <w:color w:val="000000" w:themeColor="text1"/>
        </w:rPr>
      </w:pPr>
    </w:p>
    <w:p w14:paraId="592D8318"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B is incorrect. As in Option A, dyslipidemia is not a complication of GBP; dyslipidemia is a condition that is often resolved by GBP </w:t>
      </w:r>
      <w:r w:rsidRPr="009F4D23">
        <w:rPr>
          <w:rFonts w:asciiTheme="majorBidi" w:hAnsiTheme="majorBidi" w:cstheme="majorBidi"/>
          <w:noProof/>
          <w:color w:val="000000" w:themeColor="text1"/>
        </w:rPr>
        <w:t>[68]</w:t>
      </w:r>
      <w:r w:rsidRPr="009F4D23">
        <w:rPr>
          <w:rFonts w:asciiTheme="majorBidi" w:hAnsiTheme="majorBidi" w:cstheme="majorBidi"/>
          <w:color w:val="000000" w:themeColor="text1"/>
        </w:rPr>
        <w:t>.</w:t>
      </w:r>
    </w:p>
    <w:p w14:paraId="420B1B8A" w14:textId="77777777" w:rsidR="002B7A87" w:rsidRPr="009F4D23" w:rsidRDefault="002B7A87" w:rsidP="002B7A87">
      <w:pPr>
        <w:rPr>
          <w:rFonts w:asciiTheme="majorBidi" w:hAnsiTheme="majorBidi" w:cstheme="majorBidi"/>
          <w:color w:val="000000" w:themeColor="text1"/>
        </w:rPr>
      </w:pPr>
    </w:p>
    <w:p w14:paraId="3F2C6595"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C is correct. Low levels of vitamin B12, vitamin D, calcium, and iron, are the most common complication experienced after gastric bypass surgery </w:t>
      </w:r>
      <w:r w:rsidRPr="009F4D23">
        <w:rPr>
          <w:rFonts w:asciiTheme="majorBidi" w:hAnsiTheme="majorBidi" w:cstheme="majorBidi"/>
          <w:b/>
          <w:bCs/>
          <w:noProof/>
          <w:color w:val="000000" w:themeColor="text1"/>
        </w:rPr>
        <w:t>[69]</w:t>
      </w:r>
      <w:r w:rsidRPr="009F4D23">
        <w:rPr>
          <w:rFonts w:asciiTheme="majorBidi" w:hAnsiTheme="majorBidi" w:cstheme="majorBidi"/>
          <w:b/>
          <w:bCs/>
          <w:color w:val="000000" w:themeColor="text1"/>
        </w:rPr>
        <w:t>. These deficiencies are caused by an alteration of the normal absorption of nutrients, secondary to bypassing the 1</w:t>
      </w:r>
      <w:r w:rsidRPr="009F4D23">
        <w:rPr>
          <w:rFonts w:asciiTheme="majorBidi" w:hAnsiTheme="majorBidi" w:cstheme="majorBidi"/>
          <w:b/>
          <w:bCs/>
          <w:color w:val="000000" w:themeColor="text1"/>
          <w:vertAlign w:val="superscript"/>
        </w:rPr>
        <w:t>st</w:t>
      </w:r>
      <w:r w:rsidRPr="009F4D23">
        <w:rPr>
          <w:rFonts w:asciiTheme="majorBidi" w:hAnsiTheme="majorBidi" w:cstheme="majorBidi"/>
          <w:b/>
          <w:bCs/>
          <w:color w:val="000000" w:themeColor="text1"/>
        </w:rPr>
        <w:t xml:space="preserve"> part of the gastrointestinal tract (duodenum). Dietary supplementation of potential deficiencies is typically begun immediately post-surgery and should be continued indefinitely.</w:t>
      </w:r>
    </w:p>
    <w:p w14:paraId="2541E6EA" w14:textId="77777777" w:rsidR="002B7A87" w:rsidRPr="009F4D23" w:rsidRDefault="002B7A87" w:rsidP="002B7A87">
      <w:pPr>
        <w:rPr>
          <w:rFonts w:asciiTheme="majorBidi" w:hAnsiTheme="majorBidi" w:cstheme="majorBidi"/>
          <w:color w:val="000000" w:themeColor="text1"/>
        </w:rPr>
      </w:pPr>
    </w:p>
    <w:p w14:paraId="6C44540E"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Although GBP may be associated with reduced bone mineral density (BMD) in the hip and lumbar spine (due to reduced vitamin D deficiency and calcium malabsorption; </w:t>
      </w:r>
      <w:r w:rsidRPr="009F4D23">
        <w:rPr>
          <w:rFonts w:asciiTheme="majorBidi" w:hAnsiTheme="majorBidi" w:cstheme="majorBidi"/>
          <w:noProof/>
          <w:color w:val="000000" w:themeColor="text1"/>
        </w:rPr>
        <w:t>[70]</w:t>
      </w:r>
      <w:r w:rsidRPr="009F4D23">
        <w:rPr>
          <w:rFonts w:asciiTheme="majorBidi" w:hAnsiTheme="majorBidi" w:cstheme="majorBidi"/>
          <w:color w:val="000000" w:themeColor="text1"/>
        </w:rPr>
        <w:t xml:space="preserve">), a recent meta-analysis did not find that BMD changes produced a clinically significant increase in the incidence of osteoporosis </w:t>
      </w:r>
      <w:r w:rsidRPr="009F4D23">
        <w:rPr>
          <w:rFonts w:asciiTheme="majorBidi" w:hAnsiTheme="majorBidi" w:cstheme="majorBidi"/>
          <w:noProof/>
          <w:color w:val="000000" w:themeColor="text1"/>
        </w:rPr>
        <w:t>[71]</w:t>
      </w:r>
      <w:r w:rsidRPr="009F4D23">
        <w:rPr>
          <w:rFonts w:asciiTheme="majorBidi" w:hAnsiTheme="majorBidi" w:cstheme="majorBidi"/>
          <w:color w:val="000000" w:themeColor="text1"/>
        </w:rPr>
        <w:t>.</w:t>
      </w:r>
    </w:p>
    <w:p w14:paraId="14598E02"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4AA98C03"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656D2C26" w14:textId="77777777" w:rsidR="002B7A87" w:rsidRPr="009F4D23" w:rsidRDefault="002B7A87" w:rsidP="002B7A87">
      <w:pPr>
        <w:rPr>
          <w:rFonts w:asciiTheme="majorBidi" w:hAnsiTheme="majorBidi" w:cstheme="majorBidi"/>
          <w:color w:val="000000" w:themeColor="text1"/>
        </w:rPr>
      </w:pPr>
    </w:p>
    <w:p w14:paraId="28439E93"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shd w:val="clear" w:color="auto" w:fill="FFFFFF"/>
          <w:lang w:bidi="he-IL"/>
        </w:rPr>
        <w:t>15. Which of the following is least associated with obesity?</w:t>
      </w:r>
    </w:p>
    <w:p w14:paraId="45272F0A" w14:textId="77777777" w:rsidR="002B7A87" w:rsidRPr="009F4D23" w:rsidRDefault="002B7A87" w:rsidP="002B7A87">
      <w:pPr>
        <w:rPr>
          <w:rFonts w:asciiTheme="majorBidi" w:hAnsiTheme="majorBidi" w:cstheme="majorBidi"/>
          <w:color w:val="000000" w:themeColor="text1"/>
          <w:lang w:bidi="he-IL"/>
        </w:rPr>
      </w:pPr>
    </w:p>
    <w:p w14:paraId="0B4470F9"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A. Diabetes Mellitus Type II (DM2)</w:t>
      </w:r>
    </w:p>
    <w:p w14:paraId="5BAEA7DE" w14:textId="77777777" w:rsidR="002B7A87" w:rsidRPr="009F4D23" w:rsidRDefault="002B7A87" w:rsidP="002B7A87">
      <w:pPr>
        <w:rPr>
          <w:rFonts w:asciiTheme="majorBidi" w:hAnsiTheme="majorBidi" w:cstheme="majorBidi"/>
          <w:color w:val="000000" w:themeColor="text1"/>
          <w:lang w:bidi="he-IL"/>
        </w:rPr>
      </w:pPr>
    </w:p>
    <w:p w14:paraId="566ADE51"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lastRenderedPageBreak/>
        <w:t>B. Osteoporosis</w:t>
      </w:r>
    </w:p>
    <w:p w14:paraId="5CDFAE21" w14:textId="77777777" w:rsidR="002B7A87" w:rsidRPr="009F4D23" w:rsidRDefault="002B7A87" w:rsidP="002B7A87">
      <w:pPr>
        <w:rPr>
          <w:rFonts w:asciiTheme="majorBidi" w:hAnsiTheme="majorBidi" w:cstheme="majorBidi"/>
          <w:color w:val="000000" w:themeColor="text1"/>
          <w:lang w:bidi="he-IL"/>
        </w:rPr>
      </w:pPr>
    </w:p>
    <w:p w14:paraId="0C2806A0"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C. Male infertility</w:t>
      </w:r>
    </w:p>
    <w:p w14:paraId="7692EB68" w14:textId="77777777" w:rsidR="002B7A87" w:rsidRPr="009F4D23" w:rsidRDefault="002B7A87" w:rsidP="002B7A87">
      <w:pPr>
        <w:rPr>
          <w:rFonts w:asciiTheme="majorBidi" w:hAnsiTheme="majorBidi" w:cstheme="majorBidi"/>
          <w:color w:val="000000" w:themeColor="text1"/>
          <w:lang w:bidi="he-IL"/>
        </w:rPr>
      </w:pPr>
    </w:p>
    <w:p w14:paraId="7D5DF953"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D. Non-alcoholic fatty liver disease (NAFLD)</w:t>
      </w:r>
    </w:p>
    <w:p w14:paraId="1932F1CC" w14:textId="77777777" w:rsidR="002B7A87" w:rsidRPr="009F4D23" w:rsidRDefault="002B7A87" w:rsidP="002B7A87">
      <w:pPr>
        <w:rPr>
          <w:rFonts w:asciiTheme="majorBidi" w:hAnsiTheme="majorBidi" w:cstheme="majorBidi"/>
          <w:color w:val="000000" w:themeColor="text1"/>
        </w:rPr>
      </w:pPr>
    </w:p>
    <w:p w14:paraId="5272D056"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A is incorrect. Diabetes Mellitus Type II (DM2) is highly associated with obesity; upwards of 80% of individuals with DM2 are obese </w:t>
      </w:r>
      <w:r w:rsidRPr="009F4D23">
        <w:rPr>
          <w:rFonts w:asciiTheme="majorBidi" w:hAnsiTheme="majorBidi" w:cstheme="majorBidi"/>
          <w:noProof/>
          <w:color w:val="000000" w:themeColor="text1"/>
        </w:rPr>
        <w:t>[13]</w:t>
      </w:r>
      <w:r w:rsidRPr="009F4D23">
        <w:rPr>
          <w:rFonts w:asciiTheme="majorBidi" w:hAnsiTheme="majorBidi" w:cstheme="majorBidi"/>
          <w:color w:val="000000" w:themeColor="text1"/>
        </w:rPr>
        <w:t xml:space="preserve">. Interestingly, the likelihood of being diagnosed with DM2 increases non-linearly with obesity, from an Odds Ratio (OR) of 1.6 for overweight adults (BMI 25-29.9), to OR 11.6 for adults with class III obesity (BMI &gt; 40) </w:t>
      </w:r>
      <w:r w:rsidRPr="009F4D23">
        <w:rPr>
          <w:rFonts w:asciiTheme="majorBidi" w:hAnsiTheme="majorBidi" w:cstheme="majorBidi"/>
          <w:noProof/>
          <w:color w:val="000000" w:themeColor="text1"/>
        </w:rPr>
        <w:t>[72]</w:t>
      </w:r>
      <w:r w:rsidRPr="009F4D23">
        <w:rPr>
          <w:rFonts w:asciiTheme="majorBidi" w:hAnsiTheme="majorBidi" w:cstheme="majorBidi"/>
          <w:color w:val="000000" w:themeColor="text1"/>
        </w:rPr>
        <w:t>.</w:t>
      </w:r>
    </w:p>
    <w:p w14:paraId="19AF5A0C" w14:textId="77777777" w:rsidR="002B7A87" w:rsidRPr="009F4D23" w:rsidRDefault="002B7A87" w:rsidP="002B7A87">
      <w:pPr>
        <w:rPr>
          <w:rFonts w:asciiTheme="majorBidi" w:hAnsiTheme="majorBidi" w:cstheme="majorBidi"/>
          <w:color w:val="000000" w:themeColor="text1"/>
        </w:rPr>
      </w:pPr>
    </w:p>
    <w:p w14:paraId="771E39ED"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B is correct. Osteoporosis is </w:t>
      </w:r>
      <w:r w:rsidRPr="009F4D23">
        <w:rPr>
          <w:rFonts w:asciiTheme="majorBidi" w:hAnsiTheme="majorBidi" w:cstheme="majorBidi"/>
          <w:b/>
          <w:bCs/>
          <w:color w:val="000000" w:themeColor="text1"/>
          <w:u w:val="single"/>
        </w:rPr>
        <w:t>least</w:t>
      </w:r>
      <w:r w:rsidRPr="009F4D23">
        <w:rPr>
          <w:rFonts w:asciiTheme="majorBidi" w:hAnsiTheme="majorBidi" w:cstheme="majorBidi"/>
          <w:b/>
          <w:bCs/>
          <w:color w:val="000000" w:themeColor="text1"/>
        </w:rPr>
        <w:t xml:space="preserve"> associated with obesity, insofar as the relationship between osteoporosis and obesity is not yet fully understood. Prior to the last 15 years, obesity was thought to be a protective factor against osteoporosis, with many studies reporting a correlation between obesity and increased bone mass </w:t>
      </w:r>
      <w:r w:rsidRPr="009F4D23">
        <w:rPr>
          <w:rFonts w:asciiTheme="majorBidi" w:hAnsiTheme="majorBidi" w:cstheme="majorBidi"/>
          <w:b/>
          <w:bCs/>
          <w:noProof/>
          <w:color w:val="000000" w:themeColor="text1"/>
        </w:rPr>
        <w:t>[73]</w:t>
      </w:r>
      <w:r w:rsidRPr="009F4D23">
        <w:rPr>
          <w:rFonts w:asciiTheme="majorBidi" w:hAnsiTheme="majorBidi" w:cstheme="majorBidi"/>
          <w:b/>
          <w:bCs/>
          <w:color w:val="000000" w:themeColor="text1"/>
        </w:rPr>
        <w:t xml:space="preserve">. However, more recent studies which accounted for the effect of increased mechanical load on bone mass suggested that obesity may, in fact, be a risk factor for osteoporosis and fragility fractures </w:t>
      </w:r>
      <w:r w:rsidRPr="009F4D23">
        <w:rPr>
          <w:rFonts w:asciiTheme="majorBidi" w:hAnsiTheme="majorBidi" w:cstheme="majorBidi"/>
          <w:b/>
          <w:bCs/>
          <w:noProof/>
          <w:color w:val="000000" w:themeColor="text1"/>
        </w:rPr>
        <w:t>[74]</w:t>
      </w:r>
      <w:r w:rsidRPr="009F4D23">
        <w:rPr>
          <w:rFonts w:asciiTheme="majorBidi" w:hAnsiTheme="majorBidi" w:cstheme="majorBidi"/>
          <w:b/>
          <w:bCs/>
          <w:color w:val="000000" w:themeColor="text1"/>
        </w:rPr>
        <w:t>. Regardless, the science is still not settled – but a reliable association between obesity and osteoporosis cannot yet be drawn.</w:t>
      </w:r>
    </w:p>
    <w:p w14:paraId="5DA12272" w14:textId="77777777" w:rsidR="002B7A87" w:rsidRPr="009F4D23" w:rsidRDefault="002B7A87" w:rsidP="002B7A87">
      <w:pPr>
        <w:rPr>
          <w:rFonts w:asciiTheme="majorBidi" w:hAnsiTheme="majorBidi" w:cstheme="majorBidi"/>
          <w:color w:val="000000" w:themeColor="text1"/>
        </w:rPr>
      </w:pPr>
    </w:p>
    <w:p w14:paraId="09B3583E"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C is incorrect. Male infertility is associated with obesity. Obesity can cause male infertility resulting from endocrine abnormalities, comorbid conditions, and abnormal spermatogenesis </w:t>
      </w:r>
      <w:r w:rsidRPr="009F4D23">
        <w:rPr>
          <w:rFonts w:asciiTheme="majorBidi" w:hAnsiTheme="majorBidi" w:cstheme="majorBidi"/>
          <w:noProof/>
          <w:color w:val="000000" w:themeColor="text1"/>
        </w:rPr>
        <w:t>[75]</w:t>
      </w:r>
      <w:r w:rsidRPr="009F4D23">
        <w:rPr>
          <w:rFonts w:asciiTheme="majorBidi" w:hAnsiTheme="majorBidi" w:cstheme="majorBidi"/>
          <w:color w:val="000000" w:themeColor="text1"/>
        </w:rPr>
        <w:t>.</w:t>
      </w:r>
    </w:p>
    <w:p w14:paraId="404CFA6C" w14:textId="77777777" w:rsidR="002B7A87" w:rsidRPr="009F4D23" w:rsidRDefault="002B7A87" w:rsidP="002B7A87">
      <w:pPr>
        <w:rPr>
          <w:rFonts w:asciiTheme="majorBidi" w:hAnsiTheme="majorBidi" w:cstheme="majorBidi"/>
          <w:color w:val="000000" w:themeColor="text1"/>
        </w:rPr>
      </w:pPr>
    </w:p>
    <w:p w14:paraId="642FC80A"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Non-alcoholic fatty liver disease (NAFLD) is a common cause of chronic liver disease, that may progress to end-stage liver disease </w:t>
      </w:r>
      <w:r w:rsidRPr="009F4D23">
        <w:rPr>
          <w:rFonts w:asciiTheme="majorBidi" w:hAnsiTheme="majorBidi" w:cstheme="majorBidi"/>
          <w:noProof/>
          <w:color w:val="000000" w:themeColor="text1"/>
        </w:rPr>
        <w:t>[76]</w:t>
      </w:r>
      <w:r w:rsidRPr="009F4D23">
        <w:rPr>
          <w:rFonts w:asciiTheme="majorBidi" w:hAnsiTheme="majorBidi" w:cstheme="majorBidi"/>
          <w:color w:val="000000" w:themeColor="text1"/>
        </w:rPr>
        <w:t xml:space="preserve">. NAFLD is associated with obesity, with the prevalence of NAFLD among obese patients ranging from 57% to 98% </w:t>
      </w:r>
      <w:r w:rsidRPr="009F4D23">
        <w:rPr>
          <w:rFonts w:asciiTheme="majorBidi" w:hAnsiTheme="majorBidi" w:cstheme="majorBidi"/>
          <w:noProof/>
          <w:color w:val="000000" w:themeColor="text1"/>
        </w:rPr>
        <w:t>[77]</w:t>
      </w:r>
      <w:r w:rsidRPr="009F4D23">
        <w:rPr>
          <w:rFonts w:asciiTheme="majorBidi" w:hAnsiTheme="majorBidi" w:cstheme="majorBidi"/>
          <w:color w:val="000000" w:themeColor="text1"/>
        </w:rPr>
        <w:t>.</w:t>
      </w:r>
    </w:p>
    <w:p w14:paraId="181A1A6D"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3C748590" w14:textId="77777777" w:rsidR="002B7A87" w:rsidRPr="009F4D23" w:rsidRDefault="002B7A87" w:rsidP="002B7A87">
      <w:pPr>
        <w:rPr>
          <w:rFonts w:asciiTheme="majorBidi" w:hAnsiTheme="majorBidi" w:cstheme="majorBidi"/>
          <w:color w:val="000000" w:themeColor="text1"/>
        </w:rPr>
      </w:pPr>
    </w:p>
    <w:p w14:paraId="5D34C778"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r w:rsidRPr="009F4D23">
        <w:rPr>
          <w:rFonts w:asciiTheme="majorBidi" w:hAnsiTheme="majorBidi" w:cstheme="majorBidi"/>
          <w:color w:val="000000" w:themeColor="text1"/>
          <w:sz w:val="24"/>
          <w:szCs w:val="24"/>
        </w:rPr>
        <w:t xml:space="preserve">16. What level of physical activity is recommended for individuals with obesity </w:t>
      </w:r>
      <w:proofErr w:type="gramStart"/>
      <w:r w:rsidRPr="009F4D23">
        <w:rPr>
          <w:rFonts w:asciiTheme="majorBidi" w:hAnsiTheme="majorBidi" w:cstheme="majorBidi"/>
          <w:color w:val="000000" w:themeColor="text1"/>
          <w:sz w:val="24"/>
          <w:szCs w:val="24"/>
        </w:rPr>
        <w:t>in order to</w:t>
      </w:r>
      <w:proofErr w:type="gramEnd"/>
      <w:r w:rsidRPr="009F4D23">
        <w:rPr>
          <w:rFonts w:asciiTheme="majorBidi" w:hAnsiTheme="majorBidi" w:cstheme="majorBidi"/>
          <w:color w:val="000000" w:themeColor="text1"/>
          <w:sz w:val="24"/>
          <w:szCs w:val="24"/>
        </w:rPr>
        <w:t xml:space="preserve"> maintain weight loss?</w:t>
      </w:r>
    </w:p>
    <w:p w14:paraId="4CD51E7C"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p>
    <w:p w14:paraId="26FF575C"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r w:rsidRPr="009F4D23">
        <w:rPr>
          <w:rFonts w:asciiTheme="majorBidi" w:hAnsiTheme="majorBidi" w:cstheme="majorBidi"/>
          <w:color w:val="000000" w:themeColor="text1"/>
          <w:sz w:val="24"/>
          <w:szCs w:val="24"/>
        </w:rPr>
        <w:t>A. 30 min/day moderate intensity</w:t>
      </w:r>
    </w:p>
    <w:p w14:paraId="2CC735DF"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p>
    <w:p w14:paraId="716A707E"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r w:rsidRPr="009F4D23">
        <w:rPr>
          <w:rFonts w:asciiTheme="majorBidi" w:hAnsiTheme="majorBidi" w:cstheme="majorBidi"/>
          <w:color w:val="000000" w:themeColor="text1"/>
          <w:sz w:val="24"/>
          <w:szCs w:val="24"/>
        </w:rPr>
        <w:t>B. 10 min bouts with high intensity, 3 times/week</w:t>
      </w:r>
    </w:p>
    <w:p w14:paraId="1B6A92BA"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p>
    <w:p w14:paraId="628BB446"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r w:rsidRPr="009F4D23">
        <w:rPr>
          <w:rStyle w:val="Strong"/>
          <w:rFonts w:asciiTheme="majorBidi" w:hAnsiTheme="majorBidi" w:cstheme="majorBidi"/>
          <w:color w:val="000000" w:themeColor="text1"/>
          <w:sz w:val="24"/>
          <w:szCs w:val="24"/>
        </w:rPr>
        <w:t>C. 45-60 min/day moderate intensity</w:t>
      </w:r>
    </w:p>
    <w:p w14:paraId="248FBEF1"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p>
    <w:p w14:paraId="399CF167" w14:textId="77777777" w:rsidR="002B7A87" w:rsidRPr="009F4D23" w:rsidRDefault="002B7A87" w:rsidP="002B7A87">
      <w:pPr>
        <w:pStyle w:val="NormalWeb"/>
        <w:spacing w:before="0" w:beforeAutospacing="0" w:after="0" w:afterAutospacing="0"/>
        <w:rPr>
          <w:rFonts w:asciiTheme="majorBidi" w:hAnsiTheme="majorBidi" w:cstheme="majorBidi"/>
          <w:color w:val="000000" w:themeColor="text1"/>
          <w:sz w:val="24"/>
          <w:szCs w:val="24"/>
        </w:rPr>
      </w:pPr>
      <w:r w:rsidRPr="009F4D23">
        <w:rPr>
          <w:rFonts w:asciiTheme="majorBidi" w:hAnsiTheme="majorBidi" w:cstheme="majorBidi"/>
          <w:color w:val="000000" w:themeColor="text1"/>
          <w:sz w:val="24"/>
          <w:szCs w:val="24"/>
        </w:rPr>
        <w:t>D. 30 min high-intensity interval training (HIIT), 3 times/week</w:t>
      </w:r>
    </w:p>
    <w:p w14:paraId="54E5CBB1" w14:textId="77777777" w:rsidR="002B7A87" w:rsidRPr="009F4D23" w:rsidRDefault="002B7A87" w:rsidP="002B7A87">
      <w:pPr>
        <w:rPr>
          <w:rFonts w:asciiTheme="majorBidi" w:hAnsiTheme="majorBidi" w:cstheme="majorBidi"/>
          <w:color w:val="000000" w:themeColor="text1"/>
        </w:rPr>
      </w:pPr>
    </w:p>
    <w:p w14:paraId="0EC425E3" w14:textId="77777777" w:rsidR="002B7A87" w:rsidRPr="009F4D23" w:rsidRDefault="002B7A87" w:rsidP="002B7A87">
      <w:pPr>
        <w:rPr>
          <w:rFonts w:asciiTheme="majorBidi" w:hAnsiTheme="majorBidi" w:cstheme="majorBidi"/>
          <w:color w:val="000000" w:themeColor="text1"/>
        </w:rPr>
      </w:pPr>
    </w:p>
    <w:p w14:paraId="15EE2E1D"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A is incorrect. 30 min/day of moderate intensity exercise may be sufficient to realize some benefits on cardiovascular health, but it is less than the 45-60 minutes per day typically required to maintain weight loss </w:t>
      </w:r>
      <w:r w:rsidRPr="009F4D23">
        <w:rPr>
          <w:rFonts w:asciiTheme="majorBidi" w:hAnsiTheme="majorBidi" w:cstheme="majorBidi"/>
          <w:noProof/>
          <w:color w:val="000000" w:themeColor="text1"/>
        </w:rPr>
        <w:t>[78]</w:t>
      </w:r>
      <w:r w:rsidRPr="009F4D23">
        <w:rPr>
          <w:rFonts w:asciiTheme="majorBidi" w:hAnsiTheme="majorBidi" w:cstheme="majorBidi"/>
          <w:color w:val="000000" w:themeColor="text1"/>
        </w:rPr>
        <w:t>.</w:t>
      </w:r>
    </w:p>
    <w:p w14:paraId="6D6BCE4C" w14:textId="77777777" w:rsidR="002B7A87" w:rsidRPr="009F4D23" w:rsidRDefault="002B7A87" w:rsidP="002B7A87">
      <w:pPr>
        <w:rPr>
          <w:rFonts w:asciiTheme="majorBidi" w:hAnsiTheme="majorBidi" w:cstheme="majorBidi"/>
          <w:color w:val="000000" w:themeColor="text1"/>
        </w:rPr>
      </w:pPr>
    </w:p>
    <w:p w14:paraId="5BD6298D"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lastRenderedPageBreak/>
        <w:t xml:space="preserve">Option B is incorrect. 10 min bouts with high intensity 3 times per week (total 30 minutes) is not sufficient to maintain weight loss; guidelines recommend between 150-300 minutes of moderate to vigorous exercise per week </w:t>
      </w:r>
      <w:proofErr w:type="gramStart"/>
      <w:r w:rsidRPr="009F4D23">
        <w:rPr>
          <w:rFonts w:asciiTheme="majorBidi" w:hAnsiTheme="majorBidi" w:cstheme="majorBidi"/>
          <w:color w:val="000000" w:themeColor="text1"/>
        </w:rPr>
        <w:t>in order to</w:t>
      </w:r>
      <w:proofErr w:type="gramEnd"/>
      <w:r w:rsidRPr="009F4D23">
        <w:rPr>
          <w:rFonts w:asciiTheme="majorBidi" w:hAnsiTheme="majorBidi" w:cstheme="majorBidi"/>
          <w:color w:val="000000" w:themeColor="text1"/>
        </w:rPr>
        <w:t xml:space="preserve"> maintain weight loss </w:t>
      </w:r>
      <w:r w:rsidRPr="009F4D23">
        <w:rPr>
          <w:rFonts w:asciiTheme="majorBidi" w:hAnsiTheme="majorBidi" w:cstheme="majorBidi"/>
          <w:noProof/>
          <w:color w:val="000000" w:themeColor="text1"/>
        </w:rPr>
        <w:t>[78]</w:t>
      </w:r>
      <w:r w:rsidRPr="009F4D23">
        <w:rPr>
          <w:rFonts w:asciiTheme="majorBidi" w:hAnsiTheme="majorBidi" w:cstheme="majorBidi"/>
          <w:color w:val="000000" w:themeColor="text1"/>
        </w:rPr>
        <w:t>.</w:t>
      </w:r>
    </w:p>
    <w:p w14:paraId="4204EE73" w14:textId="77777777" w:rsidR="002B7A87" w:rsidRPr="009F4D23" w:rsidRDefault="002B7A87" w:rsidP="002B7A87">
      <w:pPr>
        <w:rPr>
          <w:rFonts w:asciiTheme="majorBidi" w:hAnsiTheme="majorBidi" w:cstheme="majorBidi"/>
          <w:color w:val="000000" w:themeColor="text1"/>
        </w:rPr>
      </w:pPr>
    </w:p>
    <w:p w14:paraId="523C7EA7"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C is correct. The 2008 physical activity guidelines for Americans suggests that </w:t>
      </w:r>
      <w:proofErr w:type="gramStart"/>
      <w:r w:rsidRPr="009F4D23">
        <w:rPr>
          <w:rFonts w:asciiTheme="majorBidi" w:hAnsiTheme="majorBidi" w:cstheme="majorBidi"/>
          <w:b/>
          <w:bCs/>
          <w:color w:val="000000" w:themeColor="text1"/>
        </w:rPr>
        <w:t>in order to</w:t>
      </w:r>
      <w:proofErr w:type="gramEnd"/>
      <w:r w:rsidRPr="009F4D23">
        <w:rPr>
          <w:rFonts w:asciiTheme="majorBidi" w:hAnsiTheme="majorBidi" w:cstheme="majorBidi"/>
          <w:b/>
          <w:bCs/>
          <w:color w:val="000000" w:themeColor="text1"/>
        </w:rPr>
        <w:t xml:space="preserve"> maintain weight loss over a period of 6 months or longer, between 30-60 minutes of moderate to vigorous exercise is required each day for at least 5 days of the week </w:t>
      </w:r>
      <w:r w:rsidRPr="009F4D23">
        <w:rPr>
          <w:rFonts w:asciiTheme="majorBidi" w:hAnsiTheme="majorBidi" w:cstheme="majorBidi"/>
          <w:b/>
          <w:bCs/>
          <w:noProof/>
          <w:color w:val="000000" w:themeColor="text1"/>
        </w:rPr>
        <w:t>[78]</w:t>
      </w:r>
      <w:r w:rsidRPr="009F4D23">
        <w:rPr>
          <w:rFonts w:asciiTheme="majorBidi" w:hAnsiTheme="majorBidi" w:cstheme="majorBidi"/>
          <w:b/>
          <w:bCs/>
          <w:color w:val="000000" w:themeColor="text1"/>
        </w:rPr>
        <w:t xml:space="preserve">. In the last 10 years, further research has supported the recommendations made in the 2008 report </w:t>
      </w:r>
      <w:r w:rsidRPr="009F4D23">
        <w:rPr>
          <w:rFonts w:asciiTheme="majorBidi" w:hAnsiTheme="majorBidi" w:cstheme="majorBidi"/>
          <w:b/>
          <w:bCs/>
          <w:noProof/>
          <w:color w:val="000000" w:themeColor="text1"/>
        </w:rPr>
        <w:t>[79, 80]</w:t>
      </w:r>
      <w:r w:rsidRPr="009F4D23">
        <w:rPr>
          <w:rFonts w:asciiTheme="majorBidi" w:hAnsiTheme="majorBidi" w:cstheme="majorBidi"/>
          <w:b/>
          <w:bCs/>
          <w:color w:val="000000" w:themeColor="text1"/>
        </w:rPr>
        <w:t>.</w:t>
      </w:r>
    </w:p>
    <w:p w14:paraId="75D3B471" w14:textId="77777777" w:rsidR="002B7A87" w:rsidRPr="009F4D23" w:rsidRDefault="002B7A87" w:rsidP="002B7A87">
      <w:pPr>
        <w:rPr>
          <w:rFonts w:asciiTheme="majorBidi" w:hAnsiTheme="majorBidi" w:cstheme="majorBidi"/>
          <w:color w:val="000000" w:themeColor="text1"/>
        </w:rPr>
      </w:pPr>
    </w:p>
    <w:p w14:paraId="55BE42D8"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Although High-intensity Interval Training (HIIT) is a time-effective method for improving overall cardiovascular health </w:t>
      </w:r>
      <w:r w:rsidRPr="009F4D23">
        <w:rPr>
          <w:rFonts w:asciiTheme="majorBidi" w:hAnsiTheme="majorBidi" w:cstheme="majorBidi"/>
          <w:noProof/>
          <w:color w:val="000000" w:themeColor="text1"/>
        </w:rPr>
        <w:t>[44]</w:t>
      </w:r>
      <w:r w:rsidRPr="009F4D23">
        <w:rPr>
          <w:rFonts w:asciiTheme="majorBidi" w:hAnsiTheme="majorBidi" w:cstheme="majorBidi"/>
          <w:color w:val="000000" w:themeColor="text1"/>
        </w:rPr>
        <w:t>, 30 minutes 3 times per week (total 90 minutes) is not sufficient to maintain weight loss.</w:t>
      </w:r>
    </w:p>
    <w:p w14:paraId="7F17329B"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37FD51DB" w14:textId="77777777" w:rsidR="002B7A87" w:rsidRPr="009F4D23" w:rsidRDefault="002B7A87" w:rsidP="002B7A87">
      <w:pPr>
        <w:rPr>
          <w:rFonts w:asciiTheme="majorBidi" w:hAnsiTheme="majorBidi" w:cstheme="majorBidi"/>
          <w:color w:val="000000" w:themeColor="text1"/>
        </w:rPr>
      </w:pPr>
    </w:p>
    <w:p w14:paraId="0C3A079E"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shd w:val="clear" w:color="auto" w:fill="FFFFFF"/>
          <w:lang w:bidi="he-IL"/>
        </w:rPr>
        <w:t>17. On average, what percentage of individuals who have lost weight through lifestyle changes are able to maintain clinically significant weight loss for at least 1 year?</w:t>
      </w:r>
    </w:p>
    <w:p w14:paraId="2942EFB2" w14:textId="77777777" w:rsidR="002B7A87" w:rsidRPr="009F4D23" w:rsidRDefault="002B7A87" w:rsidP="002B7A87">
      <w:pPr>
        <w:rPr>
          <w:rFonts w:asciiTheme="majorBidi" w:hAnsiTheme="majorBidi" w:cstheme="majorBidi"/>
          <w:color w:val="000000" w:themeColor="text1"/>
          <w:lang w:bidi="he-IL"/>
        </w:rPr>
      </w:pPr>
    </w:p>
    <w:p w14:paraId="07F25B74"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A. &lt; 10%</w:t>
      </w:r>
    </w:p>
    <w:p w14:paraId="77AB382B" w14:textId="77777777" w:rsidR="002B7A87" w:rsidRPr="009F4D23" w:rsidRDefault="002B7A87" w:rsidP="002B7A87">
      <w:pPr>
        <w:rPr>
          <w:rFonts w:asciiTheme="majorBidi" w:hAnsiTheme="majorBidi" w:cstheme="majorBidi"/>
          <w:color w:val="000000" w:themeColor="text1"/>
          <w:lang w:bidi="he-IL"/>
        </w:rPr>
      </w:pPr>
    </w:p>
    <w:p w14:paraId="7E96D150"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B. 20%</w:t>
      </w:r>
    </w:p>
    <w:p w14:paraId="7AE8E877" w14:textId="77777777" w:rsidR="002B7A87" w:rsidRPr="009F4D23" w:rsidRDefault="002B7A87" w:rsidP="002B7A87">
      <w:pPr>
        <w:rPr>
          <w:rFonts w:asciiTheme="majorBidi" w:hAnsiTheme="majorBidi" w:cstheme="majorBidi"/>
          <w:color w:val="000000" w:themeColor="text1"/>
          <w:lang w:bidi="he-IL"/>
        </w:rPr>
      </w:pPr>
    </w:p>
    <w:p w14:paraId="542B078E"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C. 30%</w:t>
      </w:r>
    </w:p>
    <w:p w14:paraId="11CDA2D6" w14:textId="77777777" w:rsidR="002B7A87" w:rsidRPr="009F4D23" w:rsidRDefault="002B7A87" w:rsidP="002B7A87">
      <w:pPr>
        <w:rPr>
          <w:rFonts w:asciiTheme="majorBidi" w:hAnsiTheme="majorBidi" w:cstheme="majorBidi"/>
          <w:color w:val="000000" w:themeColor="text1"/>
          <w:lang w:bidi="he-IL"/>
        </w:rPr>
      </w:pPr>
    </w:p>
    <w:p w14:paraId="18ECB3D3"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D. &gt; 40%</w:t>
      </w:r>
    </w:p>
    <w:p w14:paraId="4BBB7573" w14:textId="77777777" w:rsidR="002B7A87" w:rsidRPr="009F4D23" w:rsidRDefault="002B7A87" w:rsidP="002B7A87">
      <w:pPr>
        <w:rPr>
          <w:rFonts w:asciiTheme="majorBidi" w:hAnsiTheme="majorBidi" w:cstheme="majorBidi"/>
          <w:color w:val="000000" w:themeColor="text1"/>
        </w:rPr>
      </w:pPr>
    </w:p>
    <w:p w14:paraId="7195A7C6"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A is correct. Clinically significant weight loss is generally regarded as weight loss of between 5-10% of initial weight </w:t>
      </w:r>
      <w:r w:rsidRPr="009F4D23">
        <w:rPr>
          <w:rFonts w:asciiTheme="majorBidi" w:hAnsiTheme="majorBidi" w:cstheme="majorBidi"/>
          <w:b/>
          <w:bCs/>
          <w:noProof/>
          <w:color w:val="000000" w:themeColor="text1"/>
        </w:rPr>
        <w:t>[38, 40]</w:t>
      </w:r>
      <w:r w:rsidRPr="009F4D23">
        <w:rPr>
          <w:rFonts w:asciiTheme="majorBidi" w:hAnsiTheme="majorBidi" w:cstheme="majorBidi"/>
          <w:b/>
          <w:bCs/>
          <w:color w:val="000000" w:themeColor="text1"/>
        </w:rPr>
        <w:t xml:space="preserve">. Although the differing methodologies make it challenging to compare studies in the literature, lifestyle interventions are typically successful in fewer than 10% of cases </w:t>
      </w:r>
      <w:r w:rsidRPr="009F4D23">
        <w:rPr>
          <w:rFonts w:asciiTheme="majorBidi" w:hAnsiTheme="majorBidi" w:cstheme="majorBidi"/>
          <w:b/>
          <w:bCs/>
          <w:noProof/>
          <w:color w:val="000000" w:themeColor="text1"/>
        </w:rPr>
        <w:t>[81-83]</w:t>
      </w:r>
      <w:r w:rsidRPr="009F4D23">
        <w:rPr>
          <w:rFonts w:asciiTheme="majorBidi" w:hAnsiTheme="majorBidi" w:cstheme="majorBidi"/>
          <w:b/>
          <w:bCs/>
          <w:color w:val="000000" w:themeColor="text1"/>
        </w:rPr>
        <w:t>.</w:t>
      </w:r>
    </w:p>
    <w:p w14:paraId="15523F75" w14:textId="77777777" w:rsidR="002B7A87" w:rsidRPr="009F4D23" w:rsidRDefault="002B7A87" w:rsidP="002B7A87">
      <w:pPr>
        <w:rPr>
          <w:rFonts w:asciiTheme="majorBidi" w:hAnsiTheme="majorBidi" w:cstheme="majorBidi"/>
          <w:color w:val="000000" w:themeColor="text1"/>
        </w:rPr>
      </w:pPr>
    </w:p>
    <w:p w14:paraId="0F592DF8"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Option B is incorrect.</w:t>
      </w:r>
    </w:p>
    <w:p w14:paraId="6B453AFD" w14:textId="77777777" w:rsidR="002B7A87" w:rsidRPr="009F4D23" w:rsidRDefault="002B7A87" w:rsidP="002B7A87">
      <w:pPr>
        <w:rPr>
          <w:rFonts w:asciiTheme="majorBidi" w:hAnsiTheme="majorBidi" w:cstheme="majorBidi"/>
          <w:color w:val="000000" w:themeColor="text1"/>
        </w:rPr>
      </w:pPr>
    </w:p>
    <w:p w14:paraId="59F4E914"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Option C is incorrect.</w:t>
      </w:r>
    </w:p>
    <w:p w14:paraId="239E9722" w14:textId="77777777" w:rsidR="002B7A87" w:rsidRPr="009F4D23" w:rsidRDefault="002B7A87" w:rsidP="002B7A87">
      <w:pPr>
        <w:rPr>
          <w:rFonts w:asciiTheme="majorBidi" w:hAnsiTheme="majorBidi" w:cstheme="majorBidi"/>
          <w:color w:val="000000" w:themeColor="text1"/>
        </w:rPr>
      </w:pPr>
    </w:p>
    <w:p w14:paraId="1618B84A"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Option D is incorrect.</w:t>
      </w:r>
    </w:p>
    <w:p w14:paraId="4D62A68E" w14:textId="77777777" w:rsidR="002B7A87" w:rsidRPr="009F4D23" w:rsidRDefault="002B7A87" w:rsidP="002B7A87">
      <w:pPr>
        <w:pBdr>
          <w:bottom w:val="single" w:sz="6" w:space="1" w:color="auto"/>
        </w:pBdr>
        <w:rPr>
          <w:rFonts w:asciiTheme="majorBidi" w:hAnsiTheme="majorBidi" w:cstheme="majorBidi"/>
          <w:color w:val="000000" w:themeColor="text1"/>
        </w:rPr>
      </w:pPr>
    </w:p>
    <w:p w14:paraId="5C9C6DDA" w14:textId="77777777" w:rsidR="002B7A87" w:rsidRPr="009F4D23" w:rsidRDefault="002B7A87" w:rsidP="002B7A87">
      <w:pPr>
        <w:rPr>
          <w:rFonts w:asciiTheme="majorBidi" w:hAnsiTheme="majorBidi" w:cstheme="majorBidi"/>
          <w:color w:val="000000" w:themeColor="text1"/>
        </w:rPr>
      </w:pPr>
    </w:p>
    <w:p w14:paraId="782F1CFB"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shd w:val="clear" w:color="auto" w:fill="FFFFFF"/>
          <w:lang w:bidi="he-IL"/>
        </w:rPr>
        <w:t>18. Which of the following is most associated with long-term weight loss maintenance?</w:t>
      </w:r>
    </w:p>
    <w:p w14:paraId="4277D2C1" w14:textId="77777777" w:rsidR="002B7A87" w:rsidRPr="009F4D23" w:rsidRDefault="002B7A87" w:rsidP="002B7A87">
      <w:pPr>
        <w:rPr>
          <w:rFonts w:asciiTheme="majorBidi" w:hAnsiTheme="majorBidi" w:cstheme="majorBidi"/>
          <w:color w:val="000000" w:themeColor="text1"/>
          <w:lang w:bidi="he-IL"/>
        </w:rPr>
      </w:pPr>
    </w:p>
    <w:p w14:paraId="09DCFC79"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A. A diet high in carbohydrates (≤ 55% of total energy intake)</w:t>
      </w:r>
    </w:p>
    <w:p w14:paraId="7DCE76EF" w14:textId="77777777" w:rsidR="002B7A87" w:rsidRPr="009F4D23" w:rsidRDefault="002B7A87" w:rsidP="002B7A87">
      <w:pPr>
        <w:rPr>
          <w:rFonts w:asciiTheme="majorBidi" w:hAnsiTheme="majorBidi" w:cstheme="majorBidi"/>
          <w:color w:val="000000" w:themeColor="text1"/>
          <w:lang w:bidi="he-IL"/>
        </w:rPr>
      </w:pPr>
    </w:p>
    <w:p w14:paraId="74B5ABE0"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color w:val="000000" w:themeColor="text1"/>
          <w:lang w:bidi="he-IL"/>
        </w:rPr>
        <w:t>B. Exercising at high intensity &gt; 3 times/week</w:t>
      </w:r>
    </w:p>
    <w:p w14:paraId="788FB6B8" w14:textId="77777777" w:rsidR="002B7A87" w:rsidRPr="009F4D23" w:rsidRDefault="002B7A87" w:rsidP="002B7A87">
      <w:pPr>
        <w:rPr>
          <w:rFonts w:asciiTheme="majorBidi" w:hAnsiTheme="majorBidi" w:cstheme="majorBidi"/>
          <w:color w:val="000000" w:themeColor="text1"/>
          <w:lang w:bidi="he-IL"/>
        </w:rPr>
      </w:pPr>
    </w:p>
    <w:p w14:paraId="3C61A4E9" w14:textId="77777777" w:rsidR="002B7A87" w:rsidRPr="009F4D23" w:rsidRDefault="002B7A87" w:rsidP="002B7A87">
      <w:pPr>
        <w:rPr>
          <w:rFonts w:asciiTheme="majorBidi" w:hAnsiTheme="majorBidi" w:cstheme="majorBidi"/>
          <w:color w:val="000000" w:themeColor="text1"/>
          <w:lang w:bidi="he-IL"/>
        </w:rPr>
      </w:pPr>
      <w:r w:rsidRPr="009F4D23">
        <w:rPr>
          <w:rFonts w:asciiTheme="majorBidi" w:hAnsiTheme="majorBidi" w:cstheme="majorBidi"/>
          <w:b/>
          <w:bCs/>
          <w:color w:val="000000" w:themeColor="text1"/>
          <w:lang w:bidi="he-IL"/>
        </w:rPr>
        <w:t>C. Eating breakfast &gt; 5 days/week</w:t>
      </w:r>
    </w:p>
    <w:p w14:paraId="09004010" w14:textId="77777777" w:rsidR="002B7A87" w:rsidRPr="009F4D23" w:rsidRDefault="002B7A87" w:rsidP="002B7A87">
      <w:pPr>
        <w:rPr>
          <w:rFonts w:asciiTheme="majorBidi" w:hAnsiTheme="majorBidi" w:cstheme="majorBidi"/>
          <w:color w:val="000000" w:themeColor="text1"/>
          <w:lang w:bidi="he-IL"/>
        </w:rPr>
      </w:pPr>
    </w:p>
    <w:p w14:paraId="69A648E0" w14:textId="77777777" w:rsidR="002B7A87" w:rsidRPr="009F4D23" w:rsidRDefault="002B7A87" w:rsidP="002B7A87">
      <w:pPr>
        <w:rPr>
          <w:rFonts w:asciiTheme="majorBidi" w:hAnsiTheme="majorBidi" w:cstheme="majorBidi"/>
          <w:i/>
          <w:iCs/>
          <w:color w:val="000000" w:themeColor="text1"/>
          <w:lang w:bidi="he-IL"/>
        </w:rPr>
      </w:pPr>
      <w:r w:rsidRPr="009F4D23">
        <w:rPr>
          <w:rFonts w:asciiTheme="majorBidi" w:hAnsiTheme="majorBidi" w:cstheme="majorBidi"/>
          <w:i/>
          <w:iCs/>
          <w:color w:val="000000" w:themeColor="text1"/>
          <w:lang w:bidi="he-IL"/>
        </w:rPr>
        <w:lastRenderedPageBreak/>
        <w:t>D. Self-weighing ≥ 1 times/month</w:t>
      </w:r>
    </w:p>
    <w:p w14:paraId="2B46B9E1" w14:textId="77777777" w:rsidR="002B7A87" w:rsidRPr="009F4D23" w:rsidRDefault="002B7A87" w:rsidP="002B7A87">
      <w:pPr>
        <w:rPr>
          <w:rFonts w:asciiTheme="majorBidi" w:hAnsiTheme="majorBidi" w:cstheme="majorBidi"/>
          <w:color w:val="000000" w:themeColor="text1"/>
        </w:rPr>
      </w:pPr>
    </w:p>
    <w:p w14:paraId="5355B3EB"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A is incorrect. A diet high in carbohydrates is more likely to promote weight gain, not maintain weight loss, due to the high energy density of carbohydrates and the glycemic response following carbohydrate metabolism </w:t>
      </w:r>
      <w:r w:rsidRPr="009F4D23">
        <w:rPr>
          <w:rFonts w:asciiTheme="majorBidi" w:hAnsiTheme="majorBidi" w:cstheme="majorBidi"/>
          <w:noProof/>
          <w:color w:val="000000" w:themeColor="text1"/>
        </w:rPr>
        <w:t>[6]</w:t>
      </w:r>
      <w:r w:rsidRPr="009F4D23">
        <w:rPr>
          <w:rFonts w:asciiTheme="majorBidi" w:hAnsiTheme="majorBidi" w:cstheme="majorBidi"/>
          <w:color w:val="000000" w:themeColor="text1"/>
        </w:rPr>
        <w:t xml:space="preserve">; although as stated previously, the only factor associated with weight loss maintenance is net energy deficit, not relative macronutrient contents of the diet </w:t>
      </w:r>
      <w:r w:rsidRPr="009F4D23">
        <w:rPr>
          <w:rFonts w:asciiTheme="majorBidi" w:hAnsiTheme="majorBidi" w:cstheme="majorBidi"/>
          <w:noProof/>
          <w:color w:val="000000" w:themeColor="text1"/>
        </w:rPr>
        <w:t>[56]</w:t>
      </w:r>
      <w:r w:rsidRPr="009F4D23">
        <w:rPr>
          <w:rFonts w:asciiTheme="majorBidi" w:hAnsiTheme="majorBidi" w:cstheme="majorBidi"/>
          <w:color w:val="000000" w:themeColor="text1"/>
        </w:rPr>
        <w:t>.</w:t>
      </w:r>
    </w:p>
    <w:p w14:paraId="19E42DA4" w14:textId="77777777" w:rsidR="002B7A87" w:rsidRPr="009F4D23" w:rsidRDefault="002B7A87" w:rsidP="002B7A87">
      <w:pPr>
        <w:rPr>
          <w:rFonts w:asciiTheme="majorBidi" w:hAnsiTheme="majorBidi" w:cstheme="majorBidi"/>
          <w:color w:val="000000" w:themeColor="text1"/>
        </w:rPr>
      </w:pPr>
    </w:p>
    <w:p w14:paraId="61B7BC4D"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B is incorrect. Although exercise is an important factor in long-term weight loss maintenance, the answer choice does not indicate the duration of the high intensity exercise; it is the total duration of exercise that is important in maintaining weight loss (between 150-300 minutes per week of moderate to vigorous exercise is recommended), not the frequency </w:t>
      </w:r>
      <w:r w:rsidRPr="009F4D23">
        <w:rPr>
          <w:rFonts w:asciiTheme="majorBidi" w:hAnsiTheme="majorBidi" w:cstheme="majorBidi"/>
          <w:noProof/>
          <w:color w:val="000000" w:themeColor="text1"/>
        </w:rPr>
        <w:t>[78]</w:t>
      </w:r>
      <w:r w:rsidRPr="009F4D23">
        <w:rPr>
          <w:rFonts w:asciiTheme="majorBidi" w:hAnsiTheme="majorBidi" w:cstheme="majorBidi"/>
          <w:color w:val="000000" w:themeColor="text1"/>
        </w:rPr>
        <w:t>.</w:t>
      </w:r>
    </w:p>
    <w:p w14:paraId="60BFBA00" w14:textId="77777777" w:rsidR="002B7A87" w:rsidRPr="009F4D23" w:rsidRDefault="002B7A87" w:rsidP="002B7A87">
      <w:pPr>
        <w:rPr>
          <w:rFonts w:asciiTheme="majorBidi" w:hAnsiTheme="majorBidi" w:cstheme="majorBidi"/>
          <w:color w:val="000000" w:themeColor="text1"/>
        </w:rPr>
      </w:pPr>
    </w:p>
    <w:p w14:paraId="364F7EA6" w14:textId="77777777" w:rsidR="002B7A87" w:rsidRPr="009F4D23" w:rsidRDefault="002B7A87" w:rsidP="002B7A87">
      <w:pPr>
        <w:rPr>
          <w:rFonts w:asciiTheme="majorBidi" w:hAnsiTheme="majorBidi" w:cstheme="majorBidi"/>
          <w:b/>
          <w:bCs/>
          <w:color w:val="000000" w:themeColor="text1"/>
        </w:rPr>
      </w:pPr>
      <w:r w:rsidRPr="009F4D23">
        <w:rPr>
          <w:rFonts w:asciiTheme="majorBidi" w:hAnsiTheme="majorBidi" w:cstheme="majorBidi"/>
          <w:b/>
          <w:bCs/>
          <w:color w:val="000000" w:themeColor="text1"/>
        </w:rPr>
        <w:t xml:space="preserve">Option C is correct. </w:t>
      </w:r>
      <w:proofErr w:type="gramStart"/>
      <w:r w:rsidRPr="009F4D23">
        <w:rPr>
          <w:rFonts w:asciiTheme="majorBidi" w:hAnsiTheme="majorBidi" w:cstheme="majorBidi"/>
          <w:b/>
          <w:bCs/>
          <w:color w:val="000000" w:themeColor="text1"/>
        </w:rPr>
        <w:t>A number of</w:t>
      </w:r>
      <w:proofErr w:type="gramEnd"/>
      <w:r w:rsidRPr="009F4D23">
        <w:rPr>
          <w:rFonts w:asciiTheme="majorBidi" w:hAnsiTheme="majorBidi" w:cstheme="majorBidi"/>
          <w:b/>
          <w:bCs/>
          <w:color w:val="000000" w:themeColor="text1"/>
        </w:rPr>
        <w:t xml:space="preserve"> empirical studies and systematic reviews have supported the idea that regular breakfast consumption (RBC) is associated with lower BMI and a greater likelihood of long-term weight loss maintenance </w:t>
      </w:r>
      <w:r w:rsidRPr="009F4D23">
        <w:rPr>
          <w:rFonts w:asciiTheme="majorBidi" w:hAnsiTheme="majorBidi" w:cstheme="majorBidi"/>
          <w:b/>
          <w:bCs/>
          <w:noProof/>
          <w:color w:val="000000" w:themeColor="text1"/>
        </w:rPr>
        <w:t>[84-88]</w:t>
      </w:r>
      <w:r w:rsidRPr="009F4D23">
        <w:rPr>
          <w:rFonts w:asciiTheme="majorBidi" w:hAnsiTheme="majorBidi" w:cstheme="majorBidi"/>
          <w:b/>
          <w:bCs/>
          <w:color w:val="000000" w:themeColor="text1"/>
        </w:rPr>
        <w:t xml:space="preserve">. However, more recent studies have challenged the relationship between RBC and obesity, with equivocal findings for adults </w:t>
      </w:r>
      <w:r w:rsidRPr="009F4D23">
        <w:rPr>
          <w:rFonts w:asciiTheme="majorBidi" w:hAnsiTheme="majorBidi" w:cstheme="majorBidi"/>
          <w:b/>
          <w:bCs/>
          <w:noProof/>
          <w:color w:val="000000" w:themeColor="text1"/>
        </w:rPr>
        <w:t>[89]</w:t>
      </w:r>
      <w:r w:rsidRPr="009F4D23">
        <w:rPr>
          <w:rFonts w:asciiTheme="majorBidi" w:hAnsiTheme="majorBidi" w:cstheme="majorBidi"/>
          <w:b/>
          <w:bCs/>
          <w:color w:val="000000" w:themeColor="text1"/>
        </w:rPr>
        <w:t xml:space="preserve">. Others have suggested that the claimed relationship between RBC and obesity may not be sufficiently supported by the strength of the findings in the literature </w:t>
      </w:r>
      <w:r w:rsidRPr="009F4D23">
        <w:rPr>
          <w:rFonts w:asciiTheme="majorBidi" w:hAnsiTheme="majorBidi" w:cstheme="majorBidi"/>
          <w:b/>
          <w:bCs/>
          <w:noProof/>
          <w:color w:val="000000" w:themeColor="text1"/>
        </w:rPr>
        <w:t>[90]</w:t>
      </w:r>
      <w:r w:rsidRPr="009F4D23">
        <w:rPr>
          <w:rFonts w:asciiTheme="majorBidi" w:hAnsiTheme="majorBidi" w:cstheme="majorBidi"/>
          <w:b/>
          <w:bCs/>
          <w:color w:val="000000" w:themeColor="text1"/>
        </w:rPr>
        <w:t>. Regardless, current consensus suggests that RBC is associated with long-term weight loss, although this is currently subject to debate.</w:t>
      </w:r>
    </w:p>
    <w:p w14:paraId="22BA6852" w14:textId="77777777" w:rsidR="002B7A87" w:rsidRPr="009F4D23" w:rsidRDefault="002B7A87" w:rsidP="002B7A87">
      <w:pPr>
        <w:rPr>
          <w:rFonts w:asciiTheme="majorBidi" w:hAnsiTheme="majorBidi" w:cstheme="majorBidi"/>
          <w:color w:val="000000" w:themeColor="text1"/>
        </w:rPr>
      </w:pPr>
    </w:p>
    <w:p w14:paraId="6440C63D" w14:textId="77777777" w:rsidR="002B7A87" w:rsidRPr="009F4D23" w:rsidRDefault="002B7A87" w:rsidP="002B7A87">
      <w:pPr>
        <w:rPr>
          <w:rFonts w:asciiTheme="majorBidi" w:hAnsiTheme="majorBidi" w:cstheme="majorBidi"/>
          <w:color w:val="000000" w:themeColor="text1"/>
        </w:rPr>
      </w:pPr>
      <w:r w:rsidRPr="009F4D23">
        <w:rPr>
          <w:rFonts w:asciiTheme="majorBidi" w:hAnsiTheme="majorBidi" w:cstheme="majorBidi"/>
          <w:color w:val="000000" w:themeColor="text1"/>
        </w:rPr>
        <w:t xml:space="preserve">Option D is incorrect. Although self-weighing when included as a component of other behavioural interventions may be effective, there is insufficient evidence to conclude that self-weighing alone is associated with long-term weight loss maintenance </w:t>
      </w:r>
      <w:r w:rsidRPr="009F4D23">
        <w:rPr>
          <w:rFonts w:asciiTheme="majorBidi" w:hAnsiTheme="majorBidi" w:cstheme="majorBidi"/>
          <w:noProof/>
          <w:color w:val="000000" w:themeColor="text1"/>
        </w:rPr>
        <w:t>[91]</w:t>
      </w:r>
      <w:r w:rsidRPr="009F4D23">
        <w:rPr>
          <w:rFonts w:asciiTheme="majorBidi" w:hAnsiTheme="majorBidi" w:cstheme="majorBidi"/>
          <w:color w:val="000000" w:themeColor="text1"/>
        </w:rPr>
        <w:t>.</w:t>
      </w:r>
    </w:p>
    <w:p w14:paraId="2401F1B2" w14:textId="77777777" w:rsidR="002B7A87" w:rsidRDefault="002B7A87" w:rsidP="002B7A87">
      <w:pPr>
        <w:rPr>
          <w:rFonts w:asciiTheme="majorBidi" w:hAnsiTheme="majorBidi" w:cstheme="majorBidi"/>
          <w:color w:val="000000" w:themeColor="text1"/>
        </w:rPr>
      </w:pPr>
    </w:p>
    <w:p w14:paraId="79A203D7" w14:textId="77777777" w:rsidR="002B7A87" w:rsidRPr="00826C46" w:rsidRDefault="002B7A87" w:rsidP="002B7A87">
      <w:pPr>
        <w:rPr>
          <w:rFonts w:asciiTheme="majorBidi" w:hAnsiTheme="majorBidi" w:cstheme="majorBidi"/>
          <w:color w:val="000000" w:themeColor="text1"/>
        </w:rPr>
      </w:pPr>
    </w:p>
    <w:p w14:paraId="577A4890" w14:textId="77777777" w:rsidR="002B7A87" w:rsidRPr="00826C46" w:rsidRDefault="002B7A87" w:rsidP="002B7A87">
      <w:pPr>
        <w:pStyle w:val="EndNoteBibliographyTitle"/>
        <w:rPr>
          <w:rFonts w:asciiTheme="majorBidi" w:hAnsiTheme="majorBidi" w:cstheme="majorBidi"/>
          <w:color w:val="000000" w:themeColor="text1"/>
        </w:rPr>
      </w:pPr>
      <w:r w:rsidRPr="00826C46">
        <w:rPr>
          <w:rFonts w:asciiTheme="majorBidi" w:hAnsiTheme="majorBidi" w:cstheme="majorBidi"/>
          <w:color w:val="000000" w:themeColor="text1"/>
        </w:rPr>
        <w:t>References</w:t>
      </w:r>
    </w:p>
    <w:p w14:paraId="093EA717" w14:textId="77777777" w:rsidR="002B7A87" w:rsidRPr="00826C46" w:rsidRDefault="002B7A87" w:rsidP="002B7A87">
      <w:pPr>
        <w:pStyle w:val="EndNoteBibliographyTitle"/>
        <w:rPr>
          <w:rFonts w:asciiTheme="majorBidi" w:hAnsiTheme="majorBidi" w:cstheme="majorBidi"/>
          <w:color w:val="000000" w:themeColor="text1"/>
        </w:rPr>
      </w:pPr>
    </w:p>
    <w:p w14:paraId="439CCA9D"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1" w:name="_ENREF_1"/>
      <w:r w:rsidRPr="00826C46">
        <w:rPr>
          <w:rFonts w:asciiTheme="majorBidi" w:hAnsiTheme="majorBidi" w:cstheme="majorBidi"/>
          <w:color w:val="000000" w:themeColor="text1"/>
        </w:rPr>
        <w:t>1.</w:t>
      </w:r>
      <w:r w:rsidRPr="00826C46">
        <w:rPr>
          <w:rFonts w:asciiTheme="majorBidi" w:hAnsiTheme="majorBidi" w:cstheme="majorBidi"/>
          <w:color w:val="000000" w:themeColor="text1"/>
        </w:rPr>
        <w:tab/>
        <w:t xml:space="preserve">Carneiro, I.P., et al., </w:t>
      </w:r>
      <w:r w:rsidRPr="00826C46">
        <w:rPr>
          <w:rFonts w:asciiTheme="majorBidi" w:hAnsiTheme="majorBidi" w:cstheme="majorBidi"/>
          <w:i/>
          <w:color w:val="000000" w:themeColor="text1"/>
        </w:rPr>
        <w:t>Is Obesity Associated with Altered Energy Expenditure?</w:t>
      </w:r>
      <w:r w:rsidRPr="00826C46">
        <w:rPr>
          <w:rFonts w:asciiTheme="majorBidi" w:hAnsiTheme="majorBidi" w:cstheme="majorBidi"/>
          <w:color w:val="000000" w:themeColor="text1"/>
        </w:rPr>
        <w:t xml:space="preserve"> Adv Nutr, 2016. </w:t>
      </w:r>
      <w:r w:rsidRPr="00826C46">
        <w:rPr>
          <w:rFonts w:asciiTheme="majorBidi" w:hAnsiTheme="majorBidi" w:cstheme="majorBidi"/>
          <w:b/>
          <w:color w:val="000000" w:themeColor="text1"/>
        </w:rPr>
        <w:t>7</w:t>
      </w:r>
      <w:r w:rsidRPr="00826C46">
        <w:rPr>
          <w:rFonts w:asciiTheme="majorBidi" w:hAnsiTheme="majorBidi" w:cstheme="majorBidi"/>
          <w:color w:val="000000" w:themeColor="text1"/>
        </w:rPr>
        <w:t>(3): p. 476-87.</w:t>
      </w:r>
      <w:bookmarkEnd w:id="1"/>
    </w:p>
    <w:p w14:paraId="7115B7C8"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2" w:name="_ENREF_2"/>
      <w:r w:rsidRPr="00826C46">
        <w:rPr>
          <w:rFonts w:asciiTheme="majorBidi" w:hAnsiTheme="majorBidi" w:cstheme="majorBidi"/>
          <w:color w:val="000000" w:themeColor="text1"/>
        </w:rPr>
        <w:t>2.</w:t>
      </w:r>
      <w:r w:rsidRPr="00826C46">
        <w:rPr>
          <w:rFonts w:asciiTheme="majorBidi" w:hAnsiTheme="majorBidi" w:cstheme="majorBidi"/>
          <w:color w:val="000000" w:themeColor="text1"/>
        </w:rPr>
        <w:tab/>
        <w:t xml:space="preserve">Elbelt, U., et al., </w:t>
      </w:r>
      <w:r w:rsidRPr="00826C46">
        <w:rPr>
          <w:rFonts w:asciiTheme="majorBidi" w:hAnsiTheme="majorBidi" w:cstheme="majorBidi"/>
          <w:i/>
          <w:color w:val="000000" w:themeColor="text1"/>
        </w:rPr>
        <w:t>Differences of energy expenditure and physical activity patterns in subjects with various degrees of obesity.</w:t>
      </w:r>
      <w:r w:rsidRPr="00826C46">
        <w:rPr>
          <w:rFonts w:asciiTheme="majorBidi" w:hAnsiTheme="majorBidi" w:cstheme="majorBidi"/>
          <w:color w:val="000000" w:themeColor="text1"/>
        </w:rPr>
        <w:t xml:space="preserve"> Clin Nutr, 2010. </w:t>
      </w:r>
      <w:r w:rsidRPr="00826C46">
        <w:rPr>
          <w:rFonts w:asciiTheme="majorBidi" w:hAnsiTheme="majorBidi" w:cstheme="majorBidi"/>
          <w:b/>
          <w:color w:val="000000" w:themeColor="text1"/>
        </w:rPr>
        <w:t>29</w:t>
      </w:r>
      <w:r w:rsidRPr="00826C46">
        <w:rPr>
          <w:rFonts w:asciiTheme="majorBidi" w:hAnsiTheme="majorBidi" w:cstheme="majorBidi"/>
          <w:color w:val="000000" w:themeColor="text1"/>
        </w:rPr>
        <w:t>(6): p. 766-72.</w:t>
      </w:r>
      <w:bookmarkEnd w:id="2"/>
    </w:p>
    <w:p w14:paraId="6938702F"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3" w:name="_ENREF_3"/>
      <w:r w:rsidRPr="00826C46">
        <w:rPr>
          <w:rFonts w:asciiTheme="majorBidi" w:hAnsiTheme="majorBidi" w:cstheme="majorBidi"/>
          <w:color w:val="000000" w:themeColor="text1"/>
        </w:rPr>
        <w:t>3.</w:t>
      </w:r>
      <w:r w:rsidRPr="00826C46">
        <w:rPr>
          <w:rFonts w:asciiTheme="majorBidi" w:hAnsiTheme="majorBidi" w:cstheme="majorBidi"/>
          <w:color w:val="000000" w:themeColor="text1"/>
        </w:rPr>
        <w:tab/>
        <w:t xml:space="preserve">Faria, S.L., et al., </w:t>
      </w:r>
      <w:r w:rsidRPr="00826C46">
        <w:rPr>
          <w:rFonts w:asciiTheme="majorBidi" w:hAnsiTheme="majorBidi" w:cstheme="majorBidi"/>
          <w:i/>
          <w:color w:val="000000" w:themeColor="text1"/>
        </w:rPr>
        <w:t>Metabolic profile of clinically severe obese patients.</w:t>
      </w:r>
      <w:r w:rsidRPr="00826C46">
        <w:rPr>
          <w:rFonts w:asciiTheme="majorBidi" w:hAnsiTheme="majorBidi" w:cstheme="majorBidi"/>
          <w:color w:val="000000" w:themeColor="text1"/>
        </w:rPr>
        <w:t xml:space="preserve"> Obes Surg, 2012. </w:t>
      </w:r>
      <w:r w:rsidRPr="00826C46">
        <w:rPr>
          <w:rFonts w:asciiTheme="majorBidi" w:hAnsiTheme="majorBidi" w:cstheme="majorBidi"/>
          <w:b/>
          <w:color w:val="000000" w:themeColor="text1"/>
        </w:rPr>
        <w:t>22</w:t>
      </w:r>
      <w:r w:rsidRPr="00826C46">
        <w:rPr>
          <w:rFonts w:asciiTheme="majorBidi" w:hAnsiTheme="majorBidi" w:cstheme="majorBidi"/>
          <w:color w:val="000000" w:themeColor="text1"/>
        </w:rPr>
        <w:t>(8): p. 1257-62.</w:t>
      </w:r>
      <w:bookmarkEnd w:id="3"/>
    </w:p>
    <w:p w14:paraId="3534B715"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4" w:name="_ENREF_4"/>
      <w:r w:rsidRPr="00826C46">
        <w:rPr>
          <w:rFonts w:asciiTheme="majorBidi" w:hAnsiTheme="majorBidi" w:cstheme="majorBidi"/>
          <w:color w:val="000000" w:themeColor="text1"/>
        </w:rPr>
        <w:t>4.</w:t>
      </w:r>
      <w:r w:rsidRPr="00826C46">
        <w:rPr>
          <w:rFonts w:asciiTheme="majorBidi" w:hAnsiTheme="majorBidi" w:cstheme="majorBidi"/>
          <w:color w:val="000000" w:themeColor="text1"/>
        </w:rPr>
        <w:tab/>
        <w:t xml:space="preserve">DeLany, J.P., Bray, G. A., Harsha, D. W., &amp; Volaufova, J., </w:t>
      </w:r>
      <w:r w:rsidRPr="00826C46">
        <w:rPr>
          <w:rFonts w:asciiTheme="majorBidi" w:hAnsiTheme="majorBidi" w:cstheme="majorBidi"/>
          <w:i/>
          <w:color w:val="000000" w:themeColor="text1"/>
        </w:rPr>
        <w:t>Energy expenditure in African American and white boys and girls in a 2-y follow-up of the Baton Rouge Children’s Study.</w:t>
      </w:r>
      <w:r w:rsidRPr="00826C46">
        <w:rPr>
          <w:rFonts w:asciiTheme="majorBidi" w:hAnsiTheme="majorBidi" w:cstheme="majorBidi"/>
          <w:color w:val="000000" w:themeColor="text1"/>
        </w:rPr>
        <w:t xml:space="preserve"> The American journal of clinical nutrition, 2004. </w:t>
      </w:r>
      <w:r w:rsidRPr="00826C46">
        <w:rPr>
          <w:rFonts w:asciiTheme="majorBidi" w:hAnsiTheme="majorBidi" w:cstheme="majorBidi"/>
          <w:b/>
          <w:color w:val="000000" w:themeColor="text1"/>
        </w:rPr>
        <w:t>79</w:t>
      </w:r>
      <w:r w:rsidRPr="00826C46">
        <w:rPr>
          <w:rFonts w:asciiTheme="majorBidi" w:hAnsiTheme="majorBidi" w:cstheme="majorBidi"/>
          <w:color w:val="000000" w:themeColor="text1"/>
        </w:rPr>
        <w:t>(2): p. 268-273.</w:t>
      </w:r>
      <w:bookmarkEnd w:id="4"/>
    </w:p>
    <w:p w14:paraId="42606BB5"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5" w:name="_ENREF_5"/>
      <w:r w:rsidRPr="00826C46">
        <w:rPr>
          <w:rFonts w:asciiTheme="majorBidi" w:hAnsiTheme="majorBidi" w:cstheme="majorBidi"/>
          <w:color w:val="000000" w:themeColor="text1"/>
        </w:rPr>
        <w:t>5.</w:t>
      </w:r>
      <w:r w:rsidRPr="00826C46">
        <w:rPr>
          <w:rFonts w:asciiTheme="majorBidi" w:hAnsiTheme="majorBidi" w:cstheme="majorBidi"/>
          <w:color w:val="000000" w:themeColor="text1"/>
        </w:rPr>
        <w:tab/>
        <w:t xml:space="preserve">Roberts, S.B., Krupa Das, S., &amp; Saltzman, E., </w:t>
      </w:r>
      <w:r w:rsidRPr="00826C46">
        <w:rPr>
          <w:rFonts w:asciiTheme="majorBidi" w:hAnsiTheme="majorBidi" w:cstheme="majorBidi"/>
          <w:i/>
          <w:color w:val="000000" w:themeColor="text1"/>
        </w:rPr>
        <w:t>Energy expenditure in obesity.</w:t>
      </w:r>
      <w:r w:rsidRPr="00826C46">
        <w:rPr>
          <w:rFonts w:asciiTheme="majorBidi" w:hAnsiTheme="majorBidi" w:cstheme="majorBidi"/>
          <w:color w:val="000000" w:themeColor="text1"/>
        </w:rPr>
        <w:t xml:space="preserve"> Am J Clin Nutr, 2004. </w:t>
      </w:r>
      <w:r w:rsidRPr="00826C46">
        <w:rPr>
          <w:rFonts w:asciiTheme="majorBidi" w:hAnsiTheme="majorBidi" w:cstheme="majorBidi"/>
          <w:b/>
          <w:color w:val="000000" w:themeColor="text1"/>
        </w:rPr>
        <w:t>79</w:t>
      </w:r>
      <w:r w:rsidRPr="00826C46">
        <w:rPr>
          <w:rFonts w:asciiTheme="majorBidi" w:hAnsiTheme="majorBidi" w:cstheme="majorBidi"/>
          <w:color w:val="000000" w:themeColor="text1"/>
        </w:rPr>
        <w:t>: p. 181-182.</w:t>
      </w:r>
      <w:bookmarkEnd w:id="5"/>
    </w:p>
    <w:p w14:paraId="0810D8BF"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6" w:name="_ENREF_6"/>
      <w:r w:rsidRPr="00826C46">
        <w:rPr>
          <w:rFonts w:asciiTheme="majorBidi" w:hAnsiTheme="majorBidi" w:cstheme="majorBidi"/>
          <w:color w:val="000000" w:themeColor="text1"/>
        </w:rPr>
        <w:t>6.</w:t>
      </w:r>
      <w:r w:rsidRPr="00826C46">
        <w:rPr>
          <w:rFonts w:asciiTheme="majorBidi" w:hAnsiTheme="majorBidi" w:cstheme="majorBidi"/>
          <w:color w:val="000000" w:themeColor="text1"/>
        </w:rPr>
        <w:tab/>
        <w:t xml:space="preserve">Kahlhofer, J., et al., </w:t>
      </w:r>
      <w:r w:rsidRPr="00826C46">
        <w:rPr>
          <w:rFonts w:asciiTheme="majorBidi" w:hAnsiTheme="majorBidi" w:cstheme="majorBidi"/>
          <w:i/>
          <w:color w:val="000000" w:themeColor="text1"/>
        </w:rPr>
        <w:t>Carbohydrate intake and glycemic index affect substrate oxidation during a controlled weight cycle in healthy men.</w:t>
      </w:r>
      <w:r w:rsidRPr="00826C46">
        <w:rPr>
          <w:rFonts w:asciiTheme="majorBidi" w:hAnsiTheme="majorBidi" w:cstheme="majorBidi"/>
          <w:color w:val="000000" w:themeColor="text1"/>
        </w:rPr>
        <w:t xml:space="preserve"> Eur J Clin Nutr, 2014. </w:t>
      </w:r>
      <w:r w:rsidRPr="00826C46">
        <w:rPr>
          <w:rFonts w:asciiTheme="majorBidi" w:hAnsiTheme="majorBidi" w:cstheme="majorBidi"/>
          <w:b/>
          <w:color w:val="000000" w:themeColor="text1"/>
        </w:rPr>
        <w:t>68</w:t>
      </w:r>
      <w:r w:rsidRPr="00826C46">
        <w:rPr>
          <w:rFonts w:asciiTheme="majorBidi" w:hAnsiTheme="majorBidi" w:cstheme="majorBidi"/>
          <w:color w:val="000000" w:themeColor="text1"/>
        </w:rPr>
        <w:t>(9): p. 1060-6.</w:t>
      </w:r>
      <w:bookmarkEnd w:id="6"/>
    </w:p>
    <w:p w14:paraId="0957D0A3"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7" w:name="_ENREF_7"/>
      <w:r w:rsidRPr="00826C46">
        <w:rPr>
          <w:rFonts w:asciiTheme="majorBidi" w:hAnsiTheme="majorBidi" w:cstheme="majorBidi"/>
          <w:color w:val="000000" w:themeColor="text1"/>
        </w:rPr>
        <w:t>7.</w:t>
      </w:r>
      <w:r w:rsidRPr="00826C46">
        <w:rPr>
          <w:rFonts w:asciiTheme="majorBidi" w:hAnsiTheme="majorBidi" w:cstheme="majorBidi"/>
          <w:color w:val="000000" w:themeColor="text1"/>
        </w:rPr>
        <w:tab/>
        <w:t xml:space="preserve">Lazzer, S., et al., </w:t>
      </w:r>
      <w:r w:rsidRPr="00826C46">
        <w:rPr>
          <w:rFonts w:asciiTheme="majorBidi" w:hAnsiTheme="majorBidi" w:cstheme="majorBidi"/>
          <w:i/>
          <w:color w:val="000000" w:themeColor="text1"/>
        </w:rPr>
        <w:t>Relationship between basal metabolic rate, gender, age, and body composition in 8,780 white obese subjects.</w:t>
      </w:r>
      <w:r w:rsidRPr="00826C46">
        <w:rPr>
          <w:rFonts w:asciiTheme="majorBidi" w:hAnsiTheme="majorBidi" w:cstheme="majorBidi"/>
          <w:color w:val="000000" w:themeColor="text1"/>
        </w:rPr>
        <w:t xml:space="preserve"> Obesity (Silver Spring), 2010. </w:t>
      </w:r>
      <w:r w:rsidRPr="00826C46">
        <w:rPr>
          <w:rFonts w:asciiTheme="majorBidi" w:hAnsiTheme="majorBidi" w:cstheme="majorBidi"/>
          <w:b/>
          <w:color w:val="000000" w:themeColor="text1"/>
        </w:rPr>
        <w:t>18</w:t>
      </w:r>
      <w:r w:rsidRPr="00826C46">
        <w:rPr>
          <w:rFonts w:asciiTheme="majorBidi" w:hAnsiTheme="majorBidi" w:cstheme="majorBidi"/>
          <w:color w:val="000000" w:themeColor="text1"/>
        </w:rPr>
        <w:t>(1): p. 71-8.</w:t>
      </w:r>
      <w:bookmarkEnd w:id="7"/>
    </w:p>
    <w:p w14:paraId="08EBA801"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8" w:name="_ENREF_8"/>
      <w:r w:rsidRPr="00826C46">
        <w:rPr>
          <w:rFonts w:asciiTheme="majorBidi" w:hAnsiTheme="majorBidi" w:cstheme="majorBidi"/>
          <w:color w:val="000000" w:themeColor="text1"/>
        </w:rPr>
        <w:lastRenderedPageBreak/>
        <w:t>8.</w:t>
      </w:r>
      <w:r w:rsidRPr="00826C46">
        <w:rPr>
          <w:rFonts w:asciiTheme="majorBidi" w:hAnsiTheme="majorBidi" w:cstheme="majorBidi"/>
          <w:color w:val="000000" w:themeColor="text1"/>
        </w:rPr>
        <w:tab/>
        <w:t xml:space="preserve">Fukagawa, N.K., Bandini, L. G., &amp; Young, J. B., </w:t>
      </w:r>
      <w:r w:rsidRPr="00826C46">
        <w:rPr>
          <w:rFonts w:asciiTheme="majorBidi" w:hAnsiTheme="majorBidi" w:cstheme="majorBidi"/>
          <w:i/>
          <w:color w:val="000000" w:themeColor="text1"/>
        </w:rPr>
        <w:t>Effect of age on body composition and resting metabolic rate.</w:t>
      </w:r>
      <w:r w:rsidRPr="00826C46">
        <w:rPr>
          <w:rFonts w:asciiTheme="majorBidi" w:hAnsiTheme="majorBidi" w:cstheme="majorBidi"/>
          <w:color w:val="000000" w:themeColor="text1"/>
        </w:rPr>
        <w:t xml:space="preserve"> American Journal of Physiology-Endocrinology and Metabolism, 1990. </w:t>
      </w:r>
      <w:r w:rsidRPr="00826C46">
        <w:rPr>
          <w:rFonts w:asciiTheme="majorBidi" w:hAnsiTheme="majorBidi" w:cstheme="majorBidi"/>
          <w:b/>
          <w:color w:val="000000" w:themeColor="text1"/>
        </w:rPr>
        <w:t>259</w:t>
      </w:r>
      <w:r w:rsidRPr="00826C46">
        <w:rPr>
          <w:rFonts w:asciiTheme="majorBidi" w:hAnsiTheme="majorBidi" w:cstheme="majorBidi"/>
          <w:color w:val="000000" w:themeColor="text1"/>
        </w:rPr>
        <w:t>(2): p. E233-E238.</w:t>
      </w:r>
      <w:bookmarkEnd w:id="8"/>
    </w:p>
    <w:p w14:paraId="5398D6F9"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9" w:name="_ENREF_9"/>
      <w:r w:rsidRPr="00826C46">
        <w:rPr>
          <w:rFonts w:asciiTheme="majorBidi" w:hAnsiTheme="majorBidi" w:cstheme="majorBidi"/>
          <w:color w:val="000000" w:themeColor="text1"/>
        </w:rPr>
        <w:t>9.</w:t>
      </w:r>
      <w:r w:rsidRPr="00826C46">
        <w:rPr>
          <w:rFonts w:asciiTheme="majorBidi" w:hAnsiTheme="majorBidi" w:cstheme="majorBidi"/>
          <w:color w:val="000000" w:themeColor="text1"/>
        </w:rPr>
        <w:tab/>
        <w:t xml:space="preserve">Verga, S., Buscemi, S., &amp; Caimi, G., </w:t>
      </w:r>
      <w:r w:rsidRPr="00826C46">
        <w:rPr>
          <w:rFonts w:asciiTheme="majorBidi" w:hAnsiTheme="majorBidi" w:cstheme="majorBidi"/>
          <w:i/>
          <w:color w:val="000000" w:themeColor="text1"/>
        </w:rPr>
        <w:t>Resting energy expenditure and body composition in morbidly obese, obese and control subjects.</w:t>
      </w:r>
      <w:r w:rsidRPr="00826C46">
        <w:rPr>
          <w:rFonts w:asciiTheme="majorBidi" w:hAnsiTheme="majorBidi" w:cstheme="majorBidi"/>
          <w:color w:val="000000" w:themeColor="text1"/>
        </w:rPr>
        <w:t xml:space="preserve"> Acta diabetologica, 1994. </w:t>
      </w:r>
      <w:r w:rsidRPr="00826C46">
        <w:rPr>
          <w:rFonts w:asciiTheme="majorBidi" w:hAnsiTheme="majorBidi" w:cstheme="majorBidi"/>
          <w:b/>
          <w:color w:val="000000" w:themeColor="text1"/>
        </w:rPr>
        <w:t>31</w:t>
      </w:r>
      <w:r w:rsidRPr="00826C46">
        <w:rPr>
          <w:rFonts w:asciiTheme="majorBidi" w:hAnsiTheme="majorBidi" w:cstheme="majorBidi"/>
          <w:color w:val="000000" w:themeColor="text1"/>
        </w:rPr>
        <w:t>(1): p. 47-51.</w:t>
      </w:r>
      <w:bookmarkEnd w:id="9"/>
    </w:p>
    <w:p w14:paraId="297BF988"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10" w:name="_ENREF_10"/>
      <w:r w:rsidRPr="00826C46">
        <w:rPr>
          <w:rFonts w:asciiTheme="majorBidi" w:hAnsiTheme="majorBidi" w:cstheme="majorBidi"/>
          <w:color w:val="000000" w:themeColor="text1"/>
        </w:rPr>
        <w:t>10.</w:t>
      </w:r>
      <w:r w:rsidRPr="00826C46">
        <w:rPr>
          <w:rFonts w:asciiTheme="majorBidi" w:hAnsiTheme="majorBidi" w:cstheme="majorBidi"/>
          <w:color w:val="000000" w:themeColor="text1"/>
        </w:rPr>
        <w:tab/>
        <w:t xml:space="preserve">Rising, R., Harper, I. T., Fontvielle, A. M., Ferraro, R. T., Spraul, M., &amp; Ravussin, E., </w:t>
      </w:r>
      <w:r w:rsidRPr="00826C46">
        <w:rPr>
          <w:rFonts w:asciiTheme="majorBidi" w:hAnsiTheme="majorBidi" w:cstheme="majorBidi"/>
          <w:i/>
          <w:color w:val="000000" w:themeColor="text1"/>
        </w:rPr>
        <w:t>Determinants of total daily energy expenditure: variability in physical activity.</w:t>
      </w:r>
      <w:r w:rsidRPr="00826C46">
        <w:rPr>
          <w:rFonts w:asciiTheme="majorBidi" w:hAnsiTheme="majorBidi" w:cstheme="majorBidi"/>
          <w:color w:val="000000" w:themeColor="text1"/>
        </w:rPr>
        <w:t xml:space="preserve"> The American journal of clinical nutrition, 1994. </w:t>
      </w:r>
      <w:r w:rsidRPr="00826C46">
        <w:rPr>
          <w:rFonts w:asciiTheme="majorBidi" w:hAnsiTheme="majorBidi" w:cstheme="majorBidi"/>
          <w:b/>
          <w:color w:val="000000" w:themeColor="text1"/>
        </w:rPr>
        <w:t>59</w:t>
      </w:r>
      <w:r w:rsidRPr="00826C46">
        <w:rPr>
          <w:rFonts w:asciiTheme="majorBidi" w:hAnsiTheme="majorBidi" w:cstheme="majorBidi"/>
          <w:color w:val="000000" w:themeColor="text1"/>
        </w:rPr>
        <w:t>(4): p. 800-804.</w:t>
      </w:r>
      <w:bookmarkEnd w:id="10"/>
    </w:p>
    <w:p w14:paraId="14209F8A"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11" w:name="_ENREF_11"/>
      <w:r w:rsidRPr="00826C46">
        <w:rPr>
          <w:rFonts w:asciiTheme="majorBidi" w:hAnsiTheme="majorBidi" w:cstheme="majorBidi"/>
          <w:color w:val="000000" w:themeColor="text1"/>
        </w:rPr>
        <w:t>11.</w:t>
      </w:r>
      <w:r w:rsidRPr="00826C46">
        <w:rPr>
          <w:rFonts w:asciiTheme="majorBidi" w:hAnsiTheme="majorBidi" w:cstheme="majorBidi"/>
          <w:color w:val="000000" w:themeColor="text1"/>
        </w:rPr>
        <w:tab/>
        <w:t xml:space="preserve">Haynes, A., E. Kemps, and R. Moffitt, </w:t>
      </w:r>
      <w:r w:rsidRPr="00826C46">
        <w:rPr>
          <w:rFonts w:asciiTheme="majorBidi" w:hAnsiTheme="majorBidi" w:cstheme="majorBidi"/>
          <w:i/>
          <w:color w:val="000000" w:themeColor="text1"/>
        </w:rPr>
        <w:t>Does trait self-control predict weaker desire for unhealthy stimuli? A lab-based study of unhealthy snack intake.</w:t>
      </w:r>
      <w:r w:rsidRPr="00826C46">
        <w:rPr>
          <w:rFonts w:asciiTheme="majorBidi" w:hAnsiTheme="majorBidi" w:cstheme="majorBidi"/>
          <w:color w:val="000000" w:themeColor="text1"/>
        </w:rPr>
        <w:t xml:space="preserve"> Personality and Individual Differences, 2016. </w:t>
      </w:r>
      <w:r w:rsidRPr="00826C46">
        <w:rPr>
          <w:rFonts w:asciiTheme="majorBidi" w:hAnsiTheme="majorBidi" w:cstheme="majorBidi"/>
          <w:b/>
          <w:color w:val="000000" w:themeColor="text1"/>
        </w:rPr>
        <w:t>89</w:t>
      </w:r>
      <w:r w:rsidRPr="00826C46">
        <w:rPr>
          <w:rFonts w:asciiTheme="majorBidi" w:hAnsiTheme="majorBidi" w:cstheme="majorBidi"/>
          <w:color w:val="000000" w:themeColor="text1"/>
        </w:rPr>
        <w:t>: p. 69-74.</w:t>
      </w:r>
      <w:bookmarkEnd w:id="11"/>
    </w:p>
    <w:p w14:paraId="42952F66"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12" w:name="_ENREF_12"/>
      <w:r w:rsidRPr="00826C46">
        <w:rPr>
          <w:rFonts w:asciiTheme="majorBidi" w:hAnsiTheme="majorBidi" w:cstheme="majorBidi"/>
          <w:color w:val="000000" w:themeColor="text1"/>
        </w:rPr>
        <w:t>12.</w:t>
      </w:r>
      <w:r w:rsidRPr="00826C46">
        <w:rPr>
          <w:rFonts w:asciiTheme="majorBidi" w:hAnsiTheme="majorBidi" w:cstheme="majorBidi"/>
          <w:color w:val="000000" w:themeColor="text1"/>
        </w:rPr>
        <w:tab/>
        <w:t xml:space="preserve">Kuijer, R., et al., </w:t>
      </w:r>
      <w:r w:rsidRPr="00826C46">
        <w:rPr>
          <w:rFonts w:asciiTheme="majorBidi" w:hAnsiTheme="majorBidi" w:cstheme="majorBidi"/>
          <w:i/>
          <w:color w:val="000000" w:themeColor="text1"/>
        </w:rPr>
        <w:t>Dieting as a case of behavioural decision making. Does self-control matter?</w:t>
      </w:r>
      <w:r w:rsidRPr="00826C46">
        <w:rPr>
          <w:rFonts w:asciiTheme="majorBidi" w:hAnsiTheme="majorBidi" w:cstheme="majorBidi"/>
          <w:color w:val="000000" w:themeColor="text1"/>
        </w:rPr>
        <w:t xml:space="preserve"> Appetite, 2008. </w:t>
      </w:r>
      <w:r w:rsidRPr="00826C46">
        <w:rPr>
          <w:rFonts w:asciiTheme="majorBidi" w:hAnsiTheme="majorBidi" w:cstheme="majorBidi"/>
          <w:b/>
          <w:color w:val="000000" w:themeColor="text1"/>
        </w:rPr>
        <w:t>51</w:t>
      </w:r>
      <w:r w:rsidRPr="00826C46">
        <w:rPr>
          <w:rFonts w:asciiTheme="majorBidi" w:hAnsiTheme="majorBidi" w:cstheme="majorBidi"/>
          <w:color w:val="000000" w:themeColor="text1"/>
        </w:rPr>
        <w:t>(3): p. 506-11.</w:t>
      </w:r>
      <w:bookmarkEnd w:id="12"/>
    </w:p>
    <w:p w14:paraId="704833B8"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13" w:name="_ENREF_13"/>
      <w:r w:rsidRPr="00826C46">
        <w:rPr>
          <w:rFonts w:asciiTheme="majorBidi" w:hAnsiTheme="majorBidi" w:cstheme="majorBidi"/>
          <w:color w:val="000000" w:themeColor="text1"/>
        </w:rPr>
        <w:t>13.</w:t>
      </w:r>
      <w:r w:rsidRPr="00826C46">
        <w:rPr>
          <w:rFonts w:asciiTheme="majorBidi" w:hAnsiTheme="majorBidi" w:cstheme="majorBidi"/>
          <w:color w:val="000000" w:themeColor="text1"/>
        </w:rPr>
        <w:tab/>
        <w:t xml:space="preserve">Flier J.S., M.-F.E., </w:t>
      </w:r>
      <w:r w:rsidRPr="00826C46">
        <w:rPr>
          <w:rFonts w:asciiTheme="majorBidi" w:hAnsiTheme="majorBidi" w:cstheme="majorBidi"/>
          <w:i/>
          <w:color w:val="000000" w:themeColor="text1"/>
        </w:rPr>
        <w:t>Pathobiology of Obesity</w:t>
      </w:r>
      <w:r w:rsidRPr="00826C46">
        <w:rPr>
          <w:rFonts w:asciiTheme="majorBidi" w:hAnsiTheme="majorBidi" w:cstheme="majorBidi"/>
          <w:color w:val="000000" w:themeColor="text1"/>
        </w:rPr>
        <w:t>. 20e ed. Harrison's Principles of Internal Medicine, ed. F.A.S. Jameson J., Kasper D. L., Hauser S. L., Longo D. L., &amp; Loscalzo J. 2019, New York, NY: McGraw-Hill.</w:t>
      </w:r>
      <w:bookmarkEnd w:id="13"/>
    </w:p>
    <w:p w14:paraId="1CF5079E"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14" w:name="_ENREF_14"/>
      <w:r w:rsidRPr="00826C46">
        <w:rPr>
          <w:rFonts w:asciiTheme="majorBidi" w:hAnsiTheme="majorBidi" w:cstheme="majorBidi"/>
          <w:color w:val="000000" w:themeColor="text1"/>
        </w:rPr>
        <w:t>14.</w:t>
      </w:r>
      <w:r w:rsidRPr="00826C46">
        <w:rPr>
          <w:rFonts w:asciiTheme="majorBidi" w:hAnsiTheme="majorBidi" w:cstheme="majorBidi"/>
          <w:color w:val="000000" w:themeColor="text1"/>
        </w:rPr>
        <w:tab/>
        <w:t xml:space="preserve">Bell, C.G., A.J. Walley, and P. Froguel, </w:t>
      </w:r>
      <w:r w:rsidRPr="00826C46">
        <w:rPr>
          <w:rFonts w:asciiTheme="majorBidi" w:hAnsiTheme="majorBidi" w:cstheme="majorBidi"/>
          <w:i/>
          <w:color w:val="000000" w:themeColor="text1"/>
        </w:rPr>
        <w:t>The genetics of human obesity.</w:t>
      </w:r>
      <w:r w:rsidRPr="00826C46">
        <w:rPr>
          <w:rFonts w:asciiTheme="majorBidi" w:hAnsiTheme="majorBidi" w:cstheme="majorBidi"/>
          <w:color w:val="000000" w:themeColor="text1"/>
        </w:rPr>
        <w:t xml:space="preserve"> Nat Rev Genet, 2005. </w:t>
      </w:r>
      <w:r w:rsidRPr="00826C46">
        <w:rPr>
          <w:rFonts w:asciiTheme="majorBidi" w:hAnsiTheme="majorBidi" w:cstheme="majorBidi"/>
          <w:b/>
          <w:color w:val="000000" w:themeColor="text1"/>
        </w:rPr>
        <w:t>6</w:t>
      </w:r>
      <w:r w:rsidRPr="00826C46">
        <w:rPr>
          <w:rFonts w:asciiTheme="majorBidi" w:hAnsiTheme="majorBidi" w:cstheme="majorBidi"/>
          <w:color w:val="000000" w:themeColor="text1"/>
        </w:rPr>
        <w:t>(3): p. 221-34.</w:t>
      </w:r>
      <w:bookmarkEnd w:id="14"/>
    </w:p>
    <w:p w14:paraId="7F31EFEB"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15" w:name="_ENREF_15"/>
      <w:r w:rsidRPr="00826C46">
        <w:rPr>
          <w:rFonts w:asciiTheme="majorBidi" w:hAnsiTheme="majorBidi" w:cstheme="majorBidi"/>
          <w:color w:val="000000" w:themeColor="text1"/>
        </w:rPr>
        <w:t>15.</w:t>
      </w:r>
      <w:r w:rsidRPr="00826C46">
        <w:rPr>
          <w:rFonts w:asciiTheme="majorBidi" w:hAnsiTheme="majorBidi" w:cstheme="majorBidi"/>
          <w:color w:val="000000" w:themeColor="text1"/>
        </w:rPr>
        <w:tab/>
        <w:t xml:space="preserve">Cheskin, L.J., Bartlett, S. J., Zayas, R., Twilley, C. H., Allison, D. B., &amp; Contoreggi, C., </w:t>
      </w:r>
      <w:r w:rsidRPr="00826C46">
        <w:rPr>
          <w:rFonts w:asciiTheme="majorBidi" w:hAnsiTheme="majorBidi" w:cstheme="majorBidi"/>
          <w:i/>
          <w:color w:val="000000" w:themeColor="text1"/>
        </w:rPr>
        <w:t>Prescription medications: a modifiable contributor to obesity.</w:t>
      </w:r>
      <w:r w:rsidRPr="00826C46">
        <w:rPr>
          <w:rFonts w:asciiTheme="majorBidi" w:hAnsiTheme="majorBidi" w:cstheme="majorBidi"/>
          <w:color w:val="000000" w:themeColor="text1"/>
        </w:rPr>
        <w:t xml:space="preserve"> Southern medical journal, 1999. </w:t>
      </w:r>
      <w:r w:rsidRPr="00826C46">
        <w:rPr>
          <w:rFonts w:asciiTheme="majorBidi" w:hAnsiTheme="majorBidi" w:cstheme="majorBidi"/>
          <w:b/>
          <w:color w:val="000000" w:themeColor="text1"/>
        </w:rPr>
        <w:t>92</w:t>
      </w:r>
      <w:r w:rsidRPr="00826C46">
        <w:rPr>
          <w:rFonts w:asciiTheme="majorBidi" w:hAnsiTheme="majorBidi" w:cstheme="majorBidi"/>
          <w:color w:val="000000" w:themeColor="text1"/>
        </w:rPr>
        <w:t>(9): p. 898-904.</w:t>
      </w:r>
      <w:bookmarkEnd w:id="15"/>
    </w:p>
    <w:p w14:paraId="39CDFB10"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16" w:name="_ENREF_16"/>
      <w:r w:rsidRPr="00826C46">
        <w:rPr>
          <w:rFonts w:asciiTheme="majorBidi" w:hAnsiTheme="majorBidi" w:cstheme="majorBidi"/>
          <w:color w:val="000000" w:themeColor="text1"/>
        </w:rPr>
        <w:t>16.</w:t>
      </w:r>
      <w:r w:rsidRPr="00826C46">
        <w:rPr>
          <w:rFonts w:asciiTheme="majorBidi" w:hAnsiTheme="majorBidi" w:cstheme="majorBidi"/>
          <w:color w:val="000000" w:themeColor="text1"/>
        </w:rPr>
        <w:tab/>
        <w:t xml:space="preserve">Morton, G.J., et al., </w:t>
      </w:r>
      <w:r w:rsidRPr="00826C46">
        <w:rPr>
          <w:rFonts w:asciiTheme="majorBidi" w:hAnsiTheme="majorBidi" w:cstheme="majorBidi"/>
          <w:i/>
          <w:color w:val="000000" w:themeColor="text1"/>
        </w:rPr>
        <w:t>Central nervous system control of food intake and body weight.</w:t>
      </w:r>
      <w:r w:rsidRPr="00826C46">
        <w:rPr>
          <w:rFonts w:asciiTheme="majorBidi" w:hAnsiTheme="majorBidi" w:cstheme="majorBidi"/>
          <w:color w:val="000000" w:themeColor="text1"/>
        </w:rPr>
        <w:t xml:space="preserve"> Nature, 2006. </w:t>
      </w:r>
      <w:r w:rsidRPr="00826C46">
        <w:rPr>
          <w:rFonts w:asciiTheme="majorBidi" w:hAnsiTheme="majorBidi" w:cstheme="majorBidi"/>
          <w:b/>
          <w:color w:val="000000" w:themeColor="text1"/>
        </w:rPr>
        <w:t>443</w:t>
      </w:r>
      <w:r w:rsidRPr="00826C46">
        <w:rPr>
          <w:rFonts w:asciiTheme="majorBidi" w:hAnsiTheme="majorBidi" w:cstheme="majorBidi"/>
          <w:color w:val="000000" w:themeColor="text1"/>
        </w:rPr>
        <w:t>(7109): p. 289-95.</w:t>
      </w:r>
      <w:bookmarkEnd w:id="16"/>
    </w:p>
    <w:p w14:paraId="2E2575D9"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17" w:name="_ENREF_17"/>
      <w:r w:rsidRPr="00826C46">
        <w:rPr>
          <w:rFonts w:asciiTheme="majorBidi" w:hAnsiTheme="majorBidi" w:cstheme="majorBidi"/>
          <w:color w:val="000000" w:themeColor="text1"/>
        </w:rPr>
        <w:t>17.</w:t>
      </w:r>
      <w:r w:rsidRPr="00826C46">
        <w:rPr>
          <w:rFonts w:asciiTheme="majorBidi" w:hAnsiTheme="majorBidi" w:cstheme="majorBidi"/>
          <w:color w:val="000000" w:themeColor="text1"/>
        </w:rPr>
        <w:tab/>
        <w:t xml:space="preserve">King, N.A., Caudwell, P., Hopkins, M., Byrne, N. M., Colley, R., Hills, A. P., . . . Blundell, J. E., </w:t>
      </w:r>
      <w:r w:rsidRPr="00826C46">
        <w:rPr>
          <w:rFonts w:asciiTheme="majorBidi" w:hAnsiTheme="majorBidi" w:cstheme="majorBidi"/>
          <w:i/>
          <w:color w:val="000000" w:themeColor="text1"/>
        </w:rPr>
        <w:t>Metabolic and behavioral compensatory responses to exercise interventions: barriers to weight loss.</w:t>
      </w:r>
      <w:r w:rsidRPr="00826C46">
        <w:rPr>
          <w:rFonts w:asciiTheme="majorBidi" w:hAnsiTheme="majorBidi" w:cstheme="majorBidi"/>
          <w:color w:val="000000" w:themeColor="text1"/>
        </w:rPr>
        <w:t xml:space="preserve"> Obesity, 2007. </w:t>
      </w:r>
      <w:r w:rsidRPr="00826C46">
        <w:rPr>
          <w:rFonts w:asciiTheme="majorBidi" w:hAnsiTheme="majorBidi" w:cstheme="majorBidi"/>
          <w:b/>
          <w:color w:val="000000" w:themeColor="text1"/>
        </w:rPr>
        <w:t>15</w:t>
      </w:r>
      <w:r w:rsidRPr="00826C46">
        <w:rPr>
          <w:rFonts w:asciiTheme="majorBidi" w:hAnsiTheme="majorBidi" w:cstheme="majorBidi"/>
          <w:color w:val="000000" w:themeColor="text1"/>
        </w:rPr>
        <w:t>(6): p. 1373-1383.</w:t>
      </w:r>
      <w:bookmarkEnd w:id="17"/>
    </w:p>
    <w:p w14:paraId="6E26C1EC"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18" w:name="_ENREF_18"/>
      <w:r w:rsidRPr="00826C46">
        <w:rPr>
          <w:rFonts w:asciiTheme="majorBidi" w:hAnsiTheme="majorBidi" w:cstheme="majorBidi"/>
          <w:color w:val="000000" w:themeColor="text1"/>
        </w:rPr>
        <w:t>18.</w:t>
      </w:r>
      <w:r w:rsidRPr="00826C46">
        <w:rPr>
          <w:rFonts w:asciiTheme="majorBidi" w:hAnsiTheme="majorBidi" w:cstheme="majorBidi"/>
          <w:color w:val="000000" w:themeColor="text1"/>
        </w:rPr>
        <w:tab/>
        <w:t xml:space="preserve">Sumithran, P. and J. Proietto, </w:t>
      </w:r>
      <w:r w:rsidRPr="00826C46">
        <w:rPr>
          <w:rFonts w:asciiTheme="majorBidi" w:hAnsiTheme="majorBidi" w:cstheme="majorBidi"/>
          <w:i/>
          <w:color w:val="000000" w:themeColor="text1"/>
        </w:rPr>
        <w:t>The defence of body weight: a physiological basis for weight regain after weight loss.</w:t>
      </w:r>
      <w:r w:rsidRPr="00826C46">
        <w:rPr>
          <w:rFonts w:asciiTheme="majorBidi" w:hAnsiTheme="majorBidi" w:cstheme="majorBidi"/>
          <w:color w:val="000000" w:themeColor="text1"/>
        </w:rPr>
        <w:t xml:space="preserve"> Clin Sci (Lond), 2013. </w:t>
      </w:r>
      <w:r w:rsidRPr="00826C46">
        <w:rPr>
          <w:rFonts w:asciiTheme="majorBidi" w:hAnsiTheme="majorBidi" w:cstheme="majorBidi"/>
          <w:b/>
          <w:color w:val="000000" w:themeColor="text1"/>
        </w:rPr>
        <w:t>124</w:t>
      </w:r>
      <w:r w:rsidRPr="00826C46">
        <w:rPr>
          <w:rFonts w:asciiTheme="majorBidi" w:hAnsiTheme="majorBidi" w:cstheme="majorBidi"/>
          <w:color w:val="000000" w:themeColor="text1"/>
        </w:rPr>
        <w:t>(4): p. 231-41.</w:t>
      </w:r>
      <w:bookmarkEnd w:id="18"/>
    </w:p>
    <w:p w14:paraId="5FEA6E7F"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19" w:name="_ENREF_19"/>
      <w:r w:rsidRPr="00826C46">
        <w:rPr>
          <w:rFonts w:asciiTheme="majorBidi" w:hAnsiTheme="majorBidi" w:cstheme="majorBidi"/>
          <w:color w:val="000000" w:themeColor="text1"/>
        </w:rPr>
        <w:t>19.</w:t>
      </w:r>
      <w:r w:rsidRPr="00826C46">
        <w:rPr>
          <w:rFonts w:asciiTheme="majorBidi" w:hAnsiTheme="majorBidi" w:cstheme="majorBidi"/>
          <w:color w:val="000000" w:themeColor="text1"/>
        </w:rPr>
        <w:tab/>
        <w:t xml:space="preserve">Bardia, A., et al., </w:t>
      </w:r>
      <w:r w:rsidRPr="00826C46">
        <w:rPr>
          <w:rFonts w:asciiTheme="majorBidi" w:hAnsiTheme="majorBidi" w:cstheme="majorBidi"/>
          <w:i/>
          <w:color w:val="000000" w:themeColor="text1"/>
        </w:rPr>
        <w:t>Diagnosis of obesity by primary care physicians and impact on obesity management.</w:t>
      </w:r>
      <w:r w:rsidRPr="00826C46">
        <w:rPr>
          <w:rFonts w:asciiTheme="majorBidi" w:hAnsiTheme="majorBidi" w:cstheme="majorBidi"/>
          <w:color w:val="000000" w:themeColor="text1"/>
        </w:rPr>
        <w:t xml:space="preserve"> Mayo Clin Proc, 2007. </w:t>
      </w:r>
      <w:r w:rsidRPr="00826C46">
        <w:rPr>
          <w:rFonts w:asciiTheme="majorBidi" w:hAnsiTheme="majorBidi" w:cstheme="majorBidi"/>
          <w:b/>
          <w:color w:val="000000" w:themeColor="text1"/>
        </w:rPr>
        <w:t>82</w:t>
      </w:r>
      <w:r w:rsidRPr="00826C46">
        <w:rPr>
          <w:rFonts w:asciiTheme="majorBidi" w:hAnsiTheme="majorBidi" w:cstheme="majorBidi"/>
          <w:color w:val="000000" w:themeColor="text1"/>
        </w:rPr>
        <w:t>(8): p. 927-32.</w:t>
      </w:r>
      <w:bookmarkEnd w:id="19"/>
    </w:p>
    <w:p w14:paraId="3F9DF067"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20" w:name="_ENREF_20"/>
      <w:r w:rsidRPr="00826C46">
        <w:rPr>
          <w:rFonts w:asciiTheme="majorBidi" w:hAnsiTheme="majorBidi" w:cstheme="majorBidi"/>
          <w:color w:val="000000" w:themeColor="text1"/>
        </w:rPr>
        <w:t>20.</w:t>
      </w:r>
      <w:r w:rsidRPr="00826C46">
        <w:rPr>
          <w:rFonts w:asciiTheme="majorBidi" w:hAnsiTheme="majorBidi" w:cstheme="majorBidi"/>
          <w:color w:val="000000" w:themeColor="text1"/>
        </w:rPr>
        <w:tab/>
        <w:t xml:space="preserve">Katzow, M., P. Homel, and K. Rhee, </w:t>
      </w:r>
      <w:r w:rsidRPr="00826C46">
        <w:rPr>
          <w:rFonts w:asciiTheme="majorBidi" w:hAnsiTheme="majorBidi" w:cstheme="majorBidi"/>
          <w:i/>
          <w:color w:val="000000" w:themeColor="text1"/>
        </w:rPr>
        <w:t>Factors Associated With Documentation of Obesity in the Inpatient Setting.</w:t>
      </w:r>
      <w:r w:rsidRPr="00826C46">
        <w:rPr>
          <w:rFonts w:asciiTheme="majorBidi" w:hAnsiTheme="majorBidi" w:cstheme="majorBidi"/>
          <w:color w:val="000000" w:themeColor="text1"/>
        </w:rPr>
        <w:t xml:space="preserve"> Hosp Pediatr, 2017. </w:t>
      </w:r>
      <w:r w:rsidRPr="00826C46">
        <w:rPr>
          <w:rFonts w:asciiTheme="majorBidi" w:hAnsiTheme="majorBidi" w:cstheme="majorBidi"/>
          <w:b/>
          <w:color w:val="000000" w:themeColor="text1"/>
        </w:rPr>
        <w:t>7</w:t>
      </w:r>
      <w:r w:rsidRPr="00826C46">
        <w:rPr>
          <w:rFonts w:asciiTheme="majorBidi" w:hAnsiTheme="majorBidi" w:cstheme="majorBidi"/>
          <w:color w:val="000000" w:themeColor="text1"/>
        </w:rPr>
        <w:t>(12): p. 731-738.</w:t>
      </w:r>
      <w:bookmarkEnd w:id="20"/>
    </w:p>
    <w:p w14:paraId="291C7955"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21" w:name="_ENREF_21"/>
      <w:r w:rsidRPr="00826C46">
        <w:rPr>
          <w:rFonts w:asciiTheme="majorBidi" w:hAnsiTheme="majorBidi" w:cstheme="majorBidi"/>
          <w:color w:val="000000" w:themeColor="text1"/>
        </w:rPr>
        <w:t>21.</w:t>
      </w:r>
      <w:r w:rsidRPr="00826C46">
        <w:rPr>
          <w:rFonts w:asciiTheme="majorBidi" w:hAnsiTheme="majorBidi" w:cstheme="majorBidi"/>
          <w:color w:val="000000" w:themeColor="text1"/>
        </w:rPr>
        <w:tab/>
        <w:t xml:space="preserve">Shuster, A., et al., </w:t>
      </w:r>
      <w:r w:rsidRPr="00826C46">
        <w:rPr>
          <w:rFonts w:asciiTheme="majorBidi" w:hAnsiTheme="majorBidi" w:cstheme="majorBidi"/>
          <w:i/>
          <w:color w:val="000000" w:themeColor="text1"/>
        </w:rPr>
        <w:t>The clinical importance of visceral adiposity: a critical review of methods for visceral adipose tissue analysis.</w:t>
      </w:r>
      <w:r w:rsidRPr="00826C46">
        <w:rPr>
          <w:rFonts w:asciiTheme="majorBidi" w:hAnsiTheme="majorBidi" w:cstheme="majorBidi"/>
          <w:color w:val="000000" w:themeColor="text1"/>
        </w:rPr>
        <w:t xml:space="preserve"> Br J Radiol, 2012. </w:t>
      </w:r>
      <w:r w:rsidRPr="00826C46">
        <w:rPr>
          <w:rFonts w:asciiTheme="majorBidi" w:hAnsiTheme="majorBidi" w:cstheme="majorBidi"/>
          <w:b/>
          <w:color w:val="000000" w:themeColor="text1"/>
        </w:rPr>
        <w:t>85</w:t>
      </w:r>
      <w:r w:rsidRPr="00826C46">
        <w:rPr>
          <w:rFonts w:asciiTheme="majorBidi" w:hAnsiTheme="majorBidi" w:cstheme="majorBidi"/>
          <w:color w:val="000000" w:themeColor="text1"/>
        </w:rPr>
        <w:t>(1009): p. 1-10.</w:t>
      </w:r>
      <w:bookmarkEnd w:id="21"/>
    </w:p>
    <w:p w14:paraId="44678A85"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22" w:name="_ENREF_22"/>
      <w:r w:rsidRPr="00826C46">
        <w:rPr>
          <w:rFonts w:asciiTheme="majorBidi" w:hAnsiTheme="majorBidi" w:cstheme="majorBidi"/>
          <w:color w:val="000000" w:themeColor="text1"/>
        </w:rPr>
        <w:t>22.</w:t>
      </w:r>
      <w:r w:rsidRPr="00826C46">
        <w:rPr>
          <w:rFonts w:asciiTheme="majorBidi" w:hAnsiTheme="majorBidi" w:cstheme="majorBidi"/>
          <w:color w:val="000000" w:themeColor="text1"/>
        </w:rPr>
        <w:tab/>
        <w:t xml:space="preserve">Keys, A., Fidanza, F., Karvonen, M. J., Kimura, N., &amp; Taylor, H. L., </w:t>
      </w:r>
      <w:r w:rsidRPr="00826C46">
        <w:rPr>
          <w:rFonts w:asciiTheme="majorBidi" w:hAnsiTheme="majorBidi" w:cstheme="majorBidi"/>
          <w:i/>
          <w:color w:val="000000" w:themeColor="text1"/>
        </w:rPr>
        <w:t>Indices of relative weight and obesity.</w:t>
      </w:r>
      <w:r w:rsidRPr="00826C46">
        <w:rPr>
          <w:rFonts w:asciiTheme="majorBidi" w:hAnsiTheme="majorBidi" w:cstheme="majorBidi"/>
          <w:color w:val="000000" w:themeColor="text1"/>
        </w:rPr>
        <w:t xml:space="preserve"> Journal of chronic diseases, 1972. </w:t>
      </w:r>
      <w:r w:rsidRPr="00826C46">
        <w:rPr>
          <w:rFonts w:asciiTheme="majorBidi" w:hAnsiTheme="majorBidi" w:cstheme="majorBidi"/>
          <w:b/>
          <w:color w:val="000000" w:themeColor="text1"/>
        </w:rPr>
        <w:t>25</w:t>
      </w:r>
      <w:r w:rsidRPr="00826C46">
        <w:rPr>
          <w:rFonts w:asciiTheme="majorBidi" w:hAnsiTheme="majorBidi" w:cstheme="majorBidi"/>
          <w:color w:val="000000" w:themeColor="text1"/>
        </w:rPr>
        <w:t>(6-7): p. 329-343.</w:t>
      </w:r>
      <w:bookmarkEnd w:id="22"/>
    </w:p>
    <w:p w14:paraId="5339E595"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23" w:name="_ENREF_23"/>
      <w:r w:rsidRPr="00826C46">
        <w:rPr>
          <w:rFonts w:asciiTheme="majorBidi" w:hAnsiTheme="majorBidi" w:cstheme="majorBidi"/>
          <w:color w:val="000000" w:themeColor="text1"/>
        </w:rPr>
        <w:t>23.</w:t>
      </w:r>
      <w:r w:rsidRPr="00826C46">
        <w:rPr>
          <w:rFonts w:asciiTheme="majorBidi" w:hAnsiTheme="majorBidi" w:cstheme="majorBidi"/>
          <w:color w:val="000000" w:themeColor="text1"/>
        </w:rPr>
        <w:tab/>
        <w:t xml:space="preserve">Huxley, R., et al., </w:t>
      </w:r>
      <w:r w:rsidRPr="00826C46">
        <w:rPr>
          <w:rFonts w:asciiTheme="majorBidi" w:hAnsiTheme="majorBidi" w:cstheme="majorBidi"/>
          <w:i/>
          <w:color w:val="000000" w:themeColor="text1"/>
        </w:rPr>
        <w:t>Body mass index, waist circumference and waist:hip ratio as predictors of cardiovascular risk--a review of the literature.</w:t>
      </w:r>
      <w:r w:rsidRPr="00826C46">
        <w:rPr>
          <w:rFonts w:asciiTheme="majorBidi" w:hAnsiTheme="majorBidi" w:cstheme="majorBidi"/>
          <w:color w:val="000000" w:themeColor="text1"/>
        </w:rPr>
        <w:t xml:space="preserve"> Eur J Clin Nutr, 2010. </w:t>
      </w:r>
      <w:r w:rsidRPr="00826C46">
        <w:rPr>
          <w:rFonts w:asciiTheme="majorBidi" w:hAnsiTheme="majorBidi" w:cstheme="majorBidi"/>
          <w:b/>
          <w:color w:val="000000" w:themeColor="text1"/>
        </w:rPr>
        <w:t>64</w:t>
      </w:r>
      <w:r w:rsidRPr="00826C46">
        <w:rPr>
          <w:rFonts w:asciiTheme="majorBidi" w:hAnsiTheme="majorBidi" w:cstheme="majorBidi"/>
          <w:color w:val="000000" w:themeColor="text1"/>
        </w:rPr>
        <w:t>(1): p. 16-22.</w:t>
      </w:r>
      <w:bookmarkEnd w:id="23"/>
    </w:p>
    <w:p w14:paraId="6F297A17"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24" w:name="_ENREF_24"/>
      <w:r w:rsidRPr="00826C46">
        <w:rPr>
          <w:rFonts w:asciiTheme="majorBidi" w:hAnsiTheme="majorBidi" w:cstheme="majorBidi"/>
          <w:color w:val="000000" w:themeColor="text1"/>
        </w:rPr>
        <w:t>24.</w:t>
      </w:r>
      <w:r w:rsidRPr="00826C46">
        <w:rPr>
          <w:rFonts w:asciiTheme="majorBidi" w:hAnsiTheme="majorBidi" w:cstheme="majorBidi"/>
          <w:color w:val="000000" w:themeColor="text1"/>
        </w:rPr>
        <w:tab/>
        <w:t xml:space="preserve">Neovius, M., Y. Linne, and S. Rossner, </w:t>
      </w:r>
      <w:r w:rsidRPr="00826C46">
        <w:rPr>
          <w:rFonts w:asciiTheme="majorBidi" w:hAnsiTheme="majorBidi" w:cstheme="majorBidi"/>
          <w:i/>
          <w:color w:val="000000" w:themeColor="text1"/>
        </w:rPr>
        <w:t>BMI, waist-circumference and waist-hip-ratio as diagnostic tests for fatness in adolescents.</w:t>
      </w:r>
      <w:r w:rsidRPr="00826C46">
        <w:rPr>
          <w:rFonts w:asciiTheme="majorBidi" w:hAnsiTheme="majorBidi" w:cstheme="majorBidi"/>
          <w:color w:val="000000" w:themeColor="text1"/>
        </w:rPr>
        <w:t xml:space="preserve"> Int J Obes (Lond), 2005. </w:t>
      </w:r>
      <w:r w:rsidRPr="00826C46">
        <w:rPr>
          <w:rFonts w:asciiTheme="majorBidi" w:hAnsiTheme="majorBidi" w:cstheme="majorBidi"/>
          <w:b/>
          <w:color w:val="000000" w:themeColor="text1"/>
        </w:rPr>
        <w:t>29</w:t>
      </w:r>
      <w:r w:rsidRPr="00826C46">
        <w:rPr>
          <w:rFonts w:asciiTheme="majorBidi" w:hAnsiTheme="majorBidi" w:cstheme="majorBidi"/>
          <w:color w:val="000000" w:themeColor="text1"/>
        </w:rPr>
        <w:t>(2): p. 163-9.</w:t>
      </w:r>
      <w:bookmarkEnd w:id="24"/>
    </w:p>
    <w:p w14:paraId="253DB2F4"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25" w:name="_ENREF_25"/>
      <w:r w:rsidRPr="00826C46">
        <w:rPr>
          <w:rFonts w:asciiTheme="majorBidi" w:hAnsiTheme="majorBidi" w:cstheme="majorBidi"/>
          <w:color w:val="000000" w:themeColor="text1"/>
        </w:rPr>
        <w:t>25.</w:t>
      </w:r>
      <w:r w:rsidRPr="00826C46">
        <w:rPr>
          <w:rFonts w:asciiTheme="majorBidi" w:hAnsiTheme="majorBidi" w:cstheme="majorBidi"/>
          <w:color w:val="000000" w:themeColor="text1"/>
        </w:rPr>
        <w:tab/>
        <w:t xml:space="preserve">Gill, T., et al., </w:t>
      </w:r>
      <w:r w:rsidRPr="00826C46">
        <w:rPr>
          <w:rFonts w:asciiTheme="majorBidi" w:hAnsiTheme="majorBidi" w:cstheme="majorBidi"/>
          <w:i/>
          <w:color w:val="000000" w:themeColor="text1"/>
        </w:rPr>
        <w:t>Body mass index, waist hip ratio, and waist circumference: which measure to classify obesity?</w:t>
      </w:r>
      <w:r w:rsidRPr="00826C46">
        <w:rPr>
          <w:rFonts w:asciiTheme="majorBidi" w:hAnsiTheme="majorBidi" w:cstheme="majorBidi"/>
          <w:color w:val="000000" w:themeColor="text1"/>
        </w:rPr>
        <w:t xml:space="preserve"> Sozial- und Pr</w:t>
      </w:r>
      <w:r>
        <w:rPr>
          <w:rFonts w:asciiTheme="majorBidi" w:hAnsiTheme="majorBidi" w:cstheme="majorBidi"/>
          <w:color w:val="000000" w:themeColor="text1"/>
        </w:rPr>
        <w:t>o</w:t>
      </w:r>
      <w:r w:rsidRPr="00826C46">
        <w:rPr>
          <w:rFonts w:asciiTheme="majorBidi" w:hAnsiTheme="majorBidi" w:cstheme="majorBidi"/>
          <w:color w:val="000000" w:themeColor="text1"/>
        </w:rPr>
        <w:t xml:space="preserve">ventivmedizin/Social and Preventive Medicine, 2003. </w:t>
      </w:r>
      <w:r w:rsidRPr="00826C46">
        <w:rPr>
          <w:rFonts w:asciiTheme="majorBidi" w:hAnsiTheme="majorBidi" w:cstheme="majorBidi"/>
          <w:b/>
          <w:color w:val="000000" w:themeColor="text1"/>
        </w:rPr>
        <w:t>48</w:t>
      </w:r>
      <w:r w:rsidRPr="00826C46">
        <w:rPr>
          <w:rFonts w:asciiTheme="majorBidi" w:hAnsiTheme="majorBidi" w:cstheme="majorBidi"/>
          <w:color w:val="000000" w:themeColor="text1"/>
        </w:rPr>
        <w:t>(3): p. 191-200.</w:t>
      </w:r>
      <w:bookmarkEnd w:id="25"/>
    </w:p>
    <w:p w14:paraId="4B06F203"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26" w:name="_ENREF_26"/>
      <w:r w:rsidRPr="00826C46">
        <w:rPr>
          <w:rFonts w:asciiTheme="majorBidi" w:hAnsiTheme="majorBidi" w:cstheme="majorBidi"/>
          <w:color w:val="000000" w:themeColor="text1"/>
        </w:rPr>
        <w:lastRenderedPageBreak/>
        <w:t>26.</w:t>
      </w:r>
      <w:r w:rsidRPr="00826C46">
        <w:rPr>
          <w:rFonts w:asciiTheme="majorBidi" w:hAnsiTheme="majorBidi" w:cstheme="majorBidi"/>
          <w:color w:val="000000" w:themeColor="text1"/>
        </w:rPr>
        <w:tab/>
        <w:t xml:space="preserve">de Koning, L., et al., </w:t>
      </w:r>
      <w:r w:rsidRPr="00826C46">
        <w:rPr>
          <w:rFonts w:asciiTheme="majorBidi" w:hAnsiTheme="majorBidi" w:cstheme="majorBidi"/>
          <w:i/>
          <w:color w:val="000000" w:themeColor="text1"/>
        </w:rPr>
        <w:t>Waist circumference and waist-to-hip ratio as predictors of cardiovascular events: meta-regression analysis of prospective studies.</w:t>
      </w:r>
      <w:r w:rsidRPr="00826C46">
        <w:rPr>
          <w:rFonts w:asciiTheme="majorBidi" w:hAnsiTheme="majorBidi" w:cstheme="majorBidi"/>
          <w:color w:val="000000" w:themeColor="text1"/>
        </w:rPr>
        <w:t xml:space="preserve"> Eur Heart J, 2007. </w:t>
      </w:r>
      <w:r w:rsidRPr="00826C46">
        <w:rPr>
          <w:rFonts w:asciiTheme="majorBidi" w:hAnsiTheme="majorBidi" w:cstheme="majorBidi"/>
          <w:b/>
          <w:color w:val="000000" w:themeColor="text1"/>
        </w:rPr>
        <w:t>28</w:t>
      </w:r>
      <w:r w:rsidRPr="00826C46">
        <w:rPr>
          <w:rFonts w:asciiTheme="majorBidi" w:hAnsiTheme="majorBidi" w:cstheme="majorBidi"/>
          <w:color w:val="000000" w:themeColor="text1"/>
        </w:rPr>
        <w:t>(7): p. 850-6.</w:t>
      </w:r>
      <w:bookmarkEnd w:id="26"/>
    </w:p>
    <w:p w14:paraId="647F3FD8"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27" w:name="_ENREF_27"/>
      <w:r w:rsidRPr="00826C46">
        <w:rPr>
          <w:rFonts w:asciiTheme="majorBidi" w:hAnsiTheme="majorBidi" w:cstheme="majorBidi"/>
          <w:color w:val="000000" w:themeColor="text1"/>
        </w:rPr>
        <w:t>27.</w:t>
      </w:r>
      <w:r w:rsidRPr="00826C46">
        <w:rPr>
          <w:rFonts w:asciiTheme="majorBidi" w:hAnsiTheme="majorBidi" w:cstheme="majorBidi"/>
          <w:color w:val="000000" w:themeColor="text1"/>
        </w:rPr>
        <w:tab/>
        <w:t xml:space="preserve">Kiuru, E., Kokki, H., Juvonen, P., Lintula, H., Paajanen, H., Gissler, M., &amp; Eskelinen, M., </w:t>
      </w:r>
      <w:r w:rsidRPr="00826C46">
        <w:rPr>
          <w:rFonts w:asciiTheme="majorBidi" w:hAnsiTheme="majorBidi" w:cstheme="majorBidi"/>
          <w:i/>
          <w:color w:val="000000" w:themeColor="text1"/>
        </w:rPr>
        <w:t>The impact of age and sex adjusted body mass index (ISO-BMI) in obese versus non-obese children and adolescents with cholecystectomy.</w:t>
      </w:r>
      <w:r w:rsidRPr="00826C46">
        <w:rPr>
          <w:rFonts w:asciiTheme="majorBidi" w:hAnsiTheme="majorBidi" w:cstheme="majorBidi"/>
          <w:color w:val="000000" w:themeColor="text1"/>
        </w:rPr>
        <w:t xml:space="preserve"> in vivo, 2014. </w:t>
      </w:r>
      <w:r w:rsidRPr="00826C46">
        <w:rPr>
          <w:rFonts w:asciiTheme="majorBidi" w:hAnsiTheme="majorBidi" w:cstheme="majorBidi"/>
          <w:b/>
          <w:color w:val="000000" w:themeColor="text1"/>
        </w:rPr>
        <w:t>28</w:t>
      </w:r>
      <w:r w:rsidRPr="00826C46">
        <w:rPr>
          <w:rFonts w:asciiTheme="majorBidi" w:hAnsiTheme="majorBidi" w:cstheme="majorBidi"/>
          <w:color w:val="000000" w:themeColor="text1"/>
        </w:rPr>
        <w:t>(4): p. 615-619.</w:t>
      </w:r>
      <w:bookmarkEnd w:id="27"/>
    </w:p>
    <w:p w14:paraId="00C12ABF"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28" w:name="_ENREF_28"/>
      <w:r w:rsidRPr="00826C46">
        <w:rPr>
          <w:rFonts w:asciiTheme="majorBidi" w:hAnsiTheme="majorBidi" w:cstheme="majorBidi"/>
          <w:color w:val="000000" w:themeColor="text1"/>
        </w:rPr>
        <w:t>28.</w:t>
      </w:r>
      <w:r w:rsidRPr="00826C46">
        <w:rPr>
          <w:rFonts w:asciiTheme="majorBidi" w:hAnsiTheme="majorBidi" w:cstheme="majorBidi"/>
          <w:color w:val="000000" w:themeColor="text1"/>
        </w:rPr>
        <w:tab/>
        <w:t xml:space="preserve">Cole, T.J., Bellizzi, M. C., Flegal, K. M., &amp; Dietz, W. H., </w:t>
      </w:r>
      <w:r w:rsidRPr="00826C46">
        <w:rPr>
          <w:rFonts w:asciiTheme="majorBidi" w:hAnsiTheme="majorBidi" w:cstheme="majorBidi"/>
          <w:i/>
          <w:color w:val="000000" w:themeColor="text1"/>
        </w:rPr>
        <w:t>Establishing a standard definition for child overweight and obesity worldwide: international survey.</w:t>
      </w:r>
      <w:r w:rsidRPr="00826C46">
        <w:rPr>
          <w:rFonts w:asciiTheme="majorBidi" w:hAnsiTheme="majorBidi" w:cstheme="majorBidi"/>
          <w:color w:val="000000" w:themeColor="text1"/>
        </w:rPr>
        <w:t xml:space="preserve"> BMJ, 2000. </w:t>
      </w:r>
      <w:r w:rsidRPr="00826C46">
        <w:rPr>
          <w:rFonts w:asciiTheme="majorBidi" w:hAnsiTheme="majorBidi" w:cstheme="majorBidi"/>
          <w:b/>
          <w:color w:val="000000" w:themeColor="text1"/>
        </w:rPr>
        <w:t>320</w:t>
      </w:r>
      <w:r w:rsidRPr="00826C46">
        <w:rPr>
          <w:rFonts w:asciiTheme="majorBidi" w:hAnsiTheme="majorBidi" w:cstheme="majorBidi"/>
          <w:color w:val="000000" w:themeColor="text1"/>
        </w:rPr>
        <w:t>(7244): p. 1240-1243.</w:t>
      </w:r>
      <w:bookmarkEnd w:id="28"/>
    </w:p>
    <w:p w14:paraId="0D919CBC"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29" w:name="_ENREF_29"/>
      <w:r w:rsidRPr="00826C46">
        <w:rPr>
          <w:rFonts w:asciiTheme="majorBidi" w:hAnsiTheme="majorBidi" w:cstheme="majorBidi"/>
          <w:color w:val="000000" w:themeColor="text1"/>
        </w:rPr>
        <w:t>29.</w:t>
      </w:r>
      <w:r w:rsidRPr="00826C46">
        <w:rPr>
          <w:rFonts w:asciiTheme="majorBidi" w:hAnsiTheme="majorBidi" w:cstheme="majorBidi"/>
          <w:color w:val="000000" w:themeColor="text1"/>
        </w:rPr>
        <w:tab/>
        <w:t xml:space="preserve">Flegal, K.M. and C.L. Ogden, </w:t>
      </w:r>
      <w:r w:rsidRPr="00826C46">
        <w:rPr>
          <w:rFonts w:asciiTheme="majorBidi" w:hAnsiTheme="majorBidi" w:cstheme="majorBidi"/>
          <w:i/>
          <w:color w:val="000000" w:themeColor="text1"/>
        </w:rPr>
        <w:t>Childhood obesity: are we all speaking the same language?</w:t>
      </w:r>
      <w:r w:rsidRPr="00826C46">
        <w:rPr>
          <w:rFonts w:asciiTheme="majorBidi" w:hAnsiTheme="majorBidi" w:cstheme="majorBidi"/>
          <w:color w:val="000000" w:themeColor="text1"/>
        </w:rPr>
        <w:t xml:space="preserve"> Adv Nutr, 2011. </w:t>
      </w:r>
      <w:r w:rsidRPr="00826C46">
        <w:rPr>
          <w:rFonts w:asciiTheme="majorBidi" w:hAnsiTheme="majorBidi" w:cstheme="majorBidi"/>
          <w:b/>
          <w:color w:val="000000" w:themeColor="text1"/>
        </w:rPr>
        <w:t>2</w:t>
      </w:r>
      <w:r w:rsidRPr="00826C46">
        <w:rPr>
          <w:rFonts w:asciiTheme="majorBidi" w:hAnsiTheme="majorBidi" w:cstheme="majorBidi"/>
          <w:color w:val="000000" w:themeColor="text1"/>
        </w:rPr>
        <w:t>(2): p. 159S-66S.</w:t>
      </w:r>
      <w:bookmarkEnd w:id="29"/>
    </w:p>
    <w:p w14:paraId="26368661"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30" w:name="_ENREF_30"/>
      <w:r w:rsidRPr="00826C46">
        <w:rPr>
          <w:rFonts w:asciiTheme="majorBidi" w:hAnsiTheme="majorBidi" w:cstheme="majorBidi"/>
          <w:color w:val="000000" w:themeColor="text1"/>
        </w:rPr>
        <w:t>30.</w:t>
      </w:r>
      <w:r w:rsidRPr="00826C46">
        <w:rPr>
          <w:rFonts w:asciiTheme="majorBidi" w:hAnsiTheme="majorBidi" w:cstheme="majorBidi"/>
          <w:color w:val="000000" w:themeColor="text1"/>
        </w:rPr>
        <w:tab/>
        <w:t xml:space="preserve">Nader, P.R., et al., </w:t>
      </w:r>
      <w:r w:rsidRPr="00826C46">
        <w:rPr>
          <w:rFonts w:asciiTheme="majorBidi" w:hAnsiTheme="majorBidi" w:cstheme="majorBidi"/>
          <w:i/>
          <w:color w:val="000000" w:themeColor="text1"/>
        </w:rPr>
        <w:t>Identifying risk for obesity in early childhood.</w:t>
      </w:r>
      <w:r w:rsidRPr="00826C46">
        <w:rPr>
          <w:rFonts w:asciiTheme="majorBidi" w:hAnsiTheme="majorBidi" w:cstheme="majorBidi"/>
          <w:color w:val="000000" w:themeColor="text1"/>
        </w:rPr>
        <w:t xml:space="preserve"> Pediatrics, 2006. </w:t>
      </w:r>
      <w:r w:rsidRPr="00826C46">
        <w:rPr>
          <w:rFonts w:asciiTheme="majorBidi" w:hAnsiTheme="majorBidi" w:cstheme="majorBidi"/>
          <w:b/>
          <w:color w:val="000000" w:themeColor="text1"/>
        </w:rPr>
        <w:t>118</w:t>
      </w:r>
      <w:r w:rsidRPr="00826C46">
        <w:rPr>
          <w:rFonts w:asciiTheme="majorBidi" w:hAnsiTheme="majorBidi" w:cstheme="majorBidi"/>
          <w:color w:val="000000" w:themeColor="text1"/>
        </w:rPr>
        <w:t>(3): p. e594-601.</w:t>
      </w:r>
      <w:bookmarkEnd w:id="30"/>
    </w:p>
    <w:p w14:paraId="14CE116B"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31" w:name="_ENREF_31"/>
      <w:r w:rsidRPr="00826C46">
        <w:rPr>
          <w:rFonts w:asciiTheme="majorBidi" w:hAnsiTheme="majorBidi" w:cstheme="majorBidi"/>
          <w:color w:val="000000" w:themeColor="text1"/>
        </w:rPr>
        <w:t>31.</w:t>
      </w:r>
      <w:r w:rsidRPr="00826C46">
        <w:rPr>
          <w:rFonts w:asciiTheme="majorBidi" w:hAnsiTheme="majorBidi" w:cstheme="majorBidi"/>
          <w:color w:val="000000" w:themeColor="text1"/>
        </w:rPr>
        <w:tab/>
        <w:t xml:space="preserve">Speiser, P.W., et al., </w:t>
      </w:r>
      <w:r w:rsidRPr="00826C46">
        <w:rPr>
          <w:rFonts w:asciiTheme="majorBidi" w:hAnsiTheme="majorBidi" w:cstheme="majorBidi"/>
          <w:i/>
          <w:color w:val="000000" w:themeColor="text1"/>
        </w:rPr>
        <w:t>Childhood obesity.</w:t>
      </w:r>
      <w:r w:rsidRPr="00826C46">
        <w:rPr>
          <w:rFonts w:asciiTheme="majorBidi" w:hAnsiTheme="majorBidi" w:cstheme="majorBidi"/>
          <w:color w:val="000000" w:themeColor="text1"/>
        </w:rPr>
        <w:t xml:space="preserve"> J Clin Endocrinol Metab, 2005. </w:t>
      </w:r>
      <w:r w:rsidRPr="00826C46">
        <w:rPr>
          <w:rFonts w:asciiTheme="majorBidi" w:hAnsiTheme="majorBidi" w:cstheme="majorBidi"/>
          <w:b/>
          <w:color w:val="000000" w:themeColor="text1"/>
        </w:rPr>
        <w:t>90</w:t>
      </w:r>
      <w:r w:rsidRPr="00826C46">
        <w:rPr>
          <w:rFonts w:asciiTheme="majorBidi" w:hAnsiTheme="majorBidi" w:cstheme="majorBidi"/>
          <w:color w:val="000000" w:themeColor="text1"/>
        </w:rPr>
        <w:t>(3): p. 1871-87.</w:t>
      </w:r>
      <w:bookmarkEnd w:id="31"/>
    </w:p>
    <w:p w14:paraId="407EED5B"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32" w:name="_ENREF_32"/>
      <w:r w:rsidRPr="00826C46">
        <w:rPr>
          <w:rFonts w:asciiTheme="majorBidi" w:hAnsiTheme="majorBidi" w:cstheme="majorBidi"/>
          <w:color w:val="000000" w:themeColor="text1"/>
        </w:rPr>
        <w:t>32.</w:t>
      </w:r>
      <w:r w:rsidRPr="00826C46">
        <w:rPr>
          <w:rFonts w:asciiTheme="majorBidi" w:hAnsiTheme="majorBidi" w:cstheme="majorBidi"/>
          <w:color w:val="000000" w:themeColor="text1"/>
        </w:rPr>
        <w:tab/>
        <w:t xml:space="preserve">Sharma, A.M. and R.F. Kushner, </w:t>
      </w:r>
      <w:r w:rsidRPr="00826C46">
        <w:rPr>
          <w:rFonts w:asciiTheme="majorBidi" w:hAnsiTheme="majorBidi" w:cstheme="majorBidi"/>
          <w:i/>
          <w:color w:val="000000" w:themeColor="text1"/>
        </w:rPr>
        <w:t>A proposed clinical staging system for obesity.</w:t>
      </w:r>
      <w:r w:rsidRPr="00826C46">
        <w:rPr>
          <w:rFonts w:asciiTheme="majorBidi" w:hAnsiTheme="majorBidi" w:cstheme="majorBidi"/>
          <w:color w:val="000000" w:themeColor="text1"/>
        </w:rPr>
        <w:t xml:space="preserve"> Int J Obes (Lond), 2009. </w:t>
      </w:r>
      <w:r w:rsidRPr="00826C46">
        <w:rPr>
          <w:rFonts w:asciiTheme="majorBidi" w:hAnsiTheme="majorBidi" w:cstheme="majorBidi"/>
          <w:b/>
          <w:color w:val="000000" w:themeColor="text1"/>
        </w:rPr>
        <w:t>33</w:t>
      </w:r>
      <w:r w:rsidRPr="00826C46">
        <w:rPr>
          <w:rFonts w:asciiTheme="majorBidi" w:hAnsiTheme="majorBidi" w:cstheme="majorBidi"/>
          <w:color w:val="000000" w:themeColor="text1"/>
        </w:rPr>
        <w:t>(3): p. 289-95.</w:t>
      </w:r>
      <w:bookmarkEnd w:id="32"/>
    </w:p>
    <w:p w14:paraId="60649615"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33" w:name="_ENREF_33"/>
      <w:r w:rsidRPr="00826C46">
        <w:rPr>
          <w:rFonts w:asciiTheme="majorBidi" w:hAnsiTheme="majorBidi" w:cstheme="majorBidi"/>
          <w:color w:val="000000" w:themeColor="text1"/>
        </w:rPr>
        <w:t>33.</w:t>
      </w:r>
      <w:r w:rsidRPr="00826C46">
        <w:rPr>
          <w:rFonts w:asciiTheme="majorBidi" w:hAnsiTheme="majorBidi" w:cstheme="majorBidi"/>
          <w:color w:val="000000" w:themeColor="text1"/>
        </w:rPr>
        <w:tab/>
        <w:t xml:space="preserve">Kuk, J.L., et al., </w:t>
      </w:r>
      <w:r w:rsidRPr="00826C46">
        <w:rPr>
          <w:rFonts w:asciiTheme="majorBidi" w:hAnsiTheme="majorBidi" w:cstheme="majorBidi"/>
          <w:i/>
          <w:color w:val="000000" w:themeColor="text1"/>
        </w:rPr>
        <w:t>Edmonton Obesity Staging System: association with weight history and mortality risk.</w:t>
      </w:r>
      <w:r w:rsidRPr="00826C46">
        <w:rPr>
          <w:rFonts w:asciiTheme="majorBidi" w:hAnsiTheme="majorBidi" w:cstheme="majorBidi"/>
          <w:color w:val="000000" w:themeColor="text1"/>
        </w:rPr>
        <w:t xml:space="preserve"> Appl Physiol Nutr Metab, 2011. </w:t>
      </w:r>
      <w:r w:rsidRPr="00826C46">
        <w:rPr>
          <w:rFonts w:asciiTheme="majorBidi" w:hAnsiTheme="majorBidi" w:cstheme="majorBidi"/>
          <w:b/>
          <w:color w:val="000000" w:themeColor="text1"/>
        </w:rPr>
        <w:t>36</w:t>
      </w:r>
      <w:r w:rsidRPr="00826C46">
        <w:rPr>
          <w:rFonts w:asciiTheme="majorBidi" w:hAnsiTheme="majorBidi" w:cstheme="majorBidi"/>
          <w:color w:val="000000" w:themeColor="text1"/>
        </w:rPr>
        <w:t>(4): p. 570-6.</w:t>
      </w:r>
      <w:bookmarkEnd w:id="33"/>
    </w:p>
    <w:p w14:paraId="0DDE99DE"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34" w:name="_ENREF_34"/>
      <w:r w:rsidRPr="00826C46">
        <w:rPr>
          <w:rFonts w:asciiTheme="majorBidi" w:hAnsiTheme="majorBidi" w:cstheme="majorBidi"/>
          <w:color w:val="000000" w:themeColor="text1"/>
        </w:rPr>
        <w:t>34.</w:t>
      </w:r>
      <w:r w:rsidRPr="00826C46">
        <w:rPr>
          <w:rFonts w:asciiTheme="majorBidi" w:hAnsiTheme="majorBidi" w:cstheme="majorBidi"/>
          <w:color w:val="000000" w:themeColor="text1"/>
        </w:rPr>
        <w:tab/>
        <w:t xml:space="preserve">Padwal, R.S., Pajewski, N. M., Allison, D. B., &amp; Sharma, A. M., </w:t>
      </w:r>
      <w:r w:rsidRPr="00826C46">
        <w:rPr>
          <w:rFonts w:asciiTheme="majorBidi" w:hAnsiTheme="majorBidi" w:cstheme="majorBidi"/>
          <w:i/>
          <w:color w:val="000000" w:themeColor="text1"/>
        </w:rPr>
        <w:t>Using the Edmonton obesity staging system to predict mortality in a population-representative cohort of people with overweight and obesity.</w:t>
      </w:r>
      <w:r w:rsidRPr="00826C46">
        <w:rPr>
          <w:rFonts w:asciiTheme="majorBidi" w:hAnsiTheme="majorBidi" w:cstheme="majorBidi"/>
          <w:color w:val="000000" w:themeColor="text1"/>
        </w:rPr>
        <w:t xml:space="preserve"> CMAJ, 2011. </w:t>
      </w:r>
      <w:r w:rsidRPr="00826C46">
        <w:rPr>
          <w:rFonts w:asciiTheme="majorBidi" w:hAnsiTheme="majorBidi" w:cstheme="majorBidi"/>
          <w:b/>
          <w:color w:val="000000" w:themeColor="text1"/>
        </w:rPr>
        <w:t>183</w:t>
      </w:r>
      <w:r w:rsidRPr="00826C46">
        <w:rPr>
          <w:rFonts w:asciiTheme="majorBidi" w:hAnsiTheme="majorBidi" w:cstheme="majorBidi"/>
          <w:color w:val="000000" w:themeColor="text1"/>
        </w:rPr>
        <w:t>(14): p. E1059-E1066.</w:t>
      </w:r>
      <w:bookmarkEnd w:id="34"/>
    </w:p>
    <w:p w14:paraId="2FC1A541"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35" w:name="_ENREF_35"/>
      <w:r w:rsidRPr="00826C46">
        <w:rPr>
          <w:rFonts w:asciiTheme="majorBidi" w:hAnsiTheme="majorBidi" w:cstheme="majorBidi"/>
          <w:color w:val="000000" w:themeColor="text1"/>
        </w:rPr>
        <w:t>35.</w:t>
      </w:r>
      <w:r w:rsidRPr="00826C46">
        <w:rPr>
          <w:rFonts w:asciiTheme="majorBidi" w:hAnsiTheme="majorBidi" w:cstheme="majorBidi"/>
          <w:color w:val="000000" w:themeColor="text1"/>
        </w:rPr>
        <w:tab/>
        <w:t xml:space="preserve">Chiappetta, S., et al., </w:t>
      </w:r>
      <w:r w:rsidRPr="00826C46">
        <w:rPr>
          <w:rFonts w:asciiTheme="majorBidi" w:hAnsiTheme="majorBidi" w:cstheme="majorBidi"/>
          <w:i/>
          <w:color w:val="000000" w:themeColor="text1"/>
        </w:rPr>
        <w:t>The importance of the Edmonton Obesity Staging System in predicting postoperative outcome and 30-day mortality after metabolic surgery.</w:t>
      </w:r>
      <w:r w:rsidRPr="00826C46">
        <w:rPr>
          <w:rFonts w:asciiTheme="majorBidi" w:hAnsiTheme="majorBidi" w:cstheme="majorBidi"/>
          <w:color w:val="000000" w:themeColor="text1"/>
        </w:rPr>
        <w:t xml:space="preserve"> Surg Obes Relat Dis, 2016. </w:t>
      </w:r>
      <w:r w:rsidRPr="00826C46">
        <w:rPr>
          <w:rFonts w:asciiTheme="majorBidi" w:hAnsiTheme="majorBidi" w:cstheme="majorBidi"/>
          <w:b/>
          <w:color w:val="000000" w:themeColor="text1"/>
        </w:rPr>
        <w:t>12</w:t>
      </w:r>
      <w:r w:rsidRPr="00826C46">
        <w:rPr>
          <w:rFonts w:asciiTheme="majorBidi" w:hAnsiTheme="majorBidi" w:cstheme="majorBidi"/>
          <w:color w:val="000000" w:themeColor="text1"/>
        </w:rPr>
        <w:t>(10): p. 1847-1855.</w:t>
      </w:r>
      <w:bookmarkEnd w:id="35"/>
    </w:p>
    <w:p w14:paraId="32ED6CA8"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36" w:name="_ENREF_36"/>
      <w:r w:rsidRPr="00826C46">
        <w:rPr>
          <w:rFonts w:asciiTheme="majorBidi" w:hAnsiTheme="majorBidi" w:cstheme="majorBidi"/>
          <w:color w:val="000000" w:themeColor="text1"/>
        </w:rPr>
        <w:t>36.</w:t>
      </w:r>
      <w:r w:rsidRPr="00826C46">
        <w:rPr>
          <w:rFonts w:asciiTheme="majorBidi" w:hAnsiTheme="majorBidi" w:cstheme="majorBidi"/>
          <w:color w:val="000000" w:themeColor="text1"/>
        </w:rPr>
        <w:tab/>
        <w:t xml:space="preserve">Gill, R.S., S. Karmali, and A.M. Sharma, </w:t>
      </w:r>
      <w:r w:rsidRPr="00826C46">
        <w:rPr>
          <w:rFonts w:asciiTheme="majorBidi" w:hAnsiTheme="majorBidi" w:cstheme="majorBidi"/>
          <w:i/>
          <w:color w:val="000000" w:themeColor="text1"/>
        </w:rPr>
        <w:t>The potential role of the Edmonton obesity staging system in determining indications for bariatric surgery.</w:t>
      </w:r>
      <w:r w:rsidRPr="00826C46">
        <w:rPr>
          <w:rFonts w:asciiTheme="majorBidi" w:hAnsiTheme="majorBidi" w:cstheme="majorBidi"/>
          <w:color w:val="000000" w:themeColor="text1"/>
        </w:rPr>
        <w:t xml:space="preserve"> Obes Surg, 2011. </w:t>
      </w:r>
      <w:r w:rsidRPr="00826C46">
        <w:rPr>
          <w:rFonts w:asciiTheme="majorBidi" w:hAnsiTheme="majorBidi" w:cstheme="majorBidi"/>
          <w:b/>
          <w:color w:val="000000" w:themeColor="text1"/>
        </w:rPr>
        <w:t>21</w:t>
      </w:r>
      <w:r w:rsidRPr="00826C46">
        <w:rPr>
          <w:rFonts w:asciiTheme="majorBidi" w:hAnsiTheme="majorBidi" w:cstheme="majorBidi"/>
          <w:color w:val="000000" w:themeColor="text1"/>
        </w:rPr>
        <w:t>(12): p. 1947-9.</w:t>
      </w:r>
      <w:bookmarkEnd w:id="36"/>
    </w:p>
    <w:p w14:paraId="596E2BCB"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37" w:name="_ENREF_37"/>
      <w:r w:rsidRPr="00826C46">
        <w:rPr>
          <w:rFonts w:asciiTheme="majorBidi" w:hAnsiTheme="majorBidi" w:cstheme="majorBidi"/>
          <w:color w:val="000000" w:themeColor="text1"/>
        </w:rPr>
        <w:t>37.</w:t>
      </w:r>
      <w:r w:rsidRPr="00826C46">
        <w:rPr>
          <w:rFonts w:asciiTheme="majorBidi" w:hAnsiTheme="majorBidi" w:cstheme="majorBidi"/>
          <w:color w:val="000000" w:themeColor="text1"/>
        </w:rPr>
        <w:tab/>
        <w:t xml:space="preserve">Zevin, B., </w:t>
      </w:r>
      <w:r w:rsidRPr="00826C46">
        <w:rPr>
          <w:rFonts w:asciiTheme="majorBidi" w:hAnsiTheme="majorBidi" w:cstheme="majorBidi"/>
          <w:i/>
          <w:color w:val="000000" w:themeColor="text1"/>
        </w:rPr>
        <w:t>Personal Communication</w:t>
      </w:r>
      <w:r w:rsidRPr="00826C46">
        <w:rPr>
          <w:rFonts w:asciiTheme="majorBidi" w:hAnsiTheme="majorBidi" w:cstheme="majorBidi"/>
          <w:color w:val="000000" w:themeColor="text1"/>
        </w:rPr>
        <w:t>. Aug 7, 2019.</w:t>
      </w:r>
      <w:bookmarkEnd w:id="37"/>
    </w:p>
    <w:p w14:paraId="7292DE83"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38" w:name="_ENREF_38"/>
      <w:r w:rsidRPr="00826C46">
        <w:rPr>
          <w:rFonts w:asciiTheme="majorBidi" w:hAnsiTheme="majorBidi" w:cstheme="majorBidi"/>
          <w:color w:val="000000" w:themeColor="text1"/>
        </w:rPr>
        <w:t>38.</w:t>
      </w:r>
      <w:r w:rsidRPr="00826C46">
        <w:rPr>
          <w:rFonts w:asciiTheme="majorBidi" w:hAnsiTheme="majorBidi" w:cstheme="majorBidi"/>
          <w:color w:val="000000" w:themeColor="text1"/>
        </w:rPr>
        <w:tab/>
        <w:t xml:space="preserve">Douketis, J.D., et al., </w:t>
      </w:r>
      <w:r w:rsidRPr="00826C46">
        <w:rPr>
          <w:rFonts w:asciiTheme="majorBidi" w:hAnsiTheme="majorBidi" w:cstheme="majorBidi"/>
          <w:i/>
          <w:color w:val="000000" w:themeColor="text1"/>
        </w:rPr>
        <w:t>Systematic review of long-term weight loss studies in obese adults: clinical significance and applicability to clinical practice.</w:t>
      </w:r>
      <w:r w:rsidRPr="00826C46">
        <w:rPr>
          <w:rFonts w:asciiTheme="majorBidi" w:hAnsiTheme="majorBidi" w:cstheme="majorBidi"/>
          <w:color w:val="000000" w:themeColor="text1"/>
        </w:rPr>
        <w:t xml:space="preserve"> Int J Obes (Lond), 2005. </w:t>
      </w:r>
      <w:r w:rsidRPr="00826C46">
        <w:rPr>
          <w:rFonts w:asciiTheme="majorBidi" w:hAnsiTheme="majorBidi" w:cstheme="majorBidi"/>
          <w:b/>
          <w:color w:val="000000" w:themeColor="text1"/>
        </w:rPr>
        <w:t>29</w:t>
      </w:r>
      <w:r w:rsidRPr="00826C46">
        <w:rPr>
          <w:rFonts w:asciiTheme="majorBidi" w:hAnsiTheme="majorBidi" w:cstheme="majorBidi"/>
          <w:color w:val="000000" w:themeColor="text1"/>
        </w:rPr>
        <w:t>(10): p. 1153-67.</w:t>
      </w:r>
      <w:bookmarkEnd w:id="38"/>
    </w:p>
    <w:p w14:paraId="076F4AA5"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39" w:name="_ENREF_39"/>
      <w:r w:rsidRPr="00826C46">
        <w:rPr>
          <w:rFonts w:asciiTheme="majorBidi" w:hAnsiTheme="majorBidi" w:cstheme="majorBidi"/>
          <w:color w:val="000000" w:themeColor="text1"/>
        </w:rPr>
        <w:t>39.</w:t>
      </w:r>
      <w:r w:rsidRPr="00826C46">
        <w:rPr>
          <w:rFonts w:asciiTheme="majorBidi" w:hAnsiTheme="majorBidi" w:cstheme="majorBidi"/>
          <w:color w:val="000000" w:themeColor="text1"/>
        </w:rPr>
        <w:tab/>
        <w:t xml:space="preserve">Goodpaster, B.H., Kelley, D. E., Wing, R. R., Meier, A., &amp; Thaete, F. L., </w:t>
      </w:r>
      <w:r w:rsidRPr="00826C46">
        <w:rPr>
          <w:rFonts w:asciiTheme="majorBidi" w:hAnsiTheme="majorBidi" w:cstheme="majorBidi"/>
          <w:i/>
          <w:color w:val="000000" w:themeColor="text1"/>
        </w:rPr>
        <w:t>Effects of weight loss on regional fat distribution and insulin sensitivity in obesity.</w:t>
      </w:r>
      <w:r w:rsidRPr="00826C46">
        <w:rPr>
          <w:rFonts w:asciiTheme="majorBidi" w:hAnsiTheme="majorBidi" w:cstheme="majorBidi"/>
          <w:color w:val="000000" w:themeColor="text1"/>
        </w:rPr>
        <w:t xml:space="preserve"> Diabetes, 1999. </w:t>
      </w:r>
      <w:r w:rsidRPr="00826C46">
        <w:rPr>
          <w:rFonts w:asciiTheme="majorBidi" w:hAnsiTheme="majorBidi" w:cstheme="majorBidi"/>
          <w:b/>
          <w:color w:val="000000" w:themeColor="text1"/>
        </w:rPr>
        <w:t>48</w:t>
      </w:r>
      <w:r w:rsidRPr="00826C46">
        <w:rPr>
          <w:rFonts w:asciiTheme="majorBidi" w:hAnsiTheme="majorBidi" w:cstheme="majorBidi"/>
          <w:color w:val="000000" w:themeColor="text1"/>
        </w:rPr>
        <w:t>(4): p. 839-847.</w:t>
      </w:r>
      <w:bookmarkEnd w:id="39"/>
    </w:p>
    <w:p w14:paraId="538F4394"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40" w:name="_ENREF_40"/>
      <w:r w:rsidRPr="00826C46">
        <w:rPr>
          <w:rFonts w:asciiTheme="majorBidi" w:hAnsiTheme="majorBidi" w:cstheme="majorBidi"/>
          <w:color w:val="000000" w:themeColor="text1"/>
        </w:rPr>
        <w:t>40.</w:t>
      </w:r>
      <w:r w:rsidRPr="00826C46">
        <w:rPr>
          <w:rFonts w:asciiTheme="majorBidi" w:hAnsiTheme="majorBidi" w:cstheme="majorBidi"/>
          <w:color w:val="000000" w:themeColor="text1"/>
        </w:rPr>
        <w:tab/>
        <w:t xml:space="preserve">Wing, R.R., &amp; Hill, J. O., </w:t>
      </w:r>
      <w:r w:rsidRPr="00826C46">
        <w:rPr>
          <w:rFonts w:asciiTheme="majorBidi" w:hAnsiTheme="majorBidi" w:cstheme="majorBidi"/>
          <w:i/>
          <w:color w:val="000000" w:themeColor="text1"/>
        </w:rPr>
        <w:t>Successful weight loss maintenance.</w:t>
      </w:r>
      <w:r w:rsidRPr="00826C46">
        <w:rPr>
          <w:rFonts w:asciiTheme="majorBidi" w:hAnsiTheme="majorBidi" w:cstheme="majorBidi"/>
          <w:color w:val="000000" w:themeColor="text1"/>
        </w:rPr>
        <w:t xml:space="preserve"> Annual review of nutrition, 2001. </w:t>
      </w:r>
      <w:r w:rsidRPr="00826C46">
        <w:rPr>
          <w:rFonts w:asciiTheme="majorBidi" w:hAnsiTheme="majorBidi" w:cstheme="majorBidi"/>
          <w:b/>
          <w:color w:val="000000" w:themeColor="text1"/>
        </w:rPr>
        <w:t>21</w:t>
      </w:r>
      <w:r w:rsidRPr="00826C46">
        <w:rPr>
          <w:rFonts w:asciiTheme="majorBidi" w:hAnsiTheme="majorBidi" w:cstheme="majorBidi"/>
          <w:color w:val="000000" w:themeColor="text1"/>
        </w:rPr>
        <w:t>(1): p. 323-341.</w:t>
      </w:r>
      <w:bookmarkEnd w:id="40"/>
    </w:p>
    <w:p w14:paraId="3A2061FA"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41" w:name="_ENREF_41"/>
      <w:r w:rsidRPr="00826C46">
        <w:rPr>
          <w:rFonts w:asciiTheme="majorBidi" w:hAnsiTheme="majorBidi" w:cstheme="majorBidi"/>
          <w:color w:val="000000" w:themeColor="text1"/>
        </w:rPr>
        <w:t>41.</w:t>
      </w:r>
      <w:r w:rsidRPr="00826C46">
        <w:rPr>
          <w:rFonts w:asciiTheme="majorBidi" w:hAnsiTheme="majorBidi" w:cstheme="majorBidi"/>
          <w:color w:val="000000" w:themeColor="text1"/>
        </w:rPr>
        <w:tab/>
        <w:t xml:space="preserve">Katzmarzyk, P.T. and C. Mason, </w:t>
      </w:r>
      <w:r w:rsidRPr="00826C46">
        <w:rPr>
          <w:rFonts w:asciiTheme="majorBidi" w:hAnsiTheme="majorBidi" w:cstheme="majorBidi"/>
          <w:i/>
          <w:color w:val="000000" w:themeColor="text1"/>
        </w:rPr>
        <w:t>Prevalence of class I, II and III obesity in Canada.</w:t>
      </w:r>
      <w:r w:rsidRPr="00826C46">
        <w:rPr>
          <w:rFonts w:asciiTheme="majorBidi" w:hAnsiTheme="majorBidi" w:cstheme="majorBidi"/>
          <w:color w:val="000000" w:themeColor="text1"/>
        </w:rPr>
        <w:t xml:space="preserve"> CMAJ, 2006. </w:t>
      </w:r>
      <w:r w:rsidRPr="00826C46">
        <w:rPr>
          <w:rFonts w:asciiTheme="majorBidi" w:hAnsiTheme="majorBidi" w:cstheme="majorBidi"/>
          <w:b/>
          <w:color w:val="000000" w:themeColor="text1"/>
        </w:rPr>
        <w:t>174</w:t>
      </w:r>
      <w:r w:rsidRPr="00826C46">
        <w:rPr>
          <w:rFonts w:asciiTheme="majorBidi" w:hAnsiTheme="majorBidi" w:cstheme="majorBidi"/>
          <w:color w:val="000000" w:themeColor="text1"/>
        </w:rPr>
        <w:t>(2): p. 156-7.</w:t>
      </w:r>
      <w:bookmarkEnd w:id="41"/>
    </w:p>
    <w:p w14:paraId="075B8C2A"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42" w:name="_ENREF_42"/>
      <w:r w:rsidRPr="00826C46">
        <w:rPr>
          <w:rFonts w:asciiTheme="majorBidi" w:hAnsiTheme="majorBidi" w:cstheme="majorBidi"/>
          <w:color w:val="000000" w:themeColor="text1"/>
        </w:rPr>
        <w:t>42.</w:t>
      </w:r>
      <w:r w:rsidRPr="00826C46">
        <w:rPr>
          <w:rFonts w:asciiTheme="majorBidi" w:hAnsiTheme="majorBidi" w:cstheme="majorBidi"/>
          <w:color w:val="000000" w:themeColor="text1"/>
        </w:rPr>
        <w:tab/>
        <w:t xml:space="preserve">Aune, D., et al., </w:t>
      </w:r>
      <w:r w:rsidRPr="00826C46">
        <w:rPr>
          <w:rFonts w:asciiTheme="majorBidi" w:hAnsiTheme="majorBidi" w:cstheme="majorBidi"/>
          <w:i/>
          <w:color w:val="000000" w:themeColor="text1"/>
        </w:rPr>
        <w:t>BMI and all cause mortality: systematic review and non-linear dose-response meta-analysis of 230 cohort studies with 3.74 million deaths among 30.3 million participants.</w:t>
      </w:r>
      <w:r w:rsidRPr="00826C46">
        <w:rPr>
          <w:rFonts w:asciiTheme="majorBidi" w:hAnsiTheme="majorBidi" w:cstheme="majorBidi"/>
          <w:color w:val="000000" w:themeColor="text1"/>
        </w:rPr>
        <w:t xml:space="preserve"> BMJ, 2016. </w:t>
      </w:r>
      <w:r w:rsidRPr="00826C46">
        <w:rPr>
          <w:rFonts w:asciiTheme="majorBidi" w:hAnsiTheme="majorBidi" w:cstheme="majorBidi"/>
          <w:b/>
          <w:color w:val="000000" w:themeColor="text1"/>
        </w:rPr>
        <w:t>353</w:t>
      </w:r>
      <w:r w:rsidRPr="00826C46">
        <w:rPr>
          <w:rFonts w:asciiTheme="majorBidi" w:hAnsiTheme="majorBidi" w:cstheme="majorBidi"/>
          <w:color w:val="000000" w:themeColor="text1"/>
        </w:rPr>
        <w:t>: p. i2156.</w:t>
      </w:r>
      <w:bookmarkEnd w:id="42"/>
    </w:p>
    <w:p w14:paraId="5E1CE0A7"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43" w:name="_ENREF_43"/>
      <w:r w:rsidRPr="00826C46">
        <w:rPr>
          <w:rFonts w:asciiTheme="majorBidi" w:hAnsiTheme="majorBidi" w:cstheme="majorBidi"/>
          <w:color w:val="000000" w:themeColor="text1"/>
        </w:rPr>
        <w:t>43.</w:t>
      </w:r>
      <w:r w:rsidRPr="00826C46">
        <w:rPr>
          <w:rFonts w:asciiTheme="majorBidi" w:hAnsiTheme="majorBidi" w:cstheme="majorBidi"/>
          <w:color w:val="000000" w:themeColor="text1"/>
        </w:rPr>
        <w:tab/>
        <w:t xml:space="preserve">Bigaard, J., et al., </w:t>
      </w:r>
      <w:r w:rsidRPr="00826C46">
        <w:rPr>
          <w:rFonts w:asciiTheme="majorBidi" w:hAnsiTheme="majorBidi" w:cstheme="majorBidi"/>
          <w:i/>
          <w:color w:val="000000" w:themeColor="text1"/>
        </w:rPr>
        <w:t>Waist circumference and body composition in relation to all-cause mortality in middle-aged men and women.</w:t>
      </w:r>
      <w:r w:rsidRPr="00826C46">
        <w:rPr>
          <w:rFonts w:asciiTheme="majorBidi" w:hAnsiTheme="majorBidi" w:cstheme="majorBidi"/>
          <w:color w:val="000000" w:themeColor="text1"/>
        </w:rPr>
        <w:t xml:space="preserve"> Int J Obes (Lond), 2005. </w:t>
      </w:r>
      <w:r w:rsidRPr="00826C46">
        <w:rPr>
          <w:rFonts w:asciiTheme="majorBidi" w:hAnsiTheme="majorBidi" w:cstheme="majorBidi"/>
          <w:b/>
          <w:color w:val="000000" w:themeColor="text1"/>
        </w:rPr>
        <w:t>29</w:t>
      </w:r>
      <w:r w:rsidRPr="00826C46">
        <w:rPr>
          <w:rFonts w:asciiTheme="majorBidi" w:hAnsiTheme="majorBidi" w:cstheme="majorBidi"/>
          <w:color w:val="000000" w:themeColor="text1"/>
        </w:rPr>
        <w:t>(7): p. 778-84.</w:t>
      </w:r>
      <w:bookmarkEnd w:id="43"/>
    </w:p>
    <w:p w14:paraId="14E345C1"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44" w:name="_ENREF_44"/>
      <w:r w:rsidRPr="00826C46">
        <w:rPr>
          <w:rFonts w:asciiTheme="majorBidi" w:hAnsiTheme="majorBidi" w:cstheme="majorBidi"/>
          <w:color w:val="000000" w:themeColor="text1"/>
        </w:rPr>
        <w:lastRenderedPageBreak/>
        <w:t>44.</w:t>
      </w:r>
      <w:r w:rsidRPr="00826C46">
        <w:rPr>
          <w:rFonts w:asciiTheme="majorBidi" w:hAnsiTheme="majorBidi" w:cstheme="majorBidi"/>
          <w:color w:val="000000" w:themeColor="text1"/>
        </w:rPr>
        <w:tab/>
        <w:t xml:space="preserve">Wewege, M., et al., </w:t>
      </w:r>
      <w:r w:rsidRPr="00826C46">
        <w:rPr>
          <w:rFonts w:asciiTheme="majorBidi" w:hAnsiTheme="majorBidi" w:cstheme="majorBidi"/>
          <w:i/>
          <w:color w:val="000000" w:themeColor="text1"/>
        </w:rPr>
        <w:t>The effects of high-intensity interval training vs. moderate-intensity continuous training on body composition in overweight and obese adults: a systematic review and meta-analysis.</w:t>
      </w:r>
      <w:r w:rsidRPr="00826C46">
        <w:rPr>
          <w:rFonts w:asciiTheme="majorBidi" w:hAnsiTheme="majorBidi" w:cstheme="majorBidi"/>
          <w:color w:val="000000" w:themeColor="text1"/>
        </w:rPr>
        <w:t xml:space="preserve"> Obes Rev, 2017. </w:t>
      </w:r>
      <w:r w:rsidRPr="00826C46">
        <w:rPr>
          <w:rFonts w:asciiTheme="majorBidi" w:hAnsiTheme="majorBidi" w:cstheme="majorBidi"/>
          <w:b/>
          <w:color w:val="000000" w:themeColor="text1"/>
        </w:rPr>
        <w:t>18</w:t>
      </w:r>
      <w:r w:rsidRPr="00826C46">
        <w:rPr>
          <w:rFonts w:asciiTheme="majorBidi" w:hAnsiTheme="majorBidi" w:cstheme="majorBidi"/>
          <w:color w:val="000000" w:themeColor="text1"/>
        </w:rPr>
        <w:t>(6): p. 635-646.</w:t>
      </w:r>
      <w:bookmarkEnd w:id="44"/>
    </w:p>
    <w:p w14:paraId="6DF7C3D8"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45" w:name="_ENREF_45"/>
      <w:r w:rsidRPr="00826C46">
        <w:rPr>
          <w:rFonts w:asciiTheme="majorBidi" w:hAnsiTheme="majorBidi" w:cstheme="majorBidi"/>
          <w:color w:val="000000" w:themeColor="text1"/>
        </w:rPr>
        <w:t>45.</w:t>
      </w:r>
      <w:r w:rsidRPr="00826C46">
        <w:rPr>
          <w:rFonts w:asciiTheme="majorBidi" w:hAnsiTheme="majorBidi" w:cstheme="majorBidi"/>
          <w:color w:val="000000" w:themeColor="text1"/>
        </w:rPr>
        <w:tab/>
        <w:t xml:space="preserve">Foster, C., Farland, C. V., Guidotti, F., Harbin, M., Roberts, B., Schuette, J., . . . Porcari, J. P., </w:t>
      </w:r>
      <w:r w:rsidRPr="00826C46">
        <w:rPr>
          <w:rFonts w:asciiTheme="majorBidi" w:hAnsiTheme="majorBidi" w:cstheme="majorBidi"/>
          <w:i/>
          <w:color w:val="000000" w:themeColor="text1"/>
        </w:rPr>
        <w:t>The effects of high intensity interval training vs steady state training on aerobic and anaerobic capacity.</w:t>
      </w:r>
      <w:r w:rsidRPr="00826C46">
        <w:rPr>
          <w:rFonts w:asciiTheme="majorBidi" w:hAnsiTheme="majorBidi" w:cstheme="majorBidi"/>
          <w:color w:val="000000" w:themeColor="text1"/>
        </w:rPr>
        <w:t xml:space="preserve"> Journal of sports science &amp; medicine, 2015. </w:t>
      </w:r>
      <w:r w:rsidRPr="00826C46">
        <w:rPr>
          <w:rFonts w:asciiTheme="majorBidi" w:hAnsiTheme="majorBidi" w:cstheme="majorBidi"/>
          <w:b/>
          <w:color w:val="000000" w:themeColor="text1"/>
        </w:rPr>
        <w:t>14</w:t>
      </w:r>
      <w:r w:rsidRPr="00826C46">
        <w:rPr>
          <w:rFonts w:asciiTheme="majorBidi" w:hAnsiTheme="majorBidi" w:cstheme="majorBidi"/>
          <w:color w:val="000000" w:themeColor="text1"/>
        </w:rPr>
        <w:t>(4): p. 747.</w:t>
      </w:r>
      <w:bookmarkEnd w:id="45"/>
    </w:p>
    <w:p w14:paraId="5521214A"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46" w:name="_ENREF_46"/>
      <w:r w:rsidRPr="00826C46">
        <w:rPr>
          <w:rFonts w:asciiTheme="majorBidi" w:hAnsiTheme="majorBidi" w:cstheme="majorBidi"/>
          <w:color w:val="000000" w:themeColor="text1"/>
        </w:rPr>
        <w:t>46.</w:t>
      </w:r>
      <w:r w:rsidRPr="00826C46">
        <w:rPr>
          <w:rFonts w:asciiTheme="majorBidi" w:hAnsiTheme="majorBidi" w:cstheme="majorBidi"/>
          <w:color w:val="000000" w:themeColor="text1"/>
        </w:rPr>
        <w:tab/>
        <w:t xml:space="preserve">Garcia-Hermoso, A., et al., </w:t>
      </w:r>
      <w:r w:rsidRPr="00826C46">
        <w:rPr>
          <w:rFonts w:asciiTheme="majorBidi" w:hAnsiTheme="majorBidi" w:cstheme="majorBidi"/>
          <w:i/>
          <w:color w:val="000000" w:themeColor="text1"/>
        </w:rPr>
        <w:t>Is high-intensity interval training more effective on improving cardiometabolic risk and aerobic capacity than other forms of exercise in overweight and obese youth? A meta-analysis.</w:t>
      </w:r>
      <w:r w:rsidRPr="00826C46">
        <w:rPr>
          <w:rFonts w:asciiTheme="majorBidi" w:hAnsiTheme="majorBidi" w:cstheme="majorBidi"/>
          <w:color w:val="000000" w:themeColor="text1"/>
        </w:rPr>
        <w:t xml:space="preserve"> Obes Rev, 2016. </w:t>
      </w:r>
      <w:r w:rsidRPr="00826C46">
        <w:rPr>
          <w:rFonts w:asciiTheme="majorBidi" w:hAnsiTheme="majorBidi" w:cstheme="majorBidi"/>
          <w:b/>
          <w:color w:val="000000" w:themeColor="text1"/>
        </w:rPr>
        <w:t>17</w:t>
      </w:r>
      <w:r w:rsidRPr="00826C46">
        <w:rPr>
          <w:rFonts w:asciiTheme="majorBidi" w:hAnsiTheme="majorBidi" w:cstheme="majorBidi"/>
          <w:color w:val="000000" w:themeColor="text1"/>
        </w:rPr>
        <w:t>(6): p. 531-40.</w:t>
      </w:r>
      <w:bookmarkEnd w:id="46"/>
    </w:p>
    <w:p w14:paraId="7306FC68"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47" w:name="_ENREF_47"/>
      <w:r w:rsidRPr="00826C46">
        <w:rPr>
          <w:rFonts w:asciiTheme="majorBidi" w:hAnsiTheme="majorBidi" w:cstheme="majorBidi"/>
          <w:color w:val="000000" w:themeColor="text1"/>
        </w:rPr>
        <w:t>47.</w:t>
      </w:r>
      <w:r w:rsidRPr="00826C46">
        <w:rPr>
          <w:rFonts w:asciiTheme="majorBidi" w:hAnsiTheme="majorBidi" w:cstheme="majorBidi"/>
          <w:color w:val="000000" w:themeColor="text1"/>
        </w:rPr>
        <w:tab/>
        <w:t xml:space="preserve">Garcia-Hermoso, A., et al., </w:t>
      </w:r>
      <w:r w:rsidRPr="00826C46">
        <w:rPr>
          <w:rFonts w:asciiTheme="majorBidi" w:hAnsiTheme="majorBidi" w:cstheme="majorBidi"/>
          <w:i/>
          <w:color w:val="000000" w:themeColor="text1"/>
        </w:rPr>
        <w:t>Concurrent aerobic plus resistance exercise versus aerobic exercise alone to improve health outcomes in paediatric obesity: a systematic review and meta-analysis.</w:t>
      </w:r>
      <w:r w:rsidRPr="00826C46">
        <w:rPr>
          <w:rFonts w:asciiTheme="majorBidi" w:hAnsiTheme="majorBidi" w:cstheme="majorBidi"/>
          <w:color w:val="000000" w:themeColor="text1"/>
        </w:rPr>
        <w:t xml:space="preserve"> Br J Sports Med, 2018. </w:t>
      </w:r>
      <w:r w:rsidRPr="00826C46">
        <w:rPr>
          <w:rFonts w:asciiTheme="majorBidi" w:hAnsiTheme="majorBidi" w:cstheme="majorBidi"/>
          <w:b/>
          <w:color w:val="000000" w:themeColor="text1"/>
        </w:rPr>
        <w:t>52</w:t>
      </w:r>
      <w:r w:rsidRPr="00826C46">
        <w:rPr>
          <w:rFonts w:asciiTheme="majorBidi" w:hAnsiTheme="majorBidi" w:cstheme="majorBidi"/>
          <w:color w:val="000000" w:themeColor="text1"/>
        </w:rPr>
        <w:t>(3): p. 161-166.</w:t>
      </w:r>
      <w:bookmarkEnd w:id="47"/>
    </w:p>
    <w:p w14:paraId="6E0E0A87"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48" w:name="_ENREF_48"/>
      <w:r w:rsidRPr="00826C46">
        <w:rPr>
          <w:rFonts w:asciiTheme="majorBidi" w:hAnsiTheme="majorBidi" w:cstheme="majorBidi"/>
          <w:color w:val="000000" w:themeColor="text1"/>
        </w:rPr>
        <w:t>48.</w:t>
      </w:r>
      <w:r w:rsidRPr="00826C46">
        <w:rPr>
          <w:rFonts w:asciiTheme="majorBidi" w:hAnsiTheme="majorBidi" w:cstheme="majorBidi"/>
          <w:color w:val="000000" w:themeColor="text1"/>
        </w:rPr>
        <w:tab/>
        <w:t xml:space="preserve">Lambers, S., Van Laethem, C., Van Acker, K., &amp; Calders, P., </w:t>
      </w:r>
      <w:r w:rsidRPr="00826C46">
        <w:rPr>
          <w:rFonts w:asciiTheme="majorBidi" w:hAnsiTheme="majorBidi" w:cstheme="majorBidi"/>
          <w:i/>
          <w:color w:val="000000" w:themeColor="text1"/>
        </w:rPr>
        <w:t>Influence of combined exercise training on indices of obesity, diabetes and cardiovascular risk in type 2 diabetes patients.</w:t>
      </w:r>
      <w:r w:rsidRPr="00826C46">
        <w:rPr>
          <w:rFonts w:asciiTheme="majorBidi" w:hAnsiTheme="majorBidi" w:cstheme="majorBidi"/>
          <w:color w:val="000000" w:themeColor="text1"/>
        </w:rPr>
        <w:t xml:space="preserve"> Clin Rehabil, 2008. </w:t>
      </w:r>
      <w:r w:rsidRPr="00826C46">
        <w:rPr>
          <w:rFonts w:asciiTheme="majorBidi" w:hAnsiTheme="majorBidi" w:cstheme="majorBidi"/>
          <w:b/>
          <w:color w:val="000000" w:themeColor="text1"/>
        </w:rPr>
        <w:t>22</w:t>
      </w:r>
      <w:r w:rsidRPr="00826C46">
        <w:rPr>
          <w:rFonts w:asciiTheme="majorBidi" w:hAnsiTheme="majorBidi" w:cstheme="majorBidi"/>
          <w:color w:val="000000" w:themeColor="text1"/>
        </w:rPr>
        <w:t>(6): p. 483-492.</w:t>
      </w:r>
      <w:bookmarkEnd w:id="48"/>
    </w:p>
    <w:p w14:paraId="2BB6DAD9"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49" w:name="_ENREF_49"/>
      <w:r w:rsidRPr="00826C46">
        <w:rPr>
          <w:rFonts w:asciiTheme="majorBidi" w:hAnsiTheme="majorBidi" w:cstheme="majorBidi"/>
          <w:color w:val="000000" w:themeColor="text1"/>
        </w:rPr>
        <w:t>49.</w:t>
      </w:r>
      <w:r w:rsidRPr="00826C46">
        <w:rPr>
          <w:rFonts w:asciiTheme="majorBidi" w:hAnsiTheme="majorBidi" w:cstheme="majorBidi"/>
          <w:color w:val="000000" w:themeColor="text1"/>
        </w:rPr>
        <w:tab/>
        <w:t xml:space="preserve">Skrypnik, D., et al., </w:t>
      </w:r>
      <w:r w:rsidRPr="00826C46">
        <w:rPr>
          <w:rFonts w:asciiTheme="majorBidi" w:hAnsiTheme="majorBidi" w:cstheme="majorBidi"/>
          <w:i/>
          <w:color w:val="000000" w:themeColor="text1"/>
        </w:rPr>
        <w:t>Effects of Endurance and Endurance Strength Training on Body Composition and Physical Capacity in Women with Abdominal Obesity.</w:t>
      </w:r>
      <w:r w:rsidRPr="00826C46">
        <w:rPr>
          <w:rFonts w:asciiTheme="majorBidi" w:hAnsiTheme="majorBidi" w:cstheme="majorBidi"/>
          <w:color w:val="000000" w:themeColor="text1"/>
        </w:rPr>
        <w:t xml:space="preserve"> Obes Facts, 2015. </w:t>
      </w:r>
      <w:r w:rsidRPr="00826C46">
        <w:rPr>
          <w:rFonts w:asciiTheme="majorBidi" w:hAnsiTheme="majorBidi" w:cstheme="majorBidi"/>
          <w:b/>
          <w:color w:val="000000" w:themeColor="text1"/>
        </w:rPr>
        <w:t>8</w:t>
      </w:r>
      <w:r w:rsidRPr="00826C46">
        <w:rPr>
          <w:rFonts w:asciiTheme="majorBidi" w:hAnsiTheme="majorBidi" w:cstheme="majorBidi"/>
          <w:color w:val="000000" w:themeColor="text1"/>
        </w:rPr>
        <w:t>(3): p. 175-87.</w:t>
      </w:r>
      <w:bookmarkEnd w:id="49"/>
    </w:p>
    <w:p w14:paraId="20F68FC6"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50" w:name="_ENREF_50"/>
      <w:r w:rsidRPr="00826C46">
        <w:rPr>
          <w:rFonts w:asciiTheme="majorBidi" w:hAnsiTheme="majorBidi" w:cstheme="majorBidi"/>
          <w:color w:val="000000" w:themeColor="text1"/>
        </w:rPr>
        <w:t>50.</w:t>
      </w:r>
      <w:r w:rsidRPr="00826C46">
        <w:rPr>
          <w:rFonts w:asciiTheme="majorBidi" w:hAnsiTheme="majorBidi" w:cstheme="majorBidi"/>
          <w:color w:val="000000" w:themeColor="text1"/>
        </w:rPr>
        <w:tab/>
        <w:t xml:space="preserve">Dansinger, M.L., Gleason, J. A., Griffith, J. L., Selker, H. P., &amp; Schaefer, E. J., </w:t>
      </w:r>
      <w:r w:rsidRPr="00826C46">
        <w:rPr>
          <w:rFonts w:asciiTheme="majorBidi" w:hAnsiTheme="majorBidi" w:cstheme="majorBidi"/>
          <w:i/>
          <w:color w:val="000000" w:themeColor="text1"/>
        </w:rPr>
        <w:t>Comparison of the Atkins, Ornish, Weight Watchers, and Zone diets for weight loss and heart disease risk reduction: a randomized trial.</w:t>
      </w:r>
      <w:r w:rsidRPr="00826C46">
        <w:rPr>
          <w:rFonts w:asciiTheme="majorBidi" w:hAnsiTheme="majorBidi" w:cstheme="majorBidi"/>
          <w:color w:val="000000" w:themeColor="text1"/>
        </w:rPr>
        <w:t xml:space="preserve"> JAMA, 2005. </w:t>
      </w:r>
      <w:r w:rsidRPr="00826C46">
        <w:rPr>
          <w:rFonts w:asciiTheme="majorBidi" w:hAnsiTheme="majorBidi" w:cstheme="majorBidi"/>
          <w:b/>
          <w:color w:val="000000" w:themeColor="text1"/>
        </w:rPr>
        <w:t>293</w:t>
      </w:r>
      <w:r w:rsidRPr="00826C46">
        <w:rPr>
          <w:rFonts w:asciiTheme="majorBidi" w:hAnsiTheme="majorBidi" w:cstheme="majorBidi"/>
          <w:color w:val="000000" w:themeColor="text1"/>
        </w:rPr>
        <w:t>(1): p. 43-53.</w:t>
      </w:r>
      <w:bookmarkEnd w:id="50"/>
    </w:p>
    <w:p w14:paraId="2DF669B6"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51" w:name="_ENREF_51"/>
      <w:r w:rsidRPr="00826C46">
        <w:rPr>
          <w:rFonts w:asciiTheme="majorBidi" w:hAnsiTheme="majorBidi" w:cstheme="majorBidi"/>
          <w:color w:val="000000" w:themeColor="text1"/>
        </w:rPr>
        <w:t>51.</w:t>
      </w:r>
      <w:r w:rsidRPr="00826C46">
        <w:rPr>
          <w:rFonts w:asciiTheme="majorBidi" w:hAnsiTheme="majorBidi" w:cstheme="majorBidi"/>
          <w:color w:val="000000" w:themeColor="text1"/>
        </w:rPr>
        <w:tab/>
        <w:t xml:space="preserve">Wu, T., et al., </w:t>
      </w:r>
      <w:r w:rsidRPr="00826C46">
        <w:rPr>
          <w:rFonts w:asciiTheme="majorBidi" w:hAnsiTheme="majorBidi" w:cstheme="majorBidi"/>
          <w:i/>
          <w:color w:val="000000" w:themeColor="text1"/>
        </w:rPr>
        <w:t>Long-term effectiveness of diet-plus-exercise interventions vs. diet-only interventions for weight loss: a meta-analysis.</w:t>
      </w:r>
      <w:r w:rsidRPr="00826C46">
        <w:rPr>
          <w:rFonts w:asciiTheme="majorBidi" w:hAnsiTheme="majorBidi" w:cstheme="majorBidi"/>
          <w:color w:val="000000" w:themeColor="text1"/>
        </w:rPr>
        <w:t xml:space="preserve"> Obes Rev, 2009. </w:t>
      </w:r>
      <w:r w:rsidRPr="00826C46">
        <w:rPr>
          <w:rFonts w:asciiTheme="majorBidi" w:hAnsiTheme="majorBidi" w:cstheme="majorBidi"/>
          <w:b/>
          <w:color w:val="000000" w:themeColor="text1"/>
        </w:rPr>
        <w:t>10</w:t>
      </w:r>
      <w:r w:rsidRPr="00826C46">
        <w:rPr>
          <w:rFonts w:asciiTheme="majorBidi" w:hAnsiTheme="majorBidi" w:cstheme="majorBidi"/>
          <w:color w:val="000000" w:themeColor="text1"/>
        </w:rPr>
        <w:t>(3): p. 313-23.</w:t>
      </w:r>
      <w:bookmarkEnd w:id="51"/>
    </w:p>
    <w:p w14:paraId="6142293B"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52" w:name="_ENREF_52"/>
      <w:r w:rsidRPr="00826C46">
        <w:rPr>
          <w:rFonts w:asciiTheme="majorBidi" w:hAnsiTheme="majorBidi" w:cstheme="majorBidi"/>
          <w:color w:val="000000" w:themeColor="text1"/>
        </w:rPr>
        <w:t>52.</w:t>
      </w:r>
      <w:r w:rsidRPr="00826C46">
        <w:rPr>
          <w:rFonts w:asciiTheme="majorBidi" w:hAnsiTheme="majorBidi" w:cstheme="majorBidi"/>
          <w:color w:val="000000" w:themeColor="text1"/>
        </w:rPr>
        <w:tab/>
        <w:t xml:space="preserve">Wadden, T.A., et al., </w:t>
      </w:r>
      <w:r w:rsidRPr="00826C46">
        <w:rPr>
          <w:rFonts w:asciiTheme="majorBidi" w:hAnsiTheme="majorBidi" w:cstheme="majorBidi"/>
          <w:i/>
          <w:color w:val="000000" w:themeColor="text1"/>
        </w:rPr>
        <w:t>Lifestyle modification for obesity: new developments in diet, physical activity, and behavior therapy.</w:t>
      </w:r>
      <w:r w:rsidRPr="00826C46">
        <w:rPr>
          <w:rFonts w:asciiTheme="majorBidi" w:hAnsiTheme="majorBidi" w:cstheme="majorBidi"/>
          <w:color w:val="000000" w:themeColor="text1"/>
        </w:rPr>
        <w:t xml:space="preserve"> Circulation, 2012. </w:t>
      </w:r>
      <w:r w:rsidRPr="00826C46">
        <w:rPr>
          <w:rFonts w:asciiTheme="majorBidi" w:hAnsiTheme="majorBidi" w:cstheme="majorBidi"/>
          <w:b/>
          <w:color w:val="000000" w:themeColor="text1"/>
        </w:rPr>
        <w:t>125</w:t>
      </w:r>
      <w:r w:rsidRPr="00826C46">
        <w:rPr>
          <w:rFonts w:asciiTheme="majorBidi" w:hAnsiTheme="majorBidi" w:cstheme="majorBidi"/>
          <w:color w:val="000000" w:themeColor="text1"/>
        </w:rPr>
        <w:t>(9): p. 1157-70.</w:t>
      </w:r>
      <w:bookmarkEnd w:id="52"/>
    </w:p>
    <w:p w14:paraId="4234AC87"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53" w:name="_ENREF_53"/>
      <w:r w:rsidRPr="00826C46">
        <w:rPr>
          <w:rFonts w:asciiTheme="majorBidi" w:hAnsiTheme="majorBidi" w:cstheme="majorBidi"/>
          <w:color w:val="000000" w:themeColor="text1"/>
        </w:rPr>
        <w:t>53.</w:t>
      </w:r>
      <w:r w:rsidRPr="00826C46">
        <w:rPr>
          <w:rFonts w:asciiTheme="majorBidi" w:hAnsiTheme="majorBidi" w:cstheme="majorBidi"/>
          <w:color w:val="000000" w:themeColor="text1"/>
        </w:rPr>
        <w:tab/>
        <w:t xml:space="preserve">Donnelly, J.E., et al., </w:t>
      </w:r>
      <w:r w:rsidRPr="00826C46">
        <w:rPr>
          <w:rFonts w:asciiTheme="majorBidi" w:hAnsiTheme="majorBidi" w:cstheme="majorBidi"/>
          <w:i/>
          <w:color w:val="000000" w:themeColor="text1"/>
        </w:rPr>
        <w:t>American College of Sports Medicine Position Stand. Appropriate physical activity intervention strategies for weight loss and prevention of weight regain for adults.</w:t>
      </w:r>
      <w:r w:rsidRPr="00826C46">
        <w:rPr>
          <w:rFonts w:asciiTheme="majorBidi" w:hAnsiTheme="majorBidi" w:cstheme="majorBidi"/>
          <w:color w:val="000000" w:themeColor="text1"/>
        </w:rPr>
        <w:t xml:space="preserve"> Med Sci Sports Exerc, 2009. </w:t>
      </w:r>
      <w:r w:rsidRPr="00826C46">
        <w:rPr>
          <w:rFonts w:asciiTheme="majorBidi" w:hAnsiTheme="majorBidi" w:cstheme="majorBidi"/>
          <w:b/>
          <w:color w:val="000000" w:themeColor="text1"/>
        </w:rPr>
        <w:t>41</w:t>
      </w:r>
      <w:r w:rsidRPr="00826C46">
        <w:rPr>
          <w:rFonts w:asciiTheme="majorBidi" w:hAnsiTheme="majorBidi" w:cstheme="majorBidi"/>
          <w:color w:val="000000" w:themeColor="text1"/>
        </w:rPr>
        <w:t>(2): p. 459-71.</w:t>
      </w:r>
      <w:bookmarkEnd w:id="53"/>
    </w:p>
    <w:p w14:paraId="79CB86B0"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54" w:name="_ENREF_54"/>
      <w:r w:rsidRPr="00826C46">
        <w:rPr>
          <w:rFonts w:asciiTheme="majorBidi" w:hAnsiTheme="majorBidi" w:cstheme="majorBidi"/>
          <w:color w:val="000000" w:themeColor="text1"/>
        </w:rPr>
        <w:t>54.</w:t>
      </w:r>
      <w:r w:rsidRPr="00826C46">
        <w:rPr>
          <w:rFonts w:asciiTheme="majorBidi" w:hAnsiTheme="majorBidi" w:cstheme="majorBidi"/>
          <w:color w:val="000000" w:themeColor="text1"/>
        </w:rPr>
        <w:tab/>
        <w:t xml:space="preserve">Wyatt, H.R., </w:t>
      </w:r>
      <w:r w:rsidRPr="00826C46">
        <w:rPr>
          <w:rFonts w:asciiTheme="majorBidi" w:hAnsiTheme="majorBidi" w:cstheme="majorBidi"/>
          <w:i/>
          <w:color w:val="000000" w:themeColor="text1"/>
        </w:rPr>
        <w:t>Update on treatment strategies for obesity.</w:t>
      </w:r>
      <w:r w:rsidRPr="00826C46">
        <w:rPr>
          <w:rFonts w:asciiTheme="majorBidi" w:hAnsiTheme="majorBidi" w:cstheme="majorBidi"/>
          <w:color w:val="000000" w:themeColor="text1"/>
        </w:rPr>
        <w:t xml:space="preserve"> J Clin Endocrinol Metab, 2013. </w:t>
      </w:r>
      <w:r w:rsidRPr="00826C46">
        <w:rPr>
          <w:rFonts w:asciiTheme="majorBidi" w:hAnsiTheme="majorBidi" w:cstheme="majorBidi"/>
          <w:b/>
          <w:color w:val="000000" w:themeColor="text1"/>
        </w:rPr>
        <w:t>98</w:t>
      </w:r>
      <w:r w:rsidRPr="00826C46">
        <w:rPr>
          <w:rFonts w:asciiTheme="majorBidi" w:hAnsiTheme="majorBidi" w:cstheme="majorBidi"/>
          <w:color w:val="000000" w:themeColor="text1"/>
        </w:rPr>
        <w:t>(4): p. 1299-306.</w:t>
      </w:r>
      <w:bookmarkEnd w:id="54"/>
    </w:p>
    <w:p w14:paraId="0FFB115D"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55" w:name="_ENREF_55"/>
      <w:r w:rsidRPr="00826C46">
        <w:rPr>
          <w:rFonts w:asciiTheme="majorBidi" w:hAnsiTheme="majorBidi" w:cstheme="majorBidi"/>
          <w:color w:val="000000" w:themeColor="text1"/>
        </w:rPr>
        <w:t>55.</w:t>
      </w:r>
      <w:r w:rsidRPr="00826C46">
        <w:rPr>
          <w:rFonts w:asciiTheme="majorBidi" w:hAnsiTheme="majorBidi" w:cstheme="majorBidi"/>
          <w:color w:val="000000" w:themeColor="text1"/>
        </w:rPr>
        <w:tab/>
        <w:t xml:space="preserve">Shai, I., Schwarzfuchs, D., Henkin, Y., Shahar, D. R., Witkow, S., Greenberg, I., . . . Stampfer, M. J., </w:t>
      </w:r>
      <w:r w:rsidRPr="00826C46">
        <w:rPr>
          <w:rFonts w:asciiTheme="majorBidi" w:hAnsiTheme="majorBidi" w:cstheme="majorBidi"/>
          <w:i/>
          <w:color w:val="000000" w:themeColor="text1"/>
        </w:rPr>
        <w:t>Weight loss with a low-carbohydrate, Mediterranean, or low-fat diet.</w:t>
      </w:r>
      <w:r w:rsidRPr="00826C46">
        <w:rPr>
          <w:rFonts w:asciiTheme="majorBidi" w:hAnsiTheme="majorBidi" w:cstheme="majorBidi"/>
          <w:color w:val="000000" w:themeColor="text1"/>
        </w:rPr>
        <w:t xml:space="preserve"> New England Journal of Medicine, 2008. </w:t>
      </w:r>
      <w:r w:rsidRPr="00826C46">
        <w:rPr>
          <w:rFonts w:asciiTheme="majorBidi" w:hAnsiTheme="majorBidi" w:cstheme="majorBidi"/>
          <w:b/>
          <w:color w:val="000000" w:themeColor="text1"/>
        </w:rPr>
        <w:t>359</w:t>
      </w:r>
      <w:r w:rsidRPr="00826C46">
        <w:rPr>
          <w:rFonts w:asciiTheme="majorBidi" w:hAnsiTheme="majorBidi" w:cstheme="majorBidi"/>
          <w:color w:val="000000" w:themeColor="text1"/>
        </w:rPr>
        <w:t>(3): p. 229-241.</w:t>
      </w:r>
      <w:bookmarkEnd w:id="55"/>
    </w:p>
    <w:p w14:paraId="2DD5E757"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56" w:name="_ENREF_56"/>
      <w:r w:rsidRPr="00826C46">
        <w:rPr>
          <w:rFonts w:asciiTheme="majorBidi" w:hAnsiTheme="majorBidi" w:cstheme="majorBidi"/>
          <w:color w:val="000000" w:themeColor="text1"/>
        </w:rPr>
        <w:t>56.</w:t>
      </w:r>
      <w:r w:rsidRPr="00826C46">
        <w:rPr>
          <w:rFonts w:asciiTheme="majorBidi" w:hAnsiTheme="majorBidi" w:cstheme="majorBidi"/>
          <w:color w:val="000000" w:themeColor="text1"/>
        </w:rPr>
        <w:tab/>
        <w:t xml:space="preserve">Sacks, F.M., et al., </w:t>
      </w:r>
      <w:r w:rsidRPr="00826C46">
        <w:rPr>
          <w:rFonts w:asciiTheme="majorBidi" w:hAnsiTheme="majorBidi" w:cstheme="majorBidi"/>
          <w:i/>
          <w:color w:val="000000" w:themeColor="text1"/>
        </w:rPr>
        <w:t>Comparison of weight-loss diets with different compositions of fat, protein, and carbohydrates.</w:t>
      </w:r>
      <w:r w:rsidRPr="00826C46">
        <w:rPr>
          <w:rFonts w:asciiTheme="majorBidi" w:hAnsiTheme="majorBidi" w:cstheme="majorBidi"/>
          <w:color w:val="000000" w:themeColor="text1"/>
        </w:rPr>
        <w:t xml:space="preserve"> N Engl J Med, 2009. </w:t>
      </w:r>
      <w:r w:rsidRPr="00826C46">
        <w:rPr>
          <w:rFonts w:asciiTheme="majorBidi" w:hAnsiTheme="majorBidi" w:cstheme="majorBidi"/>
          <w:b/>
          <w:color w:val="000000" w:themeColor="text1"/>
        </w:rPr>
        <w:t>360</w:t>
      </w:r>
      <w:r w:rsidRPr="00826C46">
        <w:rPr>
          <w:rFonts w:asciiTheme="majorBidi" w:hAnsiTheme="majorBidi" w:cstheme="majorBidi"/>
          <w:color w:val="000000" w:themeColor="text1"/>
        </w:rPr>
        <w:t>(9): p. 859-73.</w:t>
      </w:r>
      <w:bookmarkEnd w:id="56"/>
    </w:p>
    <w:p w14:paraId="0218C42F"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57" w:name="_ENREF_57"/>
      <w:r w:rsidRPr="00826C46">
        <w:rPr>
          <w:rFonts w:asciiTheme="majorBidi" w:hAnsiTheme="majorBidi" w:cstheme="majorBidi"/>
          <w:color w:val="000000" w:themeColor="text1"/>
        </w:rPr>
        <w:t>57.</w:t>
      </w:r>
      <w:r w:rsidRPr="00826C46">
        <w:rPr>
          <w:rFonts w:asciiTheme="majorBidi" w:hAnsiTheme="majorBidi" w:cstheme="majorBidi"/>
          <w:color w:val="000000" w:themeColor="text1"/>
        </w:rPr>
        <w:tab/>
        <w:t xml:space="preserve">Koliaki, C., et al., </w:t>
      </w:r>
      <w:r w:rsidRPr="00826C46">
        <w:rPr>
          <w:rFonts w:asciiTheme="majorBidi" w:hAnsiTheme="majorBidi" w:cstheme="majorBidi"/>
          <w:i/>
          <w:color w:val="000000" w:themeColor="text1"/>
        </w:rPr>
        <w:t>Defining the Optimal Dietary Approach for Safe, Effective and Sustainable Weight Loss in Overweight and Obese Adults.</w:t>
      </w:r>
      <w:r w:rsidRPr="00826C46">
        <w:rPr>
          <w:rFonts w:asciiTheme="majorBidi" w:hAnsiTheme="majorBidi" w:cstheme="majorBidi"/>
          <w:color w:val="000000" w:themeColor="text1"/>
        </w:rPr>
        <w:t xml:space="preserve"> Healthcare (Basel), 2018. </w:t>
      </w:r>
      <w:r w:rsidRPr="00826C46">
        <w:rPr>
          <w:rFonts w:asciiTheme="majorBidi" w:hAnsiTheme="majorBidi" w:cstheme="majorBidi"/>
          <w:b/>
          <w:color w:val="000000" w:themeColor="text1"/>
        </w:rPr>
        <w:t>6</w:t>
      </w:r>
      <w:r w:rsidRPr="00826C46">
        <w:rPr>
          <w:rFonts w:asciiTheme="majorBidi" w:hAnsiTheme="majorBidi" w:cstheme="majorBidi"/>
          <w:color w:val="000000" w:themeColor="text1"/>
        </w:rPr>
        <w:t>(3).</w:t>
      </w:r>
      <w:bookmarkEnd w:id="57"/>
    </w:p>
    <w:p w14:paraId="0B2AEECF"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58" w:name="_ENREF_58"/>
      <w:r w:rsidRPr="00826C46">
        <w:rPr>
          <w:rFonts w:asciiTheme="majorBidi" w:hAnsiTheme="majorBidi" w:cstheme="majorBidi"/>
          <w:color w:val="000000" w:themeColor="text1"/>
        </w:rPr>
        <w:t>58.</w:t>
      </w:r>
      <w:r w:rsidRPr="00826C46">
        <w:rPr>
          <w:rFonts w:asciiTheme="majorBidi" w:hAnsiTheme="majorBidi" w:cstheme="majorBidi"/>
          <w:color w:val="000000" w:themeColor="text1"/>
        </w:rPr>
        <w:tab/>
        <w:t xml:space="preserve">Pi-Sunyer, F.X., Becker, D. M., Bouchard, C., Carleton, R. A., Colditz, G. A., Dietz, W. H., . . . Hansen, B. C., </w:t>
      </w:r>
      <w:r w:rsidRPr="00826C46">
        <w:rPr>
          <w:rFonts w:asciiTheme="majorBidi" w:hAnsiTheme="majorBidi" w:cstheme="majorBidi"/>
          <w:i/>
          <w:color w:val="000000" w:themeColor="text1"/>
        </w:rPr>
        <w:t>Clinical guidelines on the identification, evaluation, and treatment of overweight and obesity in adults: Executive summary.</w:t>
      </w:r>
      <w:r w:rsidRPr="00826C46">
        <w:rPr>
          <w:rFonts w:asciiTheme="majorBidi" w:hAnsiTheme="majorBidi" w:cstheme="majorBidi"/>
          <w:color w:val="000000" w:themeColor="text1"/>
        </w:rPr>
        <w:t xml:space="preserve"> American Journal of Clinical Nutrition, 1998. </w:t>
      </w:r>
      <w:r w:rsidRPr="00826C46">
        <w:rPr>
          <w:rFonts w:asciiTheme="majorBidi" w:hAnsiTheme="majorBidi" w:cstheme="majorBidi"/>
          <w:b/>
          <w:color w:val="000000" w:themeColor="text1"/>
        </w:rPr>
        <w:t>68</w:t>
      </w:r>
      <w:r w:rsidRPr="00826C46">
        <w:rPr>
          <w:rFonts w:asciiTheme="majorBidi" w:hAnsiTheme="majorBidi" w:cstheme="majorBidi"/>
          <w:color w:val="000000" w:themeColor="text1"/>
        </w:rPr>
        <w:t>(4): p. 899-917.</w:t>
      </w:r>
      <w:bookmarkEnd w:id="58"/>
    </w:p>
    <w:p w14:paraId="0918235E"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59" w:name="_ENREF_59"/>
      <w:r w:rsidRPr="00826C46">
        <w:rPr>
          <w:rFonts w:asciiTheme="majorBidi" w:hAnsiTheme="majorBidi" w:cstheme="majorBidi"/>
          <w:color w:val="000000" w:themeColor="text1"/>
        </w:rPr>
        <w:t>59.</w:t>
      </w:r>
      <w:r w:rsidRPr="00826C46">
        <w:rPr>
          <w:rFonts w:asciiTheme="majorBidi" w:hAnsiTheme="majorBidi" w:cstheme="majorBidi"/>
          <w:color w:val="000000" w:themeColor="text1"/>
        </w:rPr>
        <w:tab/>
        <w:t xml:space="preserve">Tsai, A.G., &amp; Wadden, T. A., </w:t>
      </w:r>
      <w:r w:rsidRPr="00826C46">
        <w:rPr>
          <w:rFonts w:asciiTheme="majorBidi" w:hAnsiTheme="majorBidi" w:cstheme="majorBidi"/>
          <w:i/>
          <w:color w:val="000000" w:themeColor="text1"/>
        </w:rPr>
        <w:t>The evolution of very‐low‐calorie diets: an update and meta‐analysis.</w:t>
      </w:r>
      <w:r w:rsidRPr="00826C46">
        <w:rPr>
          <w:rFonts w:asciiTheme="majorBidi" w:hAnsiTheme="majorBidi" w:cstheme="majorBidi"/>
          <w:color w:val="000000" w:themeColor="text1"/>
        </w:rPr>
        <w:t xml:space="preserve"> Obesity, 2006. </w:t>
      </w:r>
      <w:r w:rsidRPr="00826C46">
        <w:rPr>
          <w:rFonts w:asciiTheme="majorBidi" w:hAnsiTheme="majorBidi" w:cstheme="majorBidi"/>
          <w:b/>
          <w:color w:val="000000" w:themeColor="text1"/>
        </w:rPr>
        <w:t>14</w:t>
      </w:r>
      <w:r w:rsidRPr="00826C46">
        <w:rPr>
          <w:rFonts w:asciiTheme="majorBidi" w:hAnsiTheme="majorBidi" w:cstheme="majorBidi"/>
          <w:color w:val="000000" w:themeColor="text1"/>
        </w:rPr>
        <w:t>(8): p. 1283-1293.</w:t>
      </w:r>
      <w:bookmarkEnd w:id="59"/>
    </w:p>
    <w:p w14:paraId="7E117F0A"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60" w:name="_ENREF_60"/>
      <w:r w:rsidRPr="00826C46">
        <w:rPr>
          <w:rFonts w:asciiTheme="majorBidi" w:hAnsiTheme="majorBidi" w:cstheme="majorBidi"/>
          <w:color w:val="000000" w:themeColor="text1"/>
        </w:rPr>
        <w:t>60.</w:t>
      </w:r>
      <w:r w:rsidRPr="00826C46">
        <w:rPr>
          <w:rFonts w:asciiTheme="majorBidi" w:hAnsiTheme="majorBidi" w:cstheme="majorBidi"/>
          <w:color w:val="000000" w:themeColor="text1"/>
        </w:rPr>
        <w:tab/>
        <w:t xml:space="preserve">Wadden, T.A., Stunkard, A. J., &amp; Brownell, K. D., </w:t>
      </w:r>
      <w:r w:rsidRPr="00826C46">
        <w:rPr>
          <w:rFonts w:asciiTheme="majorBidi" w:hAnsiTheme="majorBidi" w:cstheme="majorBidi"/>
          <w:i/>
          <w:color w:val="000000" w:themeColor="text1"/>
        </w:rPr>
        <w:t>Very low calorie diets: their efficacy, safety, and future.</w:t>
      </w:r>
      <w:r w:rsidRPr="00826C46">
        <w:rPr>
          <w:rFonts w:asciiTheme="majorBidi" w:hAnsiTheme="majorBidi" w:cstheme="majorBidi"/>
          <w:color w:val="000000" w:themeColor="text1"/>
        </w:rPr>
        <w:t xml:space="preserve"> Annals of Internal Medicine, 1983. </w:t>
      </w:r>
      <w:r w:rsidRPr="00826C46">
        <w:rPr>
          <w:rFonts w:asciiTheme="majorBidi" w:hAnsiTheme="majorBidi" w:cstheme="majorBidi"/>
          <w:b/>
          <w:color w:val="000000" w:themeColor="text1"/>
        </w:rPr>
        <w:t>99</w:t>
      </w:r>
      <w:r w:rsidRPr="00826C46">
        <w:rPr>
          <w:rFonts w:asciiTheme="majorBidi" w:hAnsiTheme="majorBidi" w:cstheme="majorBidi"/>
          <w:color w:val="000000" w:themeColor="text1"/>
        </w:rPr>
        <w:t>(5): p. 675-684.</w:t>
      </w:r>
      <w:bookmarkEnd w:id="60"/>
    </w:p>
    <w:p w14:paraId="00439288"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61" w:name="_ENREF_61"/>
      <w:r w:rsidRPr="00826C46">
        <w:rPr>
          <w:rFonts w:asciiTheme="majorBidi" w:hAnsiTheme="majorBidi" w:cstheme="majorBidi"/>
          <w:color w:val="000000" w:themeColor="text1"/>
        </w:rPr>
        <w:lastRenderedPageBreak/>
        <w:t>61.</w:t>
      </w:r>
      <w:r w:rsidRPr="00826C46">
        <w:rPr>
          <w:rFonts w:asciiTheme="majorBidi" w:hAnsiTheme="majorBidi" w:cstheme="majorBidi"/>
          <w:color w:val="000000" w:themeColor="text1"/>
        </w:rPr>
        <w:tab/>
        <w:t xml:space="preserve">Saris, W.H.M., </w:t>
      </w:r>
      <w:r w:rsidRPr="00826C46">
        <w:rPr>
          <w:rFonts w:asciiTheme="majorBidi" w:hAnsiTheme="majorBidi" w:cstheme="majorBidi"/>
          <w:i/>
          <w:color w:val="000000" w:themeColor="text1"/>
        </w:rPr>
        <w:t>Very‐low‐calorie diets and sustained weight loss.</w:t>
      </w:r>
      <w:r w:rsidRPr="00826C46">
        <w:rPr>
          <w:rFonts w:asciiTheme="majorBidi" w:hAnsiTheme="majorBidi" w:cstheme="majorBidi"/>
          <w:color w:val="000000" w:themeColor="text1"/>
        </w:rPr>
        <w:t xml:space="preserve"> Obesity research, 2001. </w:t>
      </w:r>
      <w:r w:rsidRPr="00826C46">
        <w:rPr>
          <w:rFonts w:asciiTheme="majorBidi" w:hAnsiTheme="majorBidi" w:cstheme="majorBidi"/>
          <w:b/>
          <w:color w:val="000000" w:themeColor="text1"/>
        </w:rPr>
        <w:t>9</w:t>
      </w:r>
      <w:r w:rsidRPr="00826C46">
        <w:rPr>
          <w:rFonts w:asciiTheme="majorBidi" w:hAnsiTheme="majorBidi" w:cstheme="majorBidi"/>
          <w:color w:val="000000" w:themeColor="text1"/>
        </w:rPr>
        <w:t>(S11): p. 295S-301S.</w:t>
      </w:r>
      <w:bookmarkEnd w:id="61"/>
    </w:p>
    <w:p w14:paraId="3B592D92"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62" w:name="_ENREF_62"/>
      <w:r w:rsidRPr="00826C46">
        <w:rPr>
          <w:rFonts w:asciiTheme="majorBidi" w:hAnsiTheme="majorBidi" w:cstheme="majorBidi"/>
          <w:color w:val="000000" w:themeColor="text1"/>
        </w:rPr>
        <w:t>62.</w:t>
      </w:r>
      <w:r w:rsidRPr="00826C46">
        <w:rPr>
          <w:rFonts w:asciiTheme="majorBidi" w:hAnsiTheme="majorBidi" w:cstheme="majorBidi"/>
          <w:color w:val="000000" w:themeColor="text1"/>
        </w:rPr>
        <w:tab/>
        <w:t xml:space="preserve">Han, T.S. and M.E. Lean, </w:t>
      </w:r>
      <w:r w:rsidRPr="00826C46">
        <w:rPr>
          <w:rFonts w:asciiTheme="majorBidi" w:hAnsiTheme="majorBidi" w:cstheme="majorBidi"/>
          <w:i/>
          <w:color w:val="000000" w:themeColor="text1"/>
        </w:rPr>
        <w:t>A clinical perspective of obesity, metabolic syndrome and cardiovascular disease.</w:t>
      </w:r>
      <w:r w:rsidRPr="00826C46">
        <w:rPr>
          <w:rFonts w:asciiTheme="majorBidi" w:hAnsiTheme="majorBidi" w:cstheme="majorBidi"/>
          <w:color w:val="000000" w:themeColor="text1"/>
        </w:rPr>
        <w:t xml:space="preserve"> JRSM Cardiovasc Dis, 2016. </w:t>
      </w:r>
      <w:r w:rsidRPr="00826C46">
        <w:rPr>
          <w:rFonts w:asciiTheme="majorBidi" w:hAnsiTheme="majorBidi" w:cstheme="majorBidi"/>
          <w:b/>
          <w:color w:val="000000" w:themeColor="text1"/>
        </w:rPr>
        <w:t>5</w:t>
      </w:r>
      <w:r w:rsidRPr="00826C46">
        <w:rPr>
          <w:rFonts w:asciiTheme="majorBidi" w:hAnsiTheme="majorBidi" w:cstheme="majorBidi"/>
          <w:color w:val="000000" w:themeColor="text1"/>
        </w:rPr>
        <w:t>: p. 2048004016633371.</w:t>
      </w:r>
      <w:bookmarkEnd w:id="62"/>
    </w:p>
    <w:p w14:paraId="6735FC6D"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63" w:name="_ENREF_63"/>
      <w:r w:rsidRPr="00826C46">
        <w:rPr>
          <w:rFonts w:asciiTheme="majorBidi" w:hAnsiTheme="majorBidi" w:cstheme="majorBidi"/>
          <w:color w:val="000000" w:themeColor="text1"/>
        </w:rPr>
        <w:t>63.</w:t>
      </w:r>
      <w:r w:rsidRPr="00826C46">
        <w:rPr>
          <w:rFonts w:asciiTheme="majorBidi" w:hAnsiTheme="majorBidi" w:cstheme="majorBidi"/>
          <w:color w:val="000000" w:themeColor="text1"/>
        </w:rPr>
        <w:tab/>
        <w:t xml:space="preserve">Poirier, P., et al., </w:t>
      </w:r>
      <w:r w:rsidRPr="00826C46">
        <w:rPr>
          <w:rFonts w:asciiTheme="majorBidi" w:hAnsiTheme="majorBidi" w:cstheme="majorBidi"/>
          <w:i/>
          <w:color w:val="000000" w:themeColor="text1"/>
        </w:rPr>
        <w:t>Bariatric surgery and cardiovascular risk factors: a scientific statement from the American Heart Association.</w:t>
      </w:r>
      <w:r w:rsidRPr="00826C46">
        <w:rPr>
          <w:rFonts w:asciiTheme="majorBidi" w:hAnsiTheme="majorBidi" w:cstheme="majorBidi"/>
          <w:color w:val="000000" w:themeColor="text1"/>
        </w:rPr>
        <w:t xml:space="preserve"> Circulation, 2011. </w:t>
      </w:r>
      <w:r w:rsidRPr="00826C46">
        <w:rPr>
          <w:rFonts w:asciiTheme="majorBidi" w:hAnsiTheme="majorBidi" w:cstheme="majorBidi"/>
          <w:b/>
          <w:color w:val="000000" w:themeColor="text1"/>
        </w:rPr>
        <w:t>123</w:t>
      </w:r>
      <w:r w:rsidRPr="00826C46">
        <w:rPr>
          <w:rFonts w:asciiTheme="majorBidi" w:hAnsiTheme="majorBidi" w:cstheme="majorBidi"/>
          <w:color w:val="000000" w:themeColor="text1"/>
        </w:rPr>
        <w:t>(15): p. 1683-701.</w:t>
      </w:r>
      <w:bookmarkEnd w:id="63"/>
    </w:p>
    <w:p w14:paraId="1D21C747"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64" w:name="_ENREF_64"/>
      <w:r w:rsidRPr="00826C46">
        <w:rPr>
          <w:rFonts w:asciiTheme="majorBidi" w:hAnsiTheme="majorBidi" w:cstheme="majorBidi"/>
          <w:color w:val="000000" w:themeColor="text1"/>
        </w:rPr>
        <w:t>64.</w:t>
      </w:r>
      <w:r w:rsidRPr="00826C46">
        <w:rPr>
          <w:rFonts w:asciiTheme="majorBidi" w:hAnsiTheme="majorBidi" w:cstheme="majorBidi"/>
          <w:color w:val="000000" w:themeColor="text1"/>
        </w:rPr>
        <w:tab/>
        <w:t xml:space="preserve">Karmali, S., et al., </w:t>
      </w:r>
      <w:r w:rsidRPr="00826C46">
        <w:rPr>
          <w:rFonts w:asciiTheme="majorBidi" w:hAnsiTheme="majorBidi" w:cstheme="majorBidi"/>
          <w:i/>
          <w:color w:val="000000" w:themeColor="text1"/>
        </w:rPr>
        <w:t>Weight recidivism post-bariatric surgery: a systematic review.</w:t>
      </w:r>
      <w:r w:rsidRPr="00826C46">
        <w:rPr>
          <w:rFonts w:asciiTheme="majorBidi" w:hAnsiTheme="majorBidi" w:cstheme="majorBidi"/>
          <w:color w:val="000000" w:themeColor="text1"/>
        </w:rPr>
        <w:t xml:space="preserve"> Obes Surg, 2013. </w:t>
      </w:r>
      <w:r w:rsidRPr="00826C46">
        <w:rPr>
          <w:rFonts w:asciiTheme="majorBidi" w:hAnsiTheme="majorBidi" w:cstheme="majorBidi"/>
          <w:b/>
          <w:color w:val="000000" w:themeColor="text1"/>
        </w:rPr>
        <w:t>23</w:t>
      </w:r>
      <w:r w:rsidRPr="00826C46">
        <w:rPr>
          <w:rFonts w:asciiTheme="majorBidi" w:hAnsiTheme="majorBidi" w:cstheme="majorBidi"/>
          <w:color w:val="000000" w:themeColor="text1"/>
        </w:rPr>
        <w:t>(11): p. 1922-33.</w:t>
      </w:r>
      <w:bookmarkEnd w:id="64"/>
    </w:p>
    <w:p w14:paraId="33E6B4ED"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65" w:name="_ENREF_65"/>
      <w:r w:rsidRPr="00826C46">
        <w:rPr>
          <w:rFonts w:asciiTheme="majorBidi" w:hAnsiTheme="majorBidi" w:cstheme="majorBidi"/>
          <w:color w:val="000000" w:themeColor="text1"/>
        </w:rPr>
        <w:t>65.</w:t>
      </w:r>
      <w:r w:rsidRPr="00826C46">
        <w:rPr>
          <w:rFonts w:asciiTheme="majorBidi" w:hAnsiTheme="majorBidi" w:cstheme="majorBidi"/>
          <w:color w:val="000000" w:themeColor="text1"/>
        </w:rPr>
        <w:tab/>
        <w:t xml:space="preserve">Sjöström, L., Lindroos, A.-K., Peltonen, M., Torgerson, J., Bouchard, C., Carlsson, B., . . . Sjöström, C. D., </w:t>
      </w:r>
      <w:r w:rsidRPr="00826C46">
        <w:rPr>
          <w:rFonts w:asciiTheme="majorBidi" w:hAnsiTheme="majorBidi" w:cstheme="majorBidi"/>
          <w:i/>
          <w:color w:val="000000" w:themeColor="text1"/>
        </w:rPr>
        <w:t>Lifestyle, diabetes, and cardiovascular risk factors 10 years after bariatric surgery.</w:t>
      </w:r>
      <w:r w:rsidRPr="00826C46">
        <w:rPr>
          <w:rFonts w:asciiTheme="majorBidi" w:hAnsiTheme="majorBidi" w:cstheme="majorBidi"/>
          <w:color w:val="000000" w:themeColor="text1"/>
        </w:rPr>
        <w:t xml:space="preserve"> New England Journal of Medicine, 2004. </w:t>
      </w:r>
      <w:r w:rsidRPr="00826C46">
        <w:rPr>
          <w:rFonts w:asciiTheme="majorBidi" w:hAnsiTheme="majorBidi" w:cstheme="majorBidi"/>
          <w:b/>
          <w:color w:val="000000" w:themeColor="text1"/>
        </w:rPr>
        <w:t>351</w:t>
      </w:r>
      <w:r w:rsidRPr="00826C46">
        <w:rPr>
          <w:rFonts w:asciiTheme="majorBidi" w:hAnsiTheme="majorBidi" w:cstheme="majorBidi"/>
          <w:color w:val="000000" w:themeColor="text1"/>
        </w:rPr>
        <w:t>(26): p. 2683-2693.</w:t>
      </w:r>
      <w:bookmarkEnd w:id="65"/>
    </w:p>
    <w:p w14:paraId="34B7C28A"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66" w:name="_ENREF_66"/>
      <w:r w:rsidRPr="00826C46">
        <w:rPr>
          <w:rFonts w:asciiTheme="majorBidi" w:hAnsiTheme="majorBidi" w:cstheme="majorBidi"/>
          <w:color w:val="000000" w:themeColor="text1"/>
        </w:rPr>
        <w:t>66.</w:t>
      </w:r>
      <w:r w:rsidRPr="00826C46">
        <w:rPr>
          <w:rFonts w:asciiTheme="majorBidi" w:hAnsiTheme="majorBidi" w:cstheme="majorBidi"/>
          <w:color w:val="000000" w:themeColor="text1"/>
        </w:rPr>
        <w:tab/>
        <w:t xml:space="preserve">Wilhelm, S.M., J. Young, and P.B. Kale-Pradhan, </w:t>
      </w:r>
      <w:r w:rsidRPr="00826C46">
        <w:rPr>
          <w:rFonts w:asciiTheme="majorBidi" w:hAnsiTheme="majorBidi" w:cstheme="majorBidi"/>
          <w:i/>
          <w:color w:val="000000" w:themeColor="text1"/>
        </w:rPr>
        <w:t>Effect of bariatric surgery on hypertension: a meta-analysis.</w:t>
      </w:r>
      <w:r w:rsidRPr="00826C46">
        <w:rPr>
          <w:rFonts w:asciiTheme="majorBidi" w:hAnsiTheme="majorBidi" w:cstheme="majorBidi"/>
          <w:color w:val="000000" w:themeColor="text1"/>
        </w:rPr>
        <w:t xml:space="preserve"> Ann Pharmacother, 2014. </w:t>
      </w:r>
      <w:r w:rsidRPr="00826C46">
        <w:rPr>
          <w:rFonts w:asciiTheme="majorBidi" w:hAnsiTheme="majorBidi" w:cstheme="majorBidi"/>
          <w:b/>
          <w:color w:val="000000" w:themeColor="text1"/>
        </w:rPr>
        <w:t>48</w:t>
      </w:r>
      <w:r w:rsidRPr="00826C46">
        <w:rPr>
          <w:rFonts w:asciiTheme="majorBidi" w:hAnsiTheme="majorBidi" w:cstheme="majorBidi"/>
          <w:color w:val="000000" w:themeColor="text1"/>
        </w:rPr>
        <w:t>(6): p. 674-82.</w:t>
      </w:r>
      <w:bookmarkEnd w:id="66"/>
    </w:p>
    <w:p w14:paraId="08AEE4D4"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67" w:name="_ENREF_67"/>
      <w:r w:rsidRPr="00826C46">
        <w:rPr>
          <w:rFonts w:asciiTheme="majorBidi" w:hAnsiTheme="majorBidi" w:cstheme="majorBidi"/>
          <w:color w:val="000000" w:themeColor="text1"/>
        </w:rPr>
        <w:t>67.</w:t>
      </w:r>
      <w:r w:rsidRPr="00826C46">
        <w:rPr>
          <w:rFonts w:asciiTheme="majorBidi" w:hAnsiTheme="majorBidi" w:cstheme="majorBidi"/>
          <w:color w:val="000000" w:themeColor="text1"/>
        </w:rPr>
        <w:tab/>
        <w:t xml:space="preserve">Billakanty, S.R., Kligman, M. D., Kanjwal, Y. M., Kosinski, D. J., Maly, G. T., Karabin, B., &amp; Grubb, B. P., </w:t>
      </w:r>
      <w:r w:rsidRPr="00826C46">
        <w:rPr>
          <w:rFonts w:asciiTheme="majorBidi" w:hAnsiTheme="majorBidi" w:cstheme="majorBidi"/>
          <w:i/>
          <w:color w:val="000000" w:themeColor="text1"/>
        </w:rPr>
        <w:t>New‐Onset Orthostatic Intolerance Following Bariatric Surgery.</w:t>
      </w:r>
      <w:r w:rsidRPr="00826C46">
        <w:rPr>
          <w:rFonts w:asciiTheme="majorBidi" w:hAnsiTheme="majorBidi" w:cstheme="majorBidi"/>
          <w:color w:val="000000" w:themeColor="text1"/>
        </w:rPr>
        <w:t xml:space="preserve"> Pacing and clinical electrophysiology, 2008. </w:t>
      </w:r>
      <w:r w:rsidRPr="00826C46">
        <w:rPr>
          <w:rFonts w:asciiTheme="majorBidi" w:hAnsiTheme="majorBidi" w:cstheme="majorBidi"/>
          <w:b/>
          <w:color w:val="000000" w:themeColor="text1"/>
        </w:rPr>
        <w:t>31</w:t>
      </w:r>
      <w:r w:rsidRPr="00826C46">
        <w:rPr>
          <w:rFonts w:asciiTheme="majorBidi" w:hAnsiTheme="majorBidi" w:cstheme="majorBidi"/>
          <w:color w:val="000000" w:themeColor="text1"/>
        </w:rPr>
        <w:t>(7): p. 884-888.</w:t>
      </w:r>
      <w:bookmarkEnd w:id="67"/>
    </w:p>
    <w:p w14:paraId="388D5170"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68" w:name="_ENREF_68"/>
      <w:r w:rsidRPr="00826C46">
        <w:rPr>
          <w:rFonts w:asciiTheme="majorBidi" w:hAnsiTheme="majorBidi" w:cstheme="majorBidi"/>
          <w:color w:val="000000" w:themeColor="text1"/>
        </w:rPr>
        <w:t>68.</w:t>
      </w:r>
      <w:r w:rsidRPr="00826C46">
        <w:rPr>
          <w:rFonts w:asciiTheme="majorBidi" w:hAnsiTheme="majorBidi" w:cstheme="majorBidi"/>
          <w:color w:val="000000" w:themeColor="text1"/>
        </w:rPr>
        <w:tab/>
        <w:t xml:space="preserve">Spivak, H., et al., </w:t>
      </w:r>
      <w:r w:rsidRPr="00826C46">
        <w:rPr>
          <w:rFonts w:asciiTheme="majorBidi" w:hAnsiTheme="majorBidi" w:cstheme="majorBidi"/>
          <w:i/>
          <w:color w:val="000000" w:themeColor="text1"/>
        </w:rPr>
        <w:t>Different effects of bariatric surgical procedures on dyslipidemia: a registry-based analysis.</w:t>
      </w:r>
      <w:r w:rsidRPr="00826C46">
        <w:rPr>
          <w:rFonts w:asciiTheme="majorBidi" w:hAnsiTheme="majorBidi" w:cstheme="majorBidi"/>
          <w:color w:val="000000" w:themeColor="text1"/>
        </w:rPr>
        <w:t xml:space="preserve"> Surg Obes Relat Dis, 2017. </w:t>
      </w:r>
      <w:r w:rsidRPr="00826C46">
        <w:rPr>
          <w:rFonts w:asciiTheme="majorBidi" w:hAnsiTheme="majorBidi" w:cstheme="majorBidi"/>
          <w:b/>
          <w:color w:val="000000" w:themeColor="text1"/>
        </w:rPr>
        <w:t>13</w:t>
      </w:r>
      <w:r w:rsidRPr="00826C46">
        <w:rPr>
          <w:rFonts w:asciiTheme="majorBidi" w:hAnsiTheme="majorBidi" w:cstheme="majorBidi"/>
          <w:color w:val="000000" w:themeColor="text1"/>
        </w:rPr>
        <w:t>(7): p. 1189-1194.</w:t>
      </w:r>
      <w:bookmarkEnd w:id="68"/>
    </w:p>
    <w:p w14:paraId="207A06E9"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69" w:name="_ENREF_69"/>
      <w:r w:rsidRPr="00826C46">
        <w:rPr>
          <w:rFonts w:asciiTheme="majorBidi" w:hAnsiTheme="majorBidi" w:cstheme="majorBidi"/>
          <w:color w:val="000000" w:themeColor="text1"/>
        </w:rPr>
        <w:t>69.</w:t>
      </w:r>
      <w:r w:rsidRPr="00826C46">
        <w:rPr>
          <w:rFonts w:asciiTheme="majorBidi" w:hAnsiTheme="majorBidi" w:cstheme="majorBidi"/>
          <w:color w:val="000000" w:themeColor="text1"/>
        </w:rPr>
        <w:tab/>
        <w:t xml:space="preserve">Bloomberg, R.D., Fleishman, A., Nalle, J. E., Herron, D. M., &amp; Kini, S., </w:t>
      </w:r>
      <w:r w:rsidRPr="00826C46">
        <w:rPr>
          <w:rFonts w:asciiTheme="majorBidi" w:hAnsiTheme="majorBidi" w:cstheme="majorBidi"/>
          <w:i/>
          <w:color w:val="000000" w:themeColor="text1"/>
        </w:rPr>
        <w:t>Nutritional deficiencies following bariatric surgery: what have we learned.</w:t>
      </w:r>
      <w:r w:rsidRPr="00826C46">
        <w:rPr>
          <w:rFonts w:asciiTheme="majorBidi" w:hAnsiTheme="majorBidi" w:cstheme="majorBidi"/>
          <w:color w:val="000000" w:themeColor="text1"/>
        </w:rPr>
        <w:t xml:space="preserve"> Obesity surgery, 2005. </w:t>
      </w:r>
      <w:r w:rsidRPr="00826C46">
        <w:rPr>
          <w:rFonts w:asciiTheme="majorBidi" w:hAnsiTheme="majorBidi" w:cstheme="majorBidi"/>
          <w:b/>
          <w:color w:val="000000" w:themeColor="text1"/>
        </w:rPr>
        <w:t>15</w:t>
      </w:r>
      <w:r w:rsidRPr="00826C46">
        <w:rPr>
          <w:rFonts w:asciiTheme="majorBidi" w:hAnsiTheme="majorBidi" w:cstheme="majorBidi"/>
          <w:color w:val="000000" w:themeColor="text1"/>
        </w:rPr>
        <w:t>(2): p. 145-154.</w:t>
      </w:r>
      <w:bookmarkEnd w:id="69"/>
    </w:p>
    <w:p w14:paraId="0467EE97"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70" w:name="_ENREF_70"/>
      <w:r w:rsidRPr="00826C46">
        <w:rPr>
          <w:rFonts w:asciiTheme="majorBidi" w:hAnsiTheme="majorBidi" w:cstheme="majorBidi"/>
          <w:color w:val="000000" w:themeColor="text1"/>
        </w:rPr>
        <w:t>70.</w:t>
      </w:r>
      <w:r w:rsidRPr="00826C46">
        <w:rPr>
          <w:rFonts w:asciiTheme="majorBidi" w:hAnsiTheme="majorBidi" w:cstheme="majorBidi"/>
          <w:color w:val="000000" w:themeColor="text1"/>
        </w:rPr>
        <w:tab/>
        <w:t xml:space="preserve">Casagrande, D.S., et al., </w:t>
      </w:r>
      <w:r w:rsidRPr="00826C46">
        <w:rPr>
          <w:rFonts w:asciiTheme="majorBidi" w:hAnsiTheme="majorBidi" w:cstheme="majorBidi"/>
          <w:i/>
          <w:color w:val="000000" w:themeColor="text1"/>
        </w:rPr>
        <w:t>Changes in bone mineral density in women following 1-year gastric bypass surgery.</w:t>
      </w:r>
      <w:r w:rsidRPr="00826C46">
        <w:rPr>
          <w:rFonts w:asciiTheme="majorBidi" w:hAnsiTheme="majorBidi" w:cstheme="majorBidi"/>
          <w:color w:val="000000" w:themeColor="text1"/>
        </w:rPr>
        <w:t xml:space="preserve"> Obes Surg, 2012. </w:t>
      </w:r>
      <w:r w:rsidRPr="00826C46">
        <w:rPr>
          <w:rFonts w:asciiTheme="majorBidi" w:hAnsiTheme="majorBidi" w:cstheme="majorBidi"/>
          <w:b/>
          <w:color w:val="000000" w:themeColor="text1"/>
        </w:rPr>
        <w:t>22</w:t>
      </w:r>
      <w:r w:rsidRPr="00826C46">
        <w:rPr>
          <w:rFonts w:asciiTheme="majorBidi" w:hAnsiTheme="majorBidi" w:cstheme="majorBidi"/>
          <w:color w:val="000000" w:themeColor="text1"/>
        </w:rPr>
        <w:t>(8): p. 1287-92.</w:t>
      </w:r>
      <w:bookmarkEnd w:id="70"/>
    </w:p>
    <w:p w14:paraId="2238D772"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71" w:name="_ENREF_71"/>
      <w:r w:rsidRPr="00826C46">
        <w:rPr>
          <w:rFonts w:asciiTheme="majorBidi" w:hAnsiTheme="majorBidi" w:cstheme="majorBidi"/>
          <w:color w:val="000000" w:themeColor="text1"/>
        </w:rPr>
        <w:t>71.</w:t>
      </w:r>
      <w:r w:rsidRPr="00826C46">
        <w:rPr>
          <w:rFonts w:asciiTheme="majorBidi" w:hAnsiTheme="majorBidi" w:cstheme="majorBidi"/>
          <w:color w:val="000000" w:themeColor="text1"/>
        </w:rPr>
        <w:tab/>
        <w:t xml:space="preserve">Scibora, L.M., et al., </w:t>
      </w:r>
      <w:r w:rsidRPr="00826C46">
        <w:rPr>
          <w:rFonts w:asciiTheme="majorBidi" w:hAnsiTheme="majorBidi" w:cstheme="majorBidi"/>
          <w:i/>
          <w:color w:val="000000" w:themeColor="text1"/>
        </w:rPr>
        <w:t>Examining the link between bariatric surgery, bone loss, and osteoporosis: a review of bone density studies.</w:t>
      </w:r>
      <w:r w:rsidRPr="00826C46">
        <w:rPr>
          <w:rFonts w:asciiTheme="majorBidi" w:hAnsiTheme="majorBidi" w:cstheme="majorBidi"/>
          <w:color w:val="000000" w:themeColor="text1"/>
        </w:rPr>
        <w:t xml:space="preserve"> Obes Surg, 2012. </w:t>
      </w:r>
      <w:r w:rsidRPr="00826C46">
        <w:rPr>
          <w:rFonts w:asciiTheme="majorBidi" w:hAnsiTheme="majorBidi" w:cstheme="majorBidi"/>
          <w:b/>
          <w:color w:val="000000" w:themeColor="text1"/>
        </w:rPr>
        <w:t>22</w:t>
      </w:r>
      <w:r w:rsidRPr="00826C46">
        <w:rPr>
          <w:rFonts w:asciiTheme="majorBidi" w:hAnsiTheme="majorBidi" w:cstheme="majorBidi"/>
          <w:color w:val="000000" w:themeColor="text1"/>
        </w:rPr>
        <w:t>(4): p. 654-67.</w:t>
      </w:r>
      <w:bookmarkEnd w:id="71"/>
    </w:p>
    <w:p w14:paraId="79ADF9EA"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72" w:name="_ENREF_72"/>
      <w:r w:rsidRPr="00826C46">
        <w:rPr>
          <w:rFonts w:asciiTheme="majorBidi" w:hAnsiTheme="majorBidi" w:cstheme="majorBidi"/>
          <w:color w:val="000000" w:themeColor="text1"/>
        </w:rPr>
        <w:t>72.</w:t>
      </w:r>
      <w:r w:rsidRPr="00826C46">
        <w:rPr>
          <w:rFonts w:asciiTheme="majorBidi" w:hAnsiTheme="majorBidi" w:cstheme="majorBidi"/>
          <w:color w:val="000000" w:themeColor="text1"/>
        </w:rPr>
        <w:tab/>
        <w:t xml:space="preserve">Ganz, M.L., Wintfeld, N., Li, Q., Alas, V., Langer, J., &amp; Hammer, M., </w:t>
      </w:r>
      <w:r w:rsidRPr="00826C46">
        <w:rPr>
          <w:rFonts w:asciiTheme="majorBidi" w:hAnsiTheme="majorBidi" w:cstheme="majorBidi"/>
          <w:i/>
          <w:color w:val="000000" w:themeColor="text1"/>
        </w:rPr>
        <w:t>The association of body mass index with the risk of type 2 diabetes: a case-control study nested in an electronic health records system in the United States.</w:t>
      </w:r>
      <w:r w:rsidRPr="00826C46">
        <w:rPr>
          <w:rFonts w:asciiTheme="majorBidi" w:hAnsiTheme="majorBidi" w:cstheme="majorBidi"/>
          <w:color w:val="000000" w:themeColor="text1"/>
        </w:rPr>
        <w:t xml:space="preserve"> Diabetol Metab Syndr, 2014. </w:t>
      </w:r>
      <w:r w:rsidRPr="00826C46">
        <w:rPr>
          <w:rFonts w:asciiTheme="majorBidi" w:hAnsiTheme="majorBidi" w:cstheme="majorBidi"/>
          <w:b/>
          <w:color w:val="000000" w:themeColor="text1"/>
        </w:rPr>
        <w:t>6</w:t>
      </w:r>
      <w:r w:rsidRPr="00826C46">
        <w:rPr>
          <w:rFonts w:asciiTheme="majorBidi" w:hAnsiTheme="majorBidi" w:cstheme="majorBidi"/>
          <w:color w:val="000000" w:themeColor="text1"/>
        </w:rPr>
        <w:t>(1): p. 50.</w:t>
      </w:r>
      <w:bookmarkEnd w:id="72"/>
    </w:p>
    <w:p w14:paraId="22598D7B"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73" w:name="_ENREF_73"/>
      <w:r w:rsidRPr="00826C46">
        <w:rPr>
          <w:rFonts w:asciiTheme="majorBidi" w:hAnsiTheme="majorBidi" w:cstheme="majorBidi"/>
          <w:color w:val="000000" w:themeColor="text1"/>
        </w:rPr>
        <w:t>73.</w:t>
      </w:r>
      <w:r w:rsidRPr="00826C46">
        <w:rPr>
          <w:rFonts w:asciiTheme="majorBidi" w:hAnsiTheme="majorBidi" w:cstheme="majorBidi"/>
          <w:color w:val="000000" w:themeColor="text1"/>
        </w:rPr>
        <w:tab/>
        <w:t xml:space="preserve">Greco, E.A., et al., </w:t>
      </w:r>
      <w:r w:rsidRPr="00826C46">
        <w:rPr>
          <w:rFonts w:asciiTheme="majorBidi" w:hAnsiTheme="majorBidi" w:cstheme="majorBidi"/>
          <w:i/>
          <w:color w:val="000000" w:themeColor="text1"/>
        </w:rPr>
        <w:t>Obesity and Osteoporosis: Is the Paradigm Changing?</w:t>
      </w:r>
      <w:r w:rsidRPr="00826C46">
        <w:rPr>
          <w:rFonts w:asciiTheme="majorBidi" w:hAnsiTheme="majorBidi" w:cstheme="majorBidi"/>
          <w:color w:val="000000" w:themeColor="text1"/>
        </w:rPr>
        <w:t xml:space="preserve">, in </w:t>
      </w:r>
      <w:r w:rsidRPr="00826C46">
        <w:rPr>
          <w:rFonts w:asciiTheme="majorBidi" w:hAnsiTheme="majorBidi" w:cstheme="majorBidi"/>
          <w:i/>
          <w:color w:val="000000" w:themeColor="text1"/>
        </w:rPr>
        <w:t>Multidisciplinary Approach to Osteoporosis</w:t>
      </w:r>
      <w:r w:rsidRPr="00826C46">
        <w:rPr>
          <w:rFonts w:asciiTheme="majorBidi" w:hAnsiTheme="majorBidi" w:cstheme="majorBidi"/>
          <w:color w:val="000000" w:themeColor="text1"/>
        </w:rPr>
        <w:t>. 2018. p. 143-152.</w:t>
      </w:r>
      <w:bookmarkEnd w:id="73"/>
    </w:p>
    <w:p w14:paraId="60956ABE"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74" w:name="_ENREF_74"/>
      <w:r w:rsidRPr="00826C46">
        <w:rPr>
          <w:rFonts w:asciiTheme="majorBidi" w:hAnsiTheme="majorBidi" w:cstheme="majorBidi"/>
          <w:color w:val="000000" w:themeColor="text1"/>
        </w:rPr>
        <w:t>74.</w:t>
      </w:r>
      <w:r w:rsidRPr="00826C46">
        <w:rPr>
          <w:rFonts w:asciiTheme="majorBidi" w:hAnsiTheme="majorBidi" w:cstheme="majorBidi"/>
          <w:color w:val="000000" w:themeColor="text1"/>
        </w:rPr>
        <w:tab/>
        <w:t xml:space="preserve">Zhao, L.-J., Liu, Y.-J., Liu, P.-Y., Hamilton, J., Recker, R. R., &amp; Deng, H.-W. , </w:t>
      </w:r>
      <w:r w:rsidRPr="00826C46">
        <w:rPr>
          <w:rFonts w:asciiTheme="majorBidi" w:hAnsiTheme="majorBidi" w:cstheme="majorBidi"/>
          <w:i/>
          <w:color w:val="000000" w:themeColor="text1"/>
        </w:rPr>
        <w:t>Relationship of obesity with osteoporosis.</w:t>
      </w:r>
      <w:r w:rsidRPr="00826C46">
        <w:rPr>
          <w:rFonts w:asciiTheme="majorBidi" w:hAnsiTheme="majorBidi" w:cstheme="majorBidi"/>
          <w:color w:val="000000" w:themeColor="text1"/>
        </w:rPr>
        <w:t xml:space="preserve"> The Journal of Clinical Endocrinology &amp; Metabolism, 2007. </w:t>
      </w:r>
      <w:r w:rsidRPr="00826C46">
        <w:rPr>
          <w:rFonts w:asciiTheme="majorBidi" w:hAnsiTheme="majorBidi" w:cstheme="majorBidi"/>
          <w:b/>
          <w:color w:val="000000" w:themeColor="text1"/>
        </w:rPr>
        <w:t>92</w:t>
      </w:r>
      <w:r w:rsidRPr="00826C46">
        <w:rPr>
          <w:rFonts w:asciiTheme="majorBidi" w:hAnsiTheme="majorBidi" w:cstheme="majorBidi"/>
          <w:color w:val="000000" w:themeColor="text1"/>
        </w:rPr>
        <w:t>(5): p. 1640-1646.</w:t>
      </w:r>
      <w:bookmarkEnd w:id="74"/>
    </w:p>
    <w:p w14:paraId="5F2CEAAA"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75" w:name="_ENREF_75"/>
      <w:r w:rsidRPr="00826C46">
        <w:rPr>
          <w:rFonts w:asciiTheme="majorBidi" w:hAnsiTheme="majorBidi" w:cstheme="majorBidi"/>
          <w:color w:val="000000" w:themeColor="text1"/>
        </w:rPr>
        <w:t>75.</w:t>
      </w:r>
      <w:r w:rsidRPr="00826C46">
        <w:rPr>
          <w:rFonts w:asciiTheme="majorBidi" w:hAnsiTheme="majorBidi" w:cstheme="majorBidi"/>
          <w:color w:val="000000" w:themeColor="text1"/>
        </w:rPr>
        <w:tab/>
        <w:t xml:space="preserve">Craig, J.R., et al., </w:t>
      </w:r>
      <w:r w:rsidRPr="00826C46">
        <w:rPr>
          <w:rFonts w:asciiTheme="majorBidi" w:hAnsiTheme="majorBidi" w:cstheme="majorBidi"/>
          <w:i/>
          <w:color w:val="000000" w:themeColor="text1"/>
        </w:rPr>
        <w:t>Obesity, male infertility, and the sperm epigenome.</w:t>
      </w:r>
      <w:r w:rsidRPr="00826C46">
        <w:rPr>
          <w:rFonts w:asciiTheme="majorBidi" w:hAnsiTheme="majorBidi" w:cstheme="majorBidi"/>
          <w:color w:val="000000" w:themeColor="text1"/>
        </w:rPr>
        <w:t xml:space="preserve"> Fertil Steril, 2017. </w:t>
      </w:r>
      <w:r w:rsidRPr="00826C46">
        <w:rPr>
          <w:rFonts w:asciiTheme="majorBidi" w:hAnsiTheme="majorBidi" w:cstheme="majorBidi"/>
          <w:b/>
          <w:color w:val="000000" w:themeColor="text1"/>
        </w:rPr>
        <w:t>107</w:t>
      </w:r>
      <w:r w:rsidRPr="00826C46">
        <w:rPr>
          <w:rFonts w:asciiTheme="majorBidi" w:hAnsiTheme="majorBidi" w:cstheme="majorBidi"/>
          <w:color w:val="000000" w:themeColor="text1"/>
        </w:rPr>
        <w:t>(4): p. 848-859.</w:t>
      </w:r>
      <w:bookmarkEnd w:id="75"/>
    </w:p>
    <w:p w14:paraId="59336E52"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76" w:name="_ENREF_76"/>
      <w:r w:rsidRPr="00826C46">
        <w:rPr>
          <w:rFonts w:asciiTheme="majorBidi" w:hAnsiTheme="majorBidi" w:cstheme="majorBidi"/>
          <w:color w:val="000000" w:themeColor="text1"/>
        </w:rPr>
        <w:t>76.</w:t>
      </w:r>
      <w:r w:rsidRPr="00826C46">
        <w:rPr>
          <w:rFonts w:asciiTheme="majorBidi" w:hAnsiTheme="majorBidi" w:cstheme="majorBidi"/>
          <w:color w:val="000000" w:themeColor="text1"/>
        </w:rPr>
        <w:tab/>
        <w:t xml:space="preserve">Angulo, P., </w:t>
      </w:r>
      <w:r w:rsidRPr="00826C46">
        <w:rPr>
          <w:rFonts w:asciiTheme="majorBidi" w:hAnsiTheme="majorBidi" w:cstheme="majorBidi"/>
          <w:i/>
          <w:color w:val="000000" w:themeColor="text1"/>
        </w:rPr>
        <w:t>Nonalcoholic fatty liver disease.</w:t>
      </w:r>
      <w:r w:rsidRPr="00826C46">
        <w:rPr>
          <w:rFonts w:asciiTheme="majorBidi" w:hAnsiTheme="majorBidi" w:cstheme="majorBidi"/>
          <w:color w:val="000000" w:themeColor="text1"/>
        </w:rPr>
        <w:t xml:space="preserve"> New England Journal of Medicine, 2002. </w:t>
      </w:r>
      <w:r w:rsidRPr="00826C46">
        <w:rPr>
          <w:rFonts w:asciiTheme="majorBidi" w:hAnsiTheme="majorBidi" w:cstheme="majorBidi"/>
          <w:b/>
          <w:color w:val="000000" w:themeColor="text1"/>
        </w:rPr>
        <w:t>346</w:t>
      </w:r>
      <w:r w:rsidRPr="00826C46">
        <w:rPr>
          <w:rFonts w:asciiTheme="majorBidi" w:hAnsiTheme="majorBidi" w:cstheme="majorBidi"/>
          <w:color w:val="000000" w:themeColor="text1"/>
        </w:rPr>
        <w:t>(16): p. 1221-1231.</w:t>
      </w:r>
      <w:bookmarkEnd w:id="76"/>
    </w:p>
    <w:p w14:paraId="251C3594"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77" w:name="_ENREF_77"/>
      <w:r w:rsidRPr="00826C46">
        <w:rPr>
          <w:rFonts w:asciiTheme="majorBidi" w:hAnsiTheme="majorBidi" w:cstheme="majorBidi"/>
          <w:color w:val="000000" w:themeColor="text1"/>
        </w:rPr>
        <w:t>77.</w:t>
      </w:r>
      <w:r w:rsidRPr="00826C46">
        <w:rPr>
          <w:rFonts w:asciiTheme="majorBidi" w:hAnsiTheme="majorBidi" w:cstheme="majorBidi"/>
          <w:color w:val="000000" w:themeColor="text1"/>
        </w:rPr>
        <w:tab/>
        <w:t xml:space="preserve">Vernon, G., A. Baranova, and Z.M. Younossi, </w:t>
      </w:r>
      <w:r w:rsidRPr="00826C46">
        <w:rPr>
          <w:rFonts w:asciiTheme="majorBidi" w:hAnsiTheme="majorBidi" w:cstheme="majorBidi"/>
          <w:i/>
          <w:color w:val="000000" w:themeColor="text1"/>
        </w:rPr>
        <w:t>Systematic review: the epidemiology and natural history of non-alcoholic fatty liver disease and non-alcoholic steatohepatitis in adults.</w:t>
      </w:r>
      <w:r w:rsidRPr="00826C46">
        <w:rPr>
          <w:rFonts w:asciiTheme="majorBidi" w:hAnsiTheme="majorBidi" w:cstheme="majorBidi"/>
          <w:color w:val="000000" w:themeColor="text1"/>
        </w:rPr>
        <w:t xml:space="preserve"> Aliment Pharmacol Ther, 2011. </w:t>
      </w:r>
      <w:r w:rsidRPr="00826C46">
        <w:rPr>
          <w:rFonts w:asciiTheme="majorBidi" w:hAnsiTheme="majorBidi" w:cstheme="majorBidi"/>
          <w:b/>
          <w:color w:val="000000" w:themeColor="text1"/>
        </w:rPr>
        <w:t>34</w:t>
      </w:r>
      <w:r w:rsidRPr="00826C46">
        <w:rPr>
          <w:rFonts w:asciiTheme="majorBidi" w:hAnsiTheme="majorBidi" w:cstheme="majorBidi"/>
          <w:color w:val="000000" w:themeColor="text1"/>
        </w:rPr>
        <w:t>(3): p. 274-85.</w:t>
      </w:r>
      <w:bookmarkEnd w:id="77"/>
    </w:p>
    <w:p w14:paraId="464036EC"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78" w:name="_ENREF_78"/>
      <w:r w:rsidRPr="00826C46">
        <w:rPr>
          <w:rFonts w:asciiTheme="majorBidi" w:hAnsiTheme="majorBidi" w:cstheme="majorBidi"/>
          <w:color w:val="000000" w:themeColor="text1"/>
        </w:rPr>
        <w:t>78.</w:t>
      </w:r>
      <w:r w:rsidRPr="00826C46">
        <w:rPr>
          <w:rFonts w:asciiTheme="majorBidi" w:hAnsiTheme="majorBidi" w:cstheme="majorBidi"/>
          <w:color w:val="000000" w:themeColor="text1"/>
        </w:rPr>
        <w:tab/>
        <w:t xml:space="preserve">Haskell, W.L., &amp; Nelson, M. E., </w:t>
      </w:r>
      <w:r w:rsidRPr="00826C46">
        <w:rPr>
          <w:rFonts w:asciiTheme="majorBidi" w:hAnsiTheme="majorBidi" w:cstheme="majorBidi"/>
          <w:i/>
          <w:color w:val="000000" w:themeColor="text1"/>
        </w:rPr>
        <w:t>Physical activity guidelines advisory committee report</w:t>
      </w:r>
      <w:r w:rsidRPr="00826C46">
        <w:rPr>
          <w:rFonts w:asciiTheme="majorBidi" w:hAnsiTheme="majorBidi" w:cstheme="majorBidi"/>
          <w:color w:val="000000" w:themeColor="text1"/>
        </w:rPr>
        <w:t>. 2008, US Department of Health and Human Services: Washington.</w:t>
      </w:r>
      <w:bookmarkEnd w:id="78"/>
    </w:p>
    <w:p w14:paraId="2887D281"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79" w:name="_ENREF_79"/>
      <w:r w:rsidRPr="00826C46">
        <w:rPr>
          <w:rFonts w:asciiTheme="majorBidi" w:hAnsiTheme="majorBidi" w:cstheme="majorBidi"/>
          <w:color w:val="000000" w:themeColor="text1"/>
        </w:rPr>
        <w:t>79.</w:t>
      </w:r>
      <w:r w:rsidRPr="00826C46">
        <w:rPr>
          <w:rFonts w:asciiTheme="majorBidi" w:hAnsiTheme="majorBidi" w:cstheme="majorBidi"/>
          <w:color w:val="000000" w:themeColor="text1"/>
        </w:rPr>
        <w:tab/>
        <w:t xml:space="preserve">Cox, C.E., </w:t>
      </w:r>
      <w:r w:rsidRPr="00826C46">
        <w:rPr>
          <w:rFonts w:asciiTheme="majorBidi" w:hAnsiTheme="majorBidi" w:cstheme="majorBidi"/>
          <w:i/>
          <w:color w:val="000000" w:themeColor="text1"/>
        </w:rPr>
        <w:t>Role of Physical Activity for Weight Loss and Weight Maintenance.</w:t>
      </w:r>
      <w:r w:rsidRPr="00826C46">
        <w:rPr>
          <w:rFonts w:asciiTheme="majorBidi" w:hAnsiTheme="majorBidi" w:cstheme="majorBidi"/>
          <w:color w:val="000000" w:themeColor="text1"/>
        </w:rPr>
        <w:t xml:space="preserve"> Diabetes Spectr, 2017. </w:t>
      </w:r>
      <w:r w:rsidRPr="00826C46">
        <w:rPr>
          <w:rFonts w:asciiTheme="majorBidi" w:hAnsiTheme="majorBidi" w:cstheme="majorBidi"/>
          <w:b/>
          <w:color w:val="000000" w:themeColor="text1"/>
        </w:rPr>
        <w:t>30</w:t>
      </w:r>
      <w:r w:rsidRPr="00826C46">
        <w:rPr>
          <w:rFonts w:asciiTheme="majorBidi" w:hAnsiTheme="majorBidi" w:cstheme="majorBidi"/>
          <w:color w:val="000000" w:themeColor="text1"/>
        </w:rPr>
        <w:t>(3): p. 157-160.</w:t>
      </w:r>
      <w:bookmarkEnd w:id="79"/>
    </w:p>
    <w:p w14:paraId="7DA35F60"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80" w:name="_ENREF_80"/>
      <w:r w:rsidRPr="00826C46">
        <w:rPr>
          <w:rFonts w:asciiTheme="majorBidi" w:hAnsiTheme="majorBidi" w:cstheme="majorBidi"/>
          <w:color w:val="000000" w:themeColor="text1"/>
        </w:rPr>
        <w:lastRenderedPageBreak/>
        <w:t>80.</w:t>
      </w:r>
      <w:r w:rsidRPr="00826C46">
        <w:rPr>
          <w:rFonts w:asciiTheme="majorBidi" w:hAnsiTheme="majorBidi" w:cstheme="majorBidi"/>
          <w:color w:val="000000" w:themeColor="text1"/>
        </w:rPr>
        <w:tab/>
        <w:t xml:space="preserve">Piercy, K.L., et al., </w:t>
      </w:r>
      <w:r w:rsidRPr="00826C46">
        <w:rPr>
          <w:rFonts w:asciiTheme="majorBidi" w:hAnsiTheme="majorBidi" w:cstheme="majorBidi"/>
          <w:i/>
          <w:color w:val="000000" w:themeColor="text1"/>
        </w:rPr>
        <w:t>The Physical Activity Guidelines for Americans.</w:t>
      </w:r>
      <w:r w:rsidRPr="00826C46">
        <w:rPr>
          <w:rFonts w:asciiTheme="majorBidi" w:hAnsiTheme="majorBidi" w:cstheme="majorBidi"/>
          <w:color w:val="000000" w:themeColor="text1"/>
        </w:rPr>
        <w:t xml:space="preserve"> JAMA, 2018. </w:t>
      </w:r>
      <w:r w:rsidRPr="00826C46">
        <w:rPr>
          <w:rFonts w:asciiTheme="majorBidi" w:hAnsiTheme="majorBidi" w:cstheme="majorBidi"/>
          <w:b/>
          <w:color w:val="000000" w:themeColor="text1"/>
        </w:rPr>
        <w:t>320</w:t>
      </w:r>
      <w:r w:rsidRPr="00826C46">
        <w:rPr>
          <w:rFonts w:asciiTheme="majorBidi" w:hAnsiTheme="majorBidi" w:cstheme="majorBidi"/>
          <w:color w:val="000000" w:themeColor="text1"/>
        </w:rPr>
        <w:t>(19): p. 2020-2028.</w:t>
      </w:r>
      <w:bookmarkEnd w:id="80"/>
    </w:p>
    <w:p w14:paraId="7F8ECEC5"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81" w:name="_ENREF_81"/>
      <w:r w:rsidRPr="00826C46">
        <w:rPr>
          <w:rFonts w:asciiTheme="majorBidi" w:hAnsiTheme="majorBidi" w:cstheme="majorBidi"/>
          <w:color w:val="000000" w:themeColor="text1"/>
        </w:rPr>
        <w:t>81.</w:t>
      </w:r>
      <w:r w:rsidRPr="00826C46">
        <w:rPr>
          <w:rFonts w:asciiTheme="majorBidi" w:hAnsiTheme="majorBidi" w:cstheme="majorBidi"/>
          <w:color w:val="000000" w:themeColor="text1"/>
        </w:rPr>
        <w:tab/>
        <w:t xml:space="preserve">Montesi, L., et al., </w:t>
      </w:r>
      <w:r w:rsidRPr="00826C46">
        <w:rPr>
          <w:rFonts w:asciiTheme="majorBidi" w:hAnsiTheme="majorBidi" w:cstheme="majorBidi"/>
          <w:i/>
          <w:color w:val="000000" w:themeColor="text1"/>
        </w:rPr>
        <w:t>Long-term weight loss maintenance for obesity: a multidisciplinary approach.</w:t>
      </w:r>
      <w:r w:rsidRPr="00826C46">
        <w:rPr>
          <w:rFonts w:asciiTheme="majorBidi" w:hAnsiTheme="majorBidi" w:cstheme="majorBidi"/>
          <w:color w:val="000000" w:themeColor="text1"/>
        </w:rPr>
        <w:t xml:space="preserve"> Diabetes Metab Syndr Obes, 2016. </w:t>
      </w:r>
      <w:r w:rsidRPr="00826C46">
        <w:rPr>
          <w:rFonts w:asciiTheme="majorBidi" w:hAnsiTheme="majorBidi" w:cstheme="majorBidi"/>
          <w:b/>
          <w:color w:val="000000" w:themeColor="text1"/>
        </w:rPr>
        <w:t>9</w:t>
      </w:r>
      <w:r w:rsidRPr="00826C46">
        <w:rPr>
          <w:rFonts w:asciiTheme="majorBidi" w:hAnsiTheme="majorBidi" w:cstheme="majorBidi"/>
          <w:color w:val="000000" w:themeColor="text1"/>
        </w:rPr>
        <w:t>: p. 37-46.</w:t>
      </w:r>
      <w:bookmarkEnd w:id="81"/>
    </w:p>
    <w:p w14:paraId="249F6729"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82" w:name="_ENREF_82"/>
      <w:r w:rsidRPr="00826C46">
        <w:rPr>
          <w:rFonts w:asciiTheme="majorBidi" w:hAnsiTheme="majorBidi" w:cstheme="majorBidi"/>
          <w:color w:val="000000" w:themeColor="text1"/>
        </w:rPr>
        <w:t>82.</w:t>
      </w:r>
      <w:r w:rsidRPr="00826C46">
        <w:rPr>
          <w:rFonts w:asciiTheme="majorBidi" w:hAnsiTheme="majorBidi" w:cstheme="majorBidi"/>
          <w:color w:val="000000" w:themeColor="text1"/>
        </w:rPr>
        <w:tab/>
        <w:t xml:space="preserve">Soleymani, T., S. Daniel, and W.T. Garvey, </w:t>
      </w:r>
      <w:r w:rsidRPr="00826C46">
        <w:rPr>
          <w:rFonts w:asciiTheme="majorBidi" w:hAnsiTheme="majorBidi" w:cstheme="majorBidi"/>
          <w:i/>
          <w:color w:val="000000" w:themeColor="text1"/>
        </w:rPr>
        <w:t>Weight maintenance: challenges, tools and strategies for primary care physicians.</w:t>
      </w:r>
      <w:r w:rsidRPr="00826C46">
        <w:rPr>
          <w:rFonts w:asciiTheme="majorBidi" w:hAnsiTheme="majorBidi" w:cstheme="majorBidi"/>
          <w:color w:val="000000" w:themeColor="text1"/>
        </w:rPr>
        <w:t xml:space="preserve"> Obes Rev, 2016. </w:t>
      </w:r>
      <w:r w:rsidRPr="00826C46">
        <w:rPr>
          <w:rFonts w:asciiTheme="majorBidi" w:hAnsiTheme="majorBidi" w:cstheme="majorBidi"/>
          <w:b/>
          <w:color w:val="000000" w:themeColor="text1"/>
        </w:rPr>
        <w:t>17</w:t>
      </w:r>
      <w:r w:rsidRPr="00826C46">
        <w:rPr>
          <w:rFonts w:asciiTheme="majorBidi" w:hAnsiTheme="majorBidi" w:cstheme="majorBidi"/>
          <w:color w:val="000000" w:themeColor="text1"/>
        </w:rPr>
        <w:t>(1): p. 81-93.</w:t>
      </w:r>
      <w:bookmarkEnd w:id="82"/>
    </w:p>
    <w:p w14:paraId="124552A9"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83" w:name="_ENREF_83"/>
      <w:r w:rsidRPr="00826C46">
        <w:rPr>
          <w:rFonts w:asciiTheme="majorBidi" w:hAnsiTheme="majorBidi" w:cstheme="majorBidi"/>
          <w:color w:val="000000" w:themeColor="text1"/>
        </w:rPr>
        <w:t>83.</w:t>
      </w:r>
      <w:r w:rsidRPr="00826C46">
        <w:rPr>
          <w:rFonts w:asciiTheme="majorBidi" w:hAnsiTheme="majorBidi" w:cstheme="majorBidi"/>
          <w:color w:val="000000" w:themeColor="text1"/>
        </w:rPr>
        <w:tab/>
        <w:t xml:space="preserve">Wing, R.R., &amp; Phelan, S., </w:t>
      </w:r>
      <w:r w:rsidRPr="00826C46">
        <w:rPr>
          <w:rFonts w:asciiTheme="majorBidi" w:hAnsiTheme="majorBidi" w:cstheme="majorBidi"/>
          <w:i/>
          <w:color w:val="000000" w:themeColor="text1"/>
        </w:rPr>
        <w:t>Long-term weight loss maintenance.</w:t>
      </w:r>
      <w:r w:rsidRPr="00826C46">
        <w:rPr>
          <w:rFonts w:asciiTheme="majorBidi" w:hAnsiTheme="majorBidi" w:cstheme="majorBidi"/>
          <w:color w:val="000000" w:themeColor="text1"/>
        </w:rPr>
        <w:t xml:space="preserve"> The American journal of clinical nutrition, 2005. </w:t>
      </w:r>
      <w:r w:rsidRPr="00826C46">
        <w:rPr>
          <w:rFonts w:asciiTheme="majorBidi" w:hAnsiTheme="majorBidi" w:cstheme="majorBidi"/>
          <w:b/>
          <w:color w:val="000000" w:themeColor="text1"/>
        </w:rPr>
        <w:t>82</w:t>
      </w:r>
      <w:r w:rsidRPr="00826C46">
        <w:rPr>
          <w:rFonts w:asciiTheme="majorBidi" w:hAnsiTheme="majorBidi" w:cstheme="majorBidi"/>
          <w:color w:val="000000" w:themeColor="text1"/>
        </w:rPr>
        <w:t>(1): p. 222S-225S.</w:t>
      </w:r>
      <w:bookmarkEnd w:id="83"/>
    </w:p>
    <w:p w14:paraId="0880CACE"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84" w:name="_ENREF_84"/>
      <w:r w:rsidRPr="00826C46">
        <w:rPr>
          <w:rFonts w:asciiTheme="majorBidi" w:hAnsiTheme="majorBidi" w:cstheme="majorBidi"/>
          <w:color w:val="000000" w:themeColor="text1"/>
        </w:rPr>
        <w:t>84.</w:t>
      </w:r>
      <w:r w:rsidRPr="00826C46">
        <w:rPr>
          <w:rFonts w:asciiTheme="majorBidi" w:hAnsiTheme="majorBidi" w:cstheme="majorBidi"/>
          <w:color w:val="000000" w:themeColor="text1"/>
        </w:rPr>
        <w:tab/>
        <w:t xml:space="preserve">de la Hunty, A., S. Gibson, and M. Ashwell, </w:t>
      </w:r>
      <w:r w:rsidRPr="00826C46">
        <w:rPr>
          <w:rFonts w:asciiTheme="majorBidi" w:hAnsiTheme="majorBidi" w:cstheme="majorBidi"/>
          <w:i/>
          <w:color w:val="000000" w:themeColor="text1"/>
        </w:rPr>
        <w:t>Does regular breakfast cereal consumption help children and adolescents stay slimmer? A systematic review and meta-analysis.</w:t>
      </w:r>
      <w:r w:rsidRPr="00826C46">
        <w:rPr>
          <w:rFonts w:asciiTheme="majorBidi" w:hAnsiTheme="majorBidi" w:cstheme="majorBidi"/>
          <w:color w:val="000000" w:themeColor="text1"/>
        </w:rPr>
        <w:t xml:space="preserve"> Obes Facts, 2013. </w:t>
      </w:r>
      <w:r w:rsidRPr="00826C46">
        <w:rPr>
          <w:rFonts w:asciiTheme="majorBidi" w:hAnsiTheme="majorBidi" w:cstheme="majorBidi"/>
          <w:b/>
          <w:color w:val="000000" w:themeColor="text1"/>
        </w:rPr>
        <w:t>6</w:t>
      </w:r>
      <w:r w:rsidRPr="00826C46">
        <w:rPr>
          <w:rFonts w:asciiTheme="majorBidi" w:hAnsiTheme="majorBidi" w:cstheme="majorBidi"/>
          <w:color w:val="000000" w:themeColor="text1"/>
        </w:rPr>
        <w:t>(1): p. 70-85.</w:t>
      </w:r>
      <w:bookmarkEnd w:id="84"/>
    </w:p>
    <w:p w14:paraId="4FF0F729"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85" w:name="_ENREF_85"/>
      <w:r w:rsidRPr="00826C46">
        <w:rPr>
          <w:rFonts w:asciiTheme="majorBidi" w:hAnsiTheme="majorBidi" w:cstheme="majorBidi"/>
          <w:color w:val="000000" w:themeColor="text1"/>
        </w:rPr>
        <w:t>85.</w:t>
      </w:r>
      <w:r w:rsidRPr="00826C46">
        <w:rPr>
          <w:rFonts w:asciiTheme="majorBidi" w:hAnsiTheme="majorBidi" w:cstheme="majorBidi"/>
          <w:color w:val="000000" w:themeColor="text1"/>
        </w:rPr>
        <w:tab/>
        <w:t xml:space="preserve">Horikawa, C., et al., </w:t>
      </w:r>
      <w:r w:rsidRPr="00826C46">
        <w:rPr>
          <w:rFonts w:asciiTheme="majorBidi" w:hAnsiTheme="majorBidi" w:cstheme="majorBidi"/>
          <w:i/>
          <w:color w:val="000000" w:themeColor="text1"/>
        </w:rPr>
        <w:t>Skipping breakfast and prevalence of overweight and obesity in Asian and Pacific regions: a meta-analysis.</w:t>
      </w:r>
      <w:r w:rsidRPr="00826C46">
        <w:rPr>
          <w:rFonts w:asciiTheme="majorBidi" w:hAnsiTheme="majorBidi" w:cstheme="majorBidi"/>
          <w:color w:val="000000" w:themeColor="text1"/>
        </w:rPr>
        <w:t xml:space="preserve"> Prev Med, 2011. </w:t>
      </w:r>
      <w:r w:rsidRPr="00826C46">
        <w:rPr>
          <w:rFonts w:asciiTheme="majorBidi" w:hAnsiTheme="majorBidi" w:cstheme="majorBidi"/>
          <w:b/>
          <w:color w:val="000000" w:themeColor="text1"/>
        </w:rPr>
        <w:t>53</w:t>
      </w:r>
      <w:r w:rsidRPr="00826C46">
        <w:rPr>
          <w:rFonts w:asciiTheme="majorBidi" w:hAnsiTheme="majorBidi" w:cstheme="majorBidi"/>
          <w:color w:val="000000" w:themeColor="text1"/>
        </w:rPr>
        <w:t>(4-5): p. 260-7.</w:t>
      </w:r>
      <w:bookmarkEnd w:id="85"/>
    </w:p>
    <w:p w14:paraId="6A46ADD1"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86" w:name="_ENREF_86"/>
      <w:r w:rsidRPr="00826C46">
        <w:rPr>
          <w:rFonts w:asciiTheme="majorBidi" w:hAnsiTheme="majorBidi" w:cstheme="majorBidi"/>
          <w:color w:val="000000" w:themeColor="text1"/>
        </w:rPr>
        <w:t>86.</w:t>
      </w:r>
      <w:r w:rsidRPr="00826C46">
        <w:rPr>
          <w:rFonts w:asciiTheme="majorBidi" w:hAnsiTheme="majorBidi" w:cstheme="majorBidi"/>
          <w:color w:val="000000" w:themeColor="text1"/>
        </w:rPr>
        <w:tab/>
        <w:t xml:space="preserve">Laska, M.N., et al., </w:t>
      </w:r>
      <w:r w:rsidRPr="00826C46">
        <w:rPr>
          <w:rFonts w:asciiTheme="majorBidi" w:hAnsiTheme="majorBidi" w:cstheme="majorBidi"/>
          <w:i/>
          <w:color w:val="000000" w:themeColor="text1"/>
        </w:rPr>
        <w:t>Longitudinal associations between key dietary behaviors and weight gain over time: transitions through the adolescent years.</w:t>
      </w:r>
      <w:r w:rsidRPr="00826C46">
        <w:rPr>
          <w:rFonts w:asciiTheme="majorBidi" w:hAnsiTheme="majorBidi" w:cstheme="majorBidi"/>
          <w:color w:val="000000" w:themeColor="text1"/>
        </w:rPr>
        <w:t xml:space="preserve"> Obesity (Silver Spring), 2012. </w:t>
      </w:r>
      <w:r w:rsidRPr="00826C46">
        <w:rPr>
          <w:rFonts w:asciiTheme="majorBidi" w:hAnsiTheme="majorBidi" w:cstheme="majorBidi"/>
          <w:b/>
          <w:color w:val="000000" w:themeColor="text1"/>
        </w:rPr>
        <w:t>20</w:t>
      </w:r>
      <w:r w:rsidRPr="00826C46">
        <w:rPr>
          <w:rFonts w:asciiTheme="majorBidi" w:hAnsiTheme="majorBidi" w:cstheme="majorBidi"/>
          <w:color w:val="000000" w:themeColor="text1"/>
        </w:rPr>
        <w:t>(1): p. 118-25.</w:t>
      </w:r>
      <w:bookmarkEnd w:id="86"/>
    </w:p>
    <w:p w14:paraId="34872788"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87" w:name="_ENREF_87"/>
      <w:r w:rsidRPr="00826C46">
        <w:rPr>
          <w:rFonts w:asciiTheme="majorBidi" w:hAnsiTheme="majorBidi" w:cstheme="majorBidi"/>
          <w:color w:val="000000" w:themeColor="text1"/>
        </w:rPr>
        <w:t>87.</w:t>
      </w:r>
      <w:r w:rsidRPr="00826C46">
        <w:rPr>
          <w:rFonts w:asciiTheme="majorBidi" w:hAnsiTheme="majorBidi" w:cstheme="majorBidi"/>
          <w:color w:val="000000" w:themeColor="text1"/>
        </w:rPr>
        <w:tab/>
        <w:t xml:space="preserve">Mansouri, M., et al., </w:t>
      </w:r>
      <w:r w:rsidRPr="00826C46">
        <w:rPr>
          <w:rFonts w:asciiTheme="majorBidi" w:hAnsiTheme="majorBidi" w:cstheme="majorBidi"/>
          <w:i/>
          <w:color w:val="000000" w:themeColor="text1"/>
        </w:rPr>
        <w:t>Breakfast consumption pattern and its association with overweight and obesity among university students: a population-based study.</w:t>
      </w:r>
      <w:r w:rsidRPr="00826C46">
        <w:rPr>
          <w:rFonts w:asciiTheme="majorBidi" w:hAnsiTheme="majorBidi" w:cstheme="majorBidi"/>
          <w:color w:val="000000" w:themeColor="text1"/>
        </w:rPr>
        <w:t xml:space="preserve"> Eat Weight Disord, 2018.</w:t>
      </w:r>
      <w:bookmarkEnd w:id="87"/>
    </w:p>
    <w:p w14:paraId="400468DE"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88" w:name="_ENREF_88"/>
      <w:r w:rsidRPr="00826C46">
        <w:rPr>
          <w:rFonts w:asciiTheme="majorBidi" w:hAnsiTheme="majorBidi" w:cstheme="majorBidi"/>
          <w:color w:val="000000" w:themeColor="text1"/>
        </w:rPr>
        <w:t>88.</w:t>
      </w:r>
      <w:r w:rsidRPr="00826C46">
        <w:rPr>
          <w:rFonts w:asciiTheme="majorBidi" w:hAnsiTheme="majorBidi" w:cstheme="majorBidi"/>
          <w:color w:val="000000" w:themeColor="text1"/>
        </w:rPr>
        <w:tab/>
        <w:t xml:space="preserve">Nurul-Fadhilah, A., et al., </w:t>
      </w:r>
      <w:r w:rsidRPr="00826C46">
        <w:rPr>
          <w:rFonts w:asciiTheme="majorBidi" w:hAnsiTheme="majorBidi" w:cstheme="majorBidi"/>
          <w:i/>
          <w:color w:val="000000" w:themeColor="text1"/>
        </w:rPr>
        <w:t>Infrequent breakfast consumption is associated with higher body adiposity and abdominal obesity in Malaysian school-aged adolescents.</w:t>
      </w:r>
      <w:r w:rsidRPr="00826C46">
        <w:rPr>
          <w:rFonts w:asciiTheme="majorBidi" w:hAnsiTheme="majorBidi" w:cstheme="majorBidi"/>
          <w:color w:val="000000" w:themeColor="text1"/>
        </w:rPr>
        <w:t xml:space="preserve"> PLoS One, 2013. </w:t>
      </w:r>
      <w:r w:rsidRPr="00826C46">
        <w:rPr>
          <w:rFonts w:asciiTheme="majorBidi" w:hAnsiTheme="majorBidi" w:cstheme="majorBidi"/>
          <w:b/>
          <w:color w:val="000000" w:themeColor="text1"/>
        </w:rPr>
        <w:t>8</w:t>
      </w:r>
      <w:r w:rsidRPr="00826C46">
        <w:rPr>
          <w:rFonts w:asciiTheme="majorBidi" w:hAnsiTheme="majorBidi" w:cstheme="majorBidi"/>
          <w:color w:val="000000" w:themeColor="text1"/>
        </w:rPr>
        <w:t>(3): p. e59297.</w:t>
      </w:r>
      <w:bookmarkEnd w:id="88"/>
    </w:p>
    <w:p w14:paraId="0437EC09"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89" w:name="_ENREF_89"/>
      <w:r w:rsidRPr="00826C46">
        <w:rPr>
          <w:rFonts w:asciiTheme="majorBidi" w:hAnsiTheme="majorBidi" w:cstheme="majorBidi"/>
          <w:color w:val="000000" w:themeColor="text1"/>
        </w:rPr>
        <w:t>89.</w:t>
      </w:r>
      <w:r w:rsidRPr="00826C46">
        <w:rPr>
          <w:rFonts w:asciiTheme="majorBidi" w:hAnsiTheme="majorBidi" w:cstheme="majorBidi"/>
          <w:color w:val="000000" w:themeColor="text1"/>
        </w:rPr>
        <w:tab/>
        <w:t xml:space="preserve">Barr, S.I., L. DiFrancesco, and V.L. Fulgoni, 3rd, </w:t>
      </w:r>
      <w:r w:rsidRPr="00826C46">
        <w:rPr>
          <w:rFonts w:asciiTheme="majorBidi" w:hAnsiTheme="majorBidi" w:cstheme="majorBidi"/>
          <w:i/>
          <w:color w:val="000000" w:themeColor="text1"/>
        </w:rPr>
        <w:t>Association of breakfast consumption with body mass index and prevalence of overweight/obesity in a nationally-representative survey of Canadian adults.</w:t>
      </w:r>
      <w:r w:rsidRPr="00826C46">
        <w:rPr>
          <w:rFonts w:asciiTheme="majorBidi" w:hAnsiTheme="majorBidi" w:cstheme="majorBidi"/>
          <w:color w:val="000000" w:themeColor="text1"/>
        </w:rPr>
        <w:t xml:space="preserve"> Nutr J, 2016. </w:t>
      </w:r>
      <w:r w:rsidRPr="00826C46">
        <w:rPr>
          <w:rFonts w:asciiTheme="majorBidi" w:hAnsiTheme="majorBidi" w:cstheme="majorBidi"/>
          <w:b/>
          <w:color w:val="000000" w:themeColor="text1"/>
        </w:rPr>
        <w:t>15</w:t>
      </w:r>
      <w:r w:rsidRPr="00826C46">
        <w:rPr>
          <w:rFonts w:asciiTheme="majorBidi" w:hAnsiTheme="majorBidi" w:cstheme="majorBidi"/>
          <w:color w:val="000000" w:themeColor="text1"/>
        </w:rPr>
        <w:t>: p. 33.</w:t>
      </w:r>
      <w:bookmarkEnd w:id="89"/>
    </w:p>
    <w:p w14:paraId="7066D182"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90" w:name="_ENREF_90"/>
      <w:r w:rsidRPr="00826C46">
        <w:rPr>
          <w:rFonts w:asciiTheme="majorBidi" w:hAnsiTheme="majorBidi" w:cstheme="majorBidi"/>
          <w:color w:val="000000" w:themeColor="text1"/>
        </w:rPr>
        <w:t>90.</w:t>
      </w:r>
      <w:r w:rsidRPr="00826C46">
        <w:rPr>
          <w:rFonts w:asciiTheme="majorBidi" w:hAnsiTheme="majorBidi" w:cstheme="majorBidi"/>
          <w:color w:val="000000" w:themeColor="text1"/>
        </w:rPr>
        <w:tab/>
        <w:t xml:space="preserve">Brown, A.W., M.M. Bohan Brown, and D.B. Allison, </w:t>
      </w:r>
      <w:r w:rsidRPr="00826C46">
        <w:rPr>
          <w:rFonts w:asciiTheme="majorBidi" w:hAnsiTheme="majorBidi" w:cstheme="majorBidi"/>
          <w:i/>
          <w:color w:val="000000" w:themeColor="text1"/>
        </w:rPr>
        <w:t>Belief beyond the evidence: using the proposed effect of breakfast on obesity to show 2 practices that distort scientific evidence.</w:t>
      </w:r>
      <w:r w:rsidRPr="00826C46">
        <w:rPr>
          <w:rFonts w:asciiTheme="majorBidi" w:hAnsiTheme="majorBidi" w:cstheme="majorBidi"/>
          <w:color w:val="000000" w:themeColor="text1"/>
        </w:rPr>
        <w:t xml:space="preserve"> Am J Clin Nutr, 2013. </w:t>
      </w:r>
      <w:r w:rsidRPr="00826C46">
        <w:rPr>
          <w:rFonts w:asciiTheme="majorBidi" w:hAnsiTheme="majorBidi" w:cstheme="majorBidi"/>
          <w:b/>
          <w:color w:val="000000" w:themeColor="text1"/>
        </w:rPr>
        <w:t>98</w:t>
      </w:r>
      <w:r w:rsidRPr="00826C46">
        <w:rPr>
          <w:rFonts w:asciiTheme="majorBidi" w:hAnsiTheme="majorBidi" w:cstheme="majorBidi"/>
          <w:color w:val="000000" w:themeColor="text1"/>
        </w:rPr>
        <w:t>(5): p. 1298-308.</w:t>
      </w:r>
      <w:bookmarkEnd w:id="90"/>
    </w:p>
    <w:p w14:paraId="338069EE" w14:textId="77777777" w:rsidR="002B7A87" w:rsidRPr="00826C46" w:rsidRDefault="002B7A87" w:rsidP="002B7A87">
      <w:pPr>
        <w:pStyle w:val="EndNoteBibliography"/>
        <w:ind w:left="720" w:hanging="720"/>
        <w:rPr>
          <w:rFonts w:asciiTheme="majorBidi" w:hAnsiTheme="majorBidi" w:cstheme="majorBidi"/>
          <w:color w:val="000000" w:themeColor="text1"/>
        </w:rPr>
      </w:pPr>
      <w:bookmarkStart w:id="91" w:name="_ENREF_91"/>
      <w:r w:rsidRPr="00826C46">
        <w:rPr>
          <w:rFonts w:asciiTheme="majorBidi" w:hAnsiTheme="majorBidi" w:cstheme="majorBidi"/>
          <w:color w:val="000000" w:themeColor="text1"/>
        </w:rPr>
        <w:t>91.</w:t>
      </w:r>
      <w:r w:rsidRPr="00826C46">
        <w:rPr>
          <w:rFonts w:asciiTheme="majorBidi" w:hAnsiTheme="majorBidi" w:cstheme="majorBidi"/>
          <w:color w:val="000000" w:themeColor="text1"/>
        </w:rPr>
        <w:tab/>
        <w:t xml:space="preserve">Madigan, C.D., et al., </w:t>
      </w:r>
      <w:r w:rsidRPr="00826C46">
        <w:rPr>
          <w:rFonts w:asciiTheme="majorBidi" w:hAnsiTheme="majorBidi" w:cstheme="majorBidi"/>
          <w:i/>
          <w:color w:val="000000" w:themeColor="text1"/>
        </w:rPr>
        <w:t>Is self-weighing an effective tool for weight loss: a systematic literature review and meta-analysis.</w:t>
      </w:r>
      <w:r w:rsidRPr="00826C46">
        <w:rPr>
          <w:rFonts w:asciiTheme="majorBidi" w:hAnsiTheme="majorBidi" w:cstheme="majorBidi"/>
          <w:color w:val="000000" w:themeColor="text1"/>
        </w:rPr>
        <w:t xml:space="preserve"> Int J Behav Nutr Phys Act, 2015. </w:t>
      </w:r>
      <w:r w:rsidRPr="00826C46">
        <w:rPr>
          <w:rFonts w:asciiTheme="majorBidi" w:hAnsiTheme="majorBidi" w:cstheme="majorBidi"/>
          <w:b/>
          <w:color w:val="000000" w:themeColor="text1"/>
        </w:rPr>
        <w:t>12</w:t>
      </w:r>
      <w:r w:rsidRPr="00826C46">
        <w:rPr>
          <w:rFonts w:asciiTheme="majorBidi" w:hAnsiTheme="majorBidi" w:cstheme="majorBidi"/>
          <w:color w:val="000000" w:themeColor="text1"/>
        </w:rPr>
        <w:t>: p. 104.</w:t>
      </w:r>
      <w:bookmarkEnd w:id="91"/>
    </w:p>
    <w:bookmarkEnd w:id="0"/>
    <w:p w14:paraId="55FAFD09" w14:textId="142BE3B3" w:rsidR="00990336" w:rsidRPr="002B7A87" w:rsidRDefault="00990336">
      <w:pPr>
        <w:rPr>
          <w:rFonts w:asciiTheme="majorBidi" w:hAnsiTheme="majorBidi" w:cstheme="majorBidi"/>
          <w:lang w:val="en-US" w:bidi="he-IL"/>
        </w:rPr>
      </w:pPr>
    </w:p>
    <w:sectPr w:rsidR="00990336" w:rsidRPr="002B7A87">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D6FAB" w14:textId="77777777" w:rsidR="009F406C" w:rsidRDefault="009F406C" w:rsidP="006A1D38">
      <w:r>
        <w:separator/>
      </w:r>
    </w:p>
  </w:endnote>
  <w:endnote w:type="continuationSeparator" w:id="0">
    <w:p w14:paraId="4E6E4230" w14:textId="77777777" w:rsidR="009F406C" w:rsidRDefault="009F406C" w:rsidP="006A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6772544"/>
      <w:docPartObj>
        <w:docPartGallery w:val="Page Numbers (Bottom of Page)"/>
        <w:docPartUnique/>
      </w:docPartObj>
    </w:sdtPr>
    <w:sdtEndPr>
      <w:rPr>
        <w:rStyle w:val="PageNumber"/>
      </w:rPr>
    </w:sdtEndPr>
    <w:sdtContent>
      <w:p w14:paraId="4972D39B" w14:textId="2DE6CB91" w:rsidR="006A1D38" w:rsidRDefault="006A1D38" w:rsidP="009479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8D3D3B" w14:textId="77777777" w:rsidR="006A1D38" w:rsidRDefault="006A1D38" w:rsidP="006A1D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8204703"/>
      <w:docPartObj>
        <w:docPartGallery w:val="Page Numbers (Bottom of Page)"/>
        <w:docPartUnique/>
      </w:docPartObj>
    </w:sdtPr>
    <w:sdtEndPr>
      <w:rPr>
        <w:rStyle w:val="PageNumber"/>
      </w:rPr>
    </w:sdtEndPr>
    <w:sdtContent>
      <w:p w14:paraId="38ED2AD4" w14:textId="5E06AFE6" w:rsidR="006A1D38" w:rsidRDefault="006A1D38" w:rsidP="009479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A563A9" w14:textId="77777777" w:rsidR="006A1D38" w:rsidRDefault="006A1D38" w:rsidP="006A1D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8D16B" w14:textId="77777777" w:rsidR="009F406C" w:rsidRDefault="009F406C" w:rsidP="006A1D38">
      <w:r>
        <w:separator/>
      </w:r>
    </w:p>
  </w:footnote>
  <w:footnote w:type="continuationSeparator" w:id="0">
    <w:p w14:paraId="550F12DD" w14:textId="77777777" w:rsidR="009F406C" w:rsidRDefault="009F406C" w:rsidP="006A1D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87"/>
    <w:rsid w:val="0006501B"/>
    <w:rsid w:val="00191890"/>
    <w:rsid w:val="002B7A87"/>
    <w:rsid w:val="006A1D38"/>
    <w:rsid w:val="006C24EB"/>
    <w:rsid w:val="00990336"/>
    <w:rsid w:val="009F406C"/>
    <w:rsid w:val="00C744A8"/>
    <w:rsid w:val="00E15F0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46D00"/>
  <w15:chartTrackingRefBased/>
  <w15:docId w15:val="{2EF9C51C-B15A-4C9B-A68B-D9FCEF1B7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A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2B7A87"/>
    <w:pPr>
      <w:jc w:val="center"/>
    </w:pPr>
    <w:rPr>
      <w:noProof/>
      <w:lang w:val="en-US"/>
    </w:rPr>
  </w:style>
  <w:style w:type="character" w:customStyle="1" w:styleId="EndNoteBibliographyTitleChar">
    <w:name w:val="EndNote Bibliography Title Char"/>
    <w:basedOn w:val="DefaultParagraphFont"/>
    <w:link w:val="EndNoteBibliographyTitle"/>
    <w:rsid w:val="002B7A87"/>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2B7A87"/>
    <w:rPr>
      <w:noProof/>
      <w:lang w:val="en-US"/>
    </w:rPr>
  </w:style>
  <w:style w:type="character" w:customStyle="1" w:styleId="EndNoteBibliographyChar">
    <w:name w:val="EndNote Bibliography Char"/>
    <w:basedOn w:val="DefaultParagraphFont"/>
    <w:link w:val="EndNoteBibliography"/>
    <w:rsid w:val="002B7A87"/>
    <w:rPr>
      <w:rFonts w:ascii="Times New Roman" w:eastAsia="Times New Roman" w:hAnsi="Times New Roman" w:cs="Times New Roman"/>
      <w:noProof/>
      <w:sz w:val="24"/>
      <w:szCs w:val="24"/>
      <w:lang w:val="en-US"/>
    </w:rPr>
  </w:style>
  <w:style w:type="paragraph" w:styleId="NormalWeb">
    <w:name w:val="Normal (Web)"/>
    <w:basedOn w:val="Normal"/>
    <w:uiPriority w:val="99"/>
    <w:rsid w:val="002B7A87"/>
    <w:pPr>
      <w:spacing w:before="100" w:beforeAutospacing="1" w:after="100" w:afterAutospacing="1"/>
    </w:pPr>
    <w:rPr>
      <w:rFonts w:ascii="Times" w:eastAsia="Arial" w:hAnsi="Times"/>
      <w:sz w:val="20"/>
      <w:szCs w:val="20"/>
    </w:rPr>
  </w:style>
  <w:style w:type="character" w:styleId="Strong">
    <w:name w:val="Strong"/>
    <w:basedOn w:val="DefaultParagraphFont"/>
    <w:uiPriority w:val="22"/>
    <w:qFormat/>
    <w:rsid w:val="002B7A87"/>
    <w:rPr>
      <w:b/>
      <w:bCs/>
    </w:rPr>
  </w:style>
  <w:style w:type="paragraph" w:styleId="Footer">
    <w:name w:val="footer"/>
    <w:basedOn w:val="Normal"/>
    <w:link w:val="FooterChar"/>
    <w:uiPriority w:val="99"/>
    <w:unhideWhenUsed/>
    <w:rsid w:val="006A1D38"/>
    <w:pPr>
      <w:tabs>
        <w:tab w:val="center" w:pos="4680"/>
        <w:tab w:val="right" w:pos="9360"/>
      </w:tabs>
    </w:pPr>
  </w:style>
  <w:style w:type="character" w:customStyle="1" w:styleId="FooterChar">
    <w:name w:val="Footer Char"/>
    <w:basedOn w:val="DefaultParagraphFont"/>
    <w:link w:val="Footer"/>
    <w:uiPriority w:val="99"/>
    <w:rsid w:val="006A1D38"/>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6A1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7758</Words>
  <Characters>44222</Characters>
  <Application>Microsoft Office Word</Application>
  <DocSecurity>0</DocSecurity>
  <Lines>368</Lines>
  <Paragraphs>103</Paragraphs>
  <ScaleCrop>false</ScaleCrop>
  <Company/>
  <LinksUpToDate>false</LinksUpToDate>
  <CharactersWithSpaces>51877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Katz</dc:creator>
  <cp:keywords/>
  <dc:description/>
  <cp:lastModifiedBy>Nathan Katz</cp:lastModifiedBy>
  <cp:revision>6</cp:revision>
  <dcterms:created xsi:type="dcterms:W3CDTF">2021-09-19T22:20:00Z</dcterms:created>
  <dcterms:modified xsi:type="dcterms:W3CDTF">2022-02-11T14:06:00Z</dcterms:modified>
</cp:coreProperties>
</file>