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470E4" w14:textId="4C5A3968" w:rsidR="00423367" w:rsidRPr="00E63F73" w:rsidRDefault="00773E20" w:rsidP="006C697F">
      <w:pPr>
        <w:ind w:left="-1134" w:firstLine="1134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/>
          <w:sz w:val="24"/>
          <w:lang w:val="en-US"/>
        </w:rPr>
        <w:t>Supple</w:t>
      </w:r>
      <w:bookmarkStart w:id="0" w:name="_GoBack"/>
      <w:bookmarkEnd w:id="0"/>
      <w:r>
        <w:rPr>
          <w:rFonts w:ascii="Times New Roman" w:hAnsi="Times New Roman"/>
          <w:b/>
          <w:sz w:val="24"/>
          <w:lang w:val="en-US"/>
        </w:rPr>
        <w:t>mentary</w:t>
      </w:r>
      <w:r w:rsidR="00AB79D3" w:rsidRPr="00AB79D3">
        <w:rPr>
          <w:rFonts w:ascii="Times New Roman" w:hAnsi="Times New Roman"/>
          <w:b/>
          <w:sz w:val="24"/>
          <w:lang w:val="en-US"/>
        </w:rPr>
        <w:t xml:space="preserve"> table 2.</w:t>
      </w:r>
      <w:r w:rsidR="00121583">
        <w:rPr>
          <w:rFonts w:ascii="Times New Roman" w:hAnsi="Times New Roman"/>
          <w:sz w:val="24"/>
          <w:lang w:val="en-US"/>
        </w:rPr>
        <w:t xml:space="preserve"> </w:t>
      </w:r>
      <w:r w:rsidR="00FE61DA">
        <w:rPr>
          <w:rFonts w:ascii="Times New Roman" w:hAnsi="Times New Roman"/>
          <w:sz w:val="24"/>
          <w:lang w:val="en-US"/>
        </w:rPr>
        <w:t>Fif</w:t>
      </w:r>
      <w:r w:rsidR="0077125D" w:rsidRPr="0077125D">
        <w:rPr>
          <w:rFonts w:ascii="Times New Roman" w:hAnsi="Times New Roman"/>
          <w:sz w:val="24"/>
          <w:lang w:val="en-US"/>
        </w:rPr>
        <w:t>teen</w:t>
      </w:r>
      <w:r w:rsidR="008E00CC">
        <w:rPr>
          <w:rFonts w:ascii="Times New Roman" w:hAnsi="Times New Roman"/>
          <w:sz w:val="24"/>
          <w:lang w:val="en-US"/>
        </w:rPr>
        <w:t xml:space="preserve"> </w:t>
      </w:r>
      <w:r w:rsidR="00121583">
        <w:rPr>
          <w:rFonts w:ascii="Times New Roman" w:hAnsi="Times New Roman"/>
          <w:sz w:val="24"/>
          <w:lang w:val="en-US"/>
        </w:rPr>
        <w:t>LATAM</w:t>
      </w:r>
      <w:r w:rsidR="00B10ED6">
        <w:rPr>
          <w:rFonts w:ascii="Times New Roman" w:hAnsi="Times New Roman"/>
          <w:sz w:val="24"/>
          <w:lang w:val="en-US"/>
        </w:rPr>
        <w:t xml:space="preserve"> PKU</w:t>
      </w:r>
      <w:r w:rsidR="00121583">
        <w:rPr>
          <w:rFonts w:ascii="Times New Roman" w:hAnsi="Times New Roman"/>
          <w:sz w:val="24"/>
          <w:lang w:val="en-US"/>
        </w:rPr>
        <w:t xml:space="preserve"> </w:t>
      </w:r>
      <w:r w:rsidR="00344E2F">
        <w:rPr>
          <w:rFonts w:ascii="Times New Roman" w:hAnsi="Times New Roman"/>
          <w:sz w:val="24"/>
          <w:lang w:val="en-US"/>
        </w:rPr>
        <w:t xml:space="preserve">included </w:t>
      </w:r>
      <w:r w:rsidR="00121583">
        <w:rPr>
          <w:rFonts w:ascii="Times New Roman" w:hAnsi="Times New Roman"/>
          <w:sz w:val="24"/>
          <w:lang w:val="en-US"/>
        </w:rPr>
        <w:t>s</w:t>
      </w:r>
      <w:r w:rsidR="00AB79D3" w:rsidRPr="00AB79D3">
        <w:rPr>
          <w:rFonts w:ascii="Times New Roman" w:hAnsi="Times New Roman"/>
          <w:sz w:val="24"/>
          <w:lang w:val="en-US"/>
        </w:rPr>
        <w:t xml:space="preserve">tudies evaluating </w:t>
      </w:r>
      <w:r w:rsidR="00AB79D3" w:rsidRPr="007B6BB3">
        <w:rPr>
          <w:rFonts w:ascii="Times New Roman" w:hAnsi="Times New Roman"/>
          <w:b/>
          <w:sz w:val="24"/>
          <w:lang w:val="en-US"/>
        </w:rPr>
        <w:t>other</w:t>
      </w:r>
      <w:r w:rsidR="00900DEE">
        <w:rPr>
          <w:rFonts w:ascii="Times New Roman" w:hAnsi="Times New Roman"/>
          <w:b/>
          <w:sz w:val="24"/>
          <w:lang w:val="en-US"/>
        </w:rPr>
        <w:t xml:space="preserve"> outcomes </w:t>
      </w:r>
      <w:r w:rsidR="00AB79D3" w:rsidRPr="007B6BB3">
        <w:rPr>
          <w:rFonts w:ascii="Times New Roman" w:hAnsi="Times New Roman"/>
          <w:b/>
          <w:sz w:val="24"/>
          <w:lang w:val="en-US"/>
        </w:rPr>
        <w:t>than</w:t>
      </w:r>
      <w:r w:rsidR="00AB79D3" w:rsidRPr="00AB79D3">
        <w:rPr>
          <w:rFonts w:ascii="Times New Roman" w:hAnsi="Times New Roman"/>
          <w:sz w:val="24"/>
          <w:lang w:val="en-US"/>
        </w:rPr>
        <w:t xml:space="preserve"> </w:t>
      </w:r>
      <w:r w:rsidR="00900DEE">
        <w:rPr>
          <w:rFonts w:ascii="Times New Roman" w:hAnsi="Times New Roman"/>
          <w:sz w:val="24"/>
          <w:lang w:val="en-US"/>
        </w:rPr>
        <w:t>th</w:t>
      </w:r>
      <w:r w:rsidR="00746748">
        <w:rPr>
          <w:rFonts w:ascii="Times New Roman" w:hAnsi="Times New Roman"/>
          <w:sz w:val="24"/>
          <w:lang w:val="en-US"/>
        </w:rPr>
        <w:t xml:space="preserve">ose </w:t>
      </w:r>
      <w:r w:rsidR="00900DEE">
        <w:rPr>
          <w:rFonts w:ascii="Times New Roman" w:hAnsi="Times New Roman"/>
          <w:sz w:val="24"/>
          <w:lang w:val="en-US"/>
        </w:rPr>
        <w:t xml:space="preserve">pre-specified </w:t>
      </w:r>
      <w:r w:rsidR="00746748">
        <w:rPr>
          <w:rFonts w:ascii="Times New Roman" w:hAnsi="Times New Roman"/>
          <w:sz w:val="24"/>
          <w:lang w:val="en-US"/>
        </w:rPr>
        <w:t xml:space="preserve">as </w:t>
      </w:r>
      <w:r w:rsidR="007B6BB3" w:rsidRPr="007B6BB3">
        <w:rPr>
          <w:rFonts w:ascii="Times New Roman" w:hAnsi="Times New Roman"/>
          <w:sz w:val="24"/>
          <w:lang w:val="en-US"/>
        </w:rPr>
        <w:t xml:space="preserve">patient-important or economic </w:t>
      </w:r>
      <w:r w:rsidR="00AB79D3" w:rsidRPr="00AB79D3">
        <w:rPr>
          <w:rFonts w:ascii="Times New Roman" w:hAnsi="Times New Roman"/>
          <w:sz w:val="24"/>
          <w:lang w:val="en-US"/>
        </w:rPr>
        <w:t>burden outcomes</w:t>
      </w:r>
      <w:r w:rsidR="00900DEE">
        <w:rPr>
          <w:rFonts w:ascii="Times New Roman" w:hAnsi="Times New Roman"/>
          <w:sz w:val="24"/>
          <w:lang w:val="en-US"/>
        </w:rPr>
        <w:t xml:space="preserve"> of interest</w:t>
      </w:r>
      <w:r w:rsidR="00AB79D3">
        <w:rPr>
          <w:rFonts w:ascii="Times New Roman" w:hAnsi="Times New Roman"/>
          <w:sz w:val="24"/>
          <w:lang w:val="en-US"/>
        </w:rPr>
        <w:t>.</w:t>
      </w:r>
    </w:p>
    <w:p w14:paraId="27BB92E0" w14:textId="77777777" w:rsidR="00423367" w:rsidRPr="00047904" w:rsidRDefault="00423367" w:rsidP="00423367">
      <w:pPr>
        <w:rPr>
          <w:rFonts w:ascii="Arial" w:hAnsi="Arial" w:cs="Arial"/>
          <w:b/>
          <w:vertAlign w:val="subscript"/>
          <w:lang w:val="en-US"/>
        </w:rPr>
      </w:pPr>
    </w:p>
    <w:tbl>
      <w:tblPr>
        <w:tblStyle w:val="LightShading"/>
        <w:tblW w:w="16458" w:type="dxa"/>
        <w:jc w:val="center"/>
        <w:tblLayout w:type="fixed"/>
        <w:tblLook w:val="04A0" w:firstRow="1" w:lastRow="0" w:firstColumn="1" w:lastColumn="0" w:noHBand="0" w:noVBand="1"/>
      </w:tblPr>
      <w:tblGrid>
        <w:gridCol w:w="1471"/>
        <w:gridCol w:w="1418"/>
        <w:gridCol w:w="1701"/>
        <w:gridCol w:w="1275"/>
        <w:gridCol w:w="1276"/>
        <w:gridCol w:w="1431"/>
        <w:gridCol w:w="1262"/>
        <w:gridCol w:w="1148"/>
        <w:gridCol w:w="1452"/>
        <w:gridCol w:w="1294"/>
        <w:gridCol w:w="1365"/>
        <w:gridCol w:w="1365"/>
      </w:tblGrid>
      <w:tr w:rsidR="00F4296C" w:rsidRPr="001929C9" w14:paraId="62589BF9" w14:textId="49DC774D" w:rsidTr="00F429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single" w:sz="4" w:space="0" w:color="auto"/>
              <w:bottom w:val="nil"/>
            </w:tcBorders>
            <w:vAlign w:val="center"/>
          </w:tcPr>
          <w:p w14:paraId="61FE701E" w14:textId="77777777" w:rsidR="00F4296C" w:rsidRPr="00685ADB" w:rsidRDefault="00F4296C" w:rsidP="00AB79D3">
            <w:pPr>
              <w:spacing w:before="100" w:afterLines="100" w:after="24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85ADB">
              <w:rPr>
                <w:rFonts w:ascii="Arial" w:hAnsi="Arial" w:cs="Arial"/>
                <w:color w:val="auto"/>
                <w:sz w:val="18"/>
                <w:szCs w:val="18"/>
              </w:rPr>
              <w:t>Author, year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vAlign w:val="center"/>
          </w:tcPr>
          <w:p w14:paraId="79201971" w14:textId="434A04F3" w:rsidR="00F4296C" w:rsidRPr="00685ADB" w:rsidRDefault="00F4296C" w:rsidP="00AB79D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LATAM country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5F7D0F7E" w14:textId="77777777" w:rsidR="00F4296C" w:rsidRPr="00685ADB" w:rsidRDefault="00F4296C" w:rsidP="00AB79D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Scenario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29E4CC61" w14:textId="63DCB49F" w:rsidR="00F4296C" w:rsidRPr="00685ADB" w:rsidRDefault="00F4296C" w:rsidP="0012158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#</w:t>
            </w:r>
            <w:r w:rsidRPr="0056260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participants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4981812D" w14:textId="77777777" w:rsidR="00F4296C" w:rsidRPr="00685ADB" w:rsidRDefault="00F4296C" w:rsidP="00AB79D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Age, Mean (SD), y</w:t>
            </w:r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  <w:vAlign w:val="center"/>
          </w:tcPr>
          <w:p w14:paraId="08457052" w14:textId="77777777" w:rsidR="00F4296C" w:rsidRDefault="00F4296C" w:rsidP="00AB79D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B282F">
              <w:rPr>
                <w:rFonts w:ascii="Arial" w:hAnsi="Arial" w:cs="Arial"/>
                <w:color w:val="000000" w:themeColor="text1"/>
                <w:sz w:val="18"/>
                <w:szCs w:val="18"/>
              </w:rPr>
              <w:t>Female, %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vAlign w:val="center"/>
          </w:tcPr>
          <w:p w14:paraId="5AEB12A1" w14:textId="30B4319C" w:rsidR="00F4296C" w:rsidRPr="008B282F" w:rsidRDefault="00F4296C" w:rsidP="00AB79D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Phenotype</w:t>
            </w:r>
            <w:r w:rsidR="00FC340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148" w:type="dxa"/>
            <w:tcBorders>
              <w:top w:val="single" w:sz="4" w:space="0" w:color="auto"/>
              <w:bottom w:val="nil"/>
            </w:tcBorders>
          </w:tcPr>
          <w:p w14:paraId="3CBFC537" w14:textId="66465EB1" w:rsidR="00F4296C" w:rsidRPr="00B56C7A" w:rsidRDefault="00F4296C" w:rsidP="00AB79D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Early or late</w:t>
            </w:r>
            <w:r w:rsidR="00900DE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diagnosed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**</w:t>
            </w:r>
          </w:p>
        </w:tc>
        <w:tc>
          <w:tcPr>
            <w:tcW w:w="1452" w:type="dxa"/>
            <w:tcBorders>
              <w:top w:val="single" w:sz="4" w:space="0" w:color="auto"/>
              <w:bottom w:val="nil"/>
            </w:tcBorders>
          </w:tcPr>
          <w:p w14:paraId="512D830D" w14:textId="1463527D" w:rsidR="00F4296C" w:rsidRPr="00B56C7A" w:rsidRDefault="00F4296C" w:rsidP="00AB79D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Specify the type of treatment</w:t>
            </w:r>
          </w:p>
        </w:tc>
        <w:tc>
          <w:tcPr>
            <w:tcW w:w="1294" w:type="dxa"/>
            <w:tcBorders>
              <w:top w:val="single" w:sz="4" w:space="0" w:color="auto"/>
              <w:bottom w:val="nil"/>
            </w:tcBorders>
          </w:tcPr>
          <w:p w14:paraId="540F676F" w14:textId="7AD392E7" w:rsidR="00F4296C" w:rsidRPr="00B56C7A" w:rsidRDefault="00F4296C" w:rsidP="00AB79D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Age (days) at start of treatment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</w:tcPr>
          <w:p w14:paraId="03842992" w14:textId="54434780" w:rsidR="00F4296C" w:rsidRPr="008B282F" w:rsidRDefault="00F4296C" w:rsidP="00AB79D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F0879">
              <w:rPr>
                <w:rFonts w:ascii="Arial" w:hAnsi="Arial" w:cs="Arial"/>
                <w:color w:val="000000" w:themeColor="text1"/>
                <w:sz w:val="18"/>
                <w:szCs w:val="18"/>
              </w:rPr>
              <w:t>Follow-up (months)</w:t>
            </w:r>
          </w:p>
        </w:tc>
        <w:tc>
          <w:tcPr>
            <w:tcW w:w="1365" w:type="dxa"/>
            <w:tcBorders>
              <w:top w:val="single" w:sz="4" w:space="0" w:color="auto"/>
              <w:bottom w:val="nil"/>
            </w:tcBorders>
          </w:tcPr>
          <w:p w14:paraId="29D9A987" w14:textId="56D9D696" w:rsidR="00F4296C" w:rsidRPr="005E0B39" w:rsidRDefault="00F4296C" w:rsidP="00AB79D3">
            <w:pPr>
              <w:spacing w:before="100" w:afterLines="100" w:after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5E0B3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Outcomes evaluated other than those established in this review</w:t>
            </w:r>
          </w:p>
        </w:tc>
      </w:tr>
      <w:tr w:rsidR="00F4296C" w:rsidRPr="00685ADB" w14:paraId="3E35866F" w14:textId="1E4970BE" w:rsidTr="00F4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</w:tcBorders>
            <w:vAlign w:val="center"/>
          </w:tcPr>
          <w:p w14:paraId="7C649564" w14:textId="251718E3" w:rsidR="00F4296C" w:rsidRPr="00974563" w:rsidRDefault="00F4296C" w:rsidP="00AB79D3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Amorim et al., 2011</w:t>
            </w:r>
            <w:r w:rsidR="005E0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[17]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9C419C9" w14:textId="12BE98CF" w:rsidR="00F4296C" w:rsidRPr="006E1AD6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E4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31E029F" w14:textId="53769CA2" w:rsidR="00F4296C" w:rsidRPr="00047904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7973E4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Reference Service in Neonatal Screening in Bahia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2E8ACF03" w14:textId="02D0F6CE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E4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1E34627C" w14:textId="7310F6E1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31" w:type="dxa"/>
            <w:tcBorders>
              <w:top w:val="nil"/>
            </w:tcBorders>
            <w:vAlign w:val="center"/>
          </w:tcPr>
          <w:p w14:paraId="5AB2F1F5" w14:textId="7D63199E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973E4">
              <w:rPr>
                <w:rFonts w:ascii="Arial" w:hAnsi="Arial" w:cs="Arial"/>
                <w:color w:val="000000" w:themeColor="text1"/>
                <w:sz w:val="18"/>
                <w:szCs w:val="18"/>
              </w:rPr>
              <w:t>52.3</w:t>
            </w:r>
          </w:p>
        </w:tc>
        <w:tc>
          <w:tcPr>
            <w:tcW w:w="1262" w:type="dxa"/>
            <w:tcBorders>
              <w:top w:val="nil"/>
            </w:tcBorders>
            <w:vAlign w:val="center"/>
          </w:tcPr>
          <w:p w14:paraId="562B2663" w14:textId="2F0011B6" w:rsidR="00F4296C" w:rsidRPr="00B56C7A" w:rsidRDefault="00FC3400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Classic (56.8), mild (22.5) and HPA (19.8</w:t>
            </w:r>
            <w:r w:rsidR="00F4296C"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148" w:type="dxa"/>
            <w:tcBorders>
              <w:top w:val="nil"/>
            </w:tcBorders>
            <w:vAlign w:val="center"/>
          </w:tcPr>
          <w:p w14:paraId="52FACC37" w14:textId="7BB2D093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973E4">
              <w:rPr>
                <w:rFonts w:ascii="Arial" w:hAnsi="Arial" w:cs="Arial"/>
                <w:color w:val="000000" w:themeColor="text1"/>
                <w:sz w:val="18"/>
                <w:szCs w:val="18"/>
              </w:rPr>
              <w:t>Early</w:t>
            </w:r>
          </w:p>
        </w:tc>
        <w:tc>
          <w:tcPr>
            <w:tcW w:w="1452" w:type="dxa"/>
            <w:tcBorders>
              <w:top w:val="nil"/>
            </w:tcBorders>
            <w:vAlign w:val="center"/>
          </w:tcPr>
          <w:p w14:paraId="367F4E80" w14:textId="5C377D91" w:rsidR="00F4296C" w:rsidRPr="00B56C7A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NR for PKU, and a non restrictive diet for HPA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94" w:type="dxa"/>
            <w:tcBorders>
              <w:top w:val="nil"/>
            </w:tcBorders>
            <w:vAlign w:val="center"/>
          </w:tcPr>
          <w:p w14:paraId="0FAFACC6" w14:textId="236E5ECC" w:rsidR="00F4296C" w:rsidRPr="00B56C7A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40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days for</w:t>
            </w: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classic, 51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days</w:t>
            </w: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mild, and 64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days</w:t>
            </w: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HPA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048390B3" w14:textId="6C76966B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973E4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0276F48E" w14:textId="625366CE" w:rsidR="00F4296C" w:rsidRPr="007973E4" w:rsidRDefault="00923A30" w:rsidP="004A47A5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</w:t>
            </w:r>
            <w:r w:rsidRPr="00923A30">
              <w:rPr>
                <w:rFonts w:ascii="Arial" w:hAnsi="Arial" w:cs="Arial"/>
                <w:color w:val="000000" w:themeColor="text1"/>
                <w:sz w:val="18"/>
                <w:szCs w:val="18"/>
              </w:rPr>
              <w:t>cidence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; c</w:t>
            </w:r>
            <w:r w:rsidRPr="00923A30">
              <w:rPr>
                <w:rFonts w:ascii="Arial" w:hAnsi="Arial" w:cs="Arial"/>
                <w:color w:val="000000" w:themeColor="text1"/>
                <w:sz w:val="18"/>
                <w:szCs w:val="18"/>
              </w:rPr>
              <w:t>onsanguinity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; and income.</w:t>
            </w:r>
          </w:p>
        </w:tc>
      </w:tr>
      <w:tr w:rsidR="00132E6F" w:rsidRPr="008E551B" w14:paraId="6A789E05" w14:textId="77777777" w:rsidTr="00F4296C">
        <w:trPr>
          <w:trHeight w:val="15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bottom w:val="nil"/>
            </w:tcBorders>
            <w:vAlign w:val="center"/>
          </w:tcPr>
          <w:p w14:paraId="041F2AC6" w14:textId="4547FBD1" w:rsidR="00132E6F" w:rsidRDefault="00132E6F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Azcoiti et al., 2020 [</w:t>
            </w:r>
            <w:r w:rsidR="001929C9" w:rsidRP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19</w:t>
            </w:r>
            <w:r w:rsidRP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3AB89A10" w14:textId="6B28AE51" w:rsidR="00132E6F" w:rsidRPr="007973E4" w:rsidRDefault="00AC7698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Argentina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6FB3120" w14:textId="341833EB" w:rsidR="00132E6F" w:rsidRPr="00B56C7A" w:rsidRDefault="00AC7698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AC7698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Niños Ricardo Gutiérrez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Hospital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7D98863E" w14:textId="1F8C9298" w:rsidR="00132E6F" w:rsidRPr="00A61471" w:rsidRDefault="00AC7698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F62EEC2" w14:textId="6EE08AFC" w:rsidR="00132E6F" w:rsidRDefault="00AC7698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31" w:type="dxa"/>
            <w:tcBorders>
              <w:bottom w:val="nil"/>
            </w:tcBorders>
            <w:vAlign w:val="center"/>
          </w:tcPr>
          <w:p w14:paraId="716E7A97" w14:textId="3740E779" w:rsidR="00132E6F" w:rsidRDefault="00AC7698" w:rsidP="005138D6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33.3</w:t>
            </w:r>
          </w:p>
        </w:tc>
        <w:tc>
          <w:tcPr>
            <w:tcW w:w="1262" w:type="dxa"/>
            <w:tcBorders>
              <w:bottom w:val="nil"/>
            </w:tcBorders>
            <w:vAlign w:val="center"/>
          </w:tcPr>
          <w:p w14:paraId="3F1D5D68" w14:textId="62FB22E0" w:rsidR="00FC3400" w:rsidRPr="00FC3400" w:rsidRDefault="00FC3400" w:rsidP="00FC3400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Classic (22.2), moderate (29.6), mild (29.9</w:t>
            </w:r>
            <w:r w:rsidR="004508DF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 or P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HPA (22.2)</w:t>
            </w:r>
            <w:r w:rsidRPr="00FC3400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3661E532" w14:textId="0FCC1A58" w:rsidR="00132E6F" w:rsidRPr="001929C9" w:rsidRDefault="00132E6F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14:paraId="64A29032" w14:textId="1C212DC4" w:rsidR="00132E6F" w:rsidRPr="00A61471" w:rsidRDefault="00323D65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452" w:type="dxa"/>
            <w:tcBorders>
              <w:bottom w:val="nil"/>
            </w:tcBorders>
            <w:vAlign w:val="center"/>
          </w:tcPr>
          <w:p w14:paraId="4B82B09F" w14:textId="5B1C6B99" w:rsidR="00132E6F" w:rsidRPr="00A61471" w:rsidRDefault="00E56279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294" w:type="dxa"/>
            <w:tcBorders>
              <w:bottom w:val="nil"/>
            </w:tcBorders>
            <w:vAlign w:val="center"/>
          </w:tcPr>
          <w:p w14:paraId="6FBE9129" w14:textId="6C58A645" w:rsidR="00132E6F" w:rsidRPr="00A61471" w:rsidRDefault="00E56279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365" w:type="dxa"/>
            <w:tcBorders>
              <w:bottom w:val="nil"/>
            </w:tcBorders>
            <w:vAlign w:val="center"/>
          </w:tcPr>
          <w:p w14:paraId="7CD3C415" w14:textId="6A583B4D" w:rsidR="00132E6F" w:rsidRPr="00A61471" w:rsidRDefault="00E56279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973E4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bottom w:val="nil"/>
            </w:tcBorders>
            <w:vAlign w:val="center"/>
          </w:tcPr>
          <w:p w14:paraId="631652F0" w14:textId="55E7F221" w:rsidR="00132E6F" w:rsidRPr="008E551B" w:rsidRDefault="00E56279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Molecular diagnosis.</w:t>
            </w:r>
          </w:p>
        </w:tc>
      </w:tr>
      <w:tr w:rsidR="00F4296C" w:rsidRPr="001929C9" w14:paraId="54D36FF2" w14:textId="2890A2A9" w:rsidTr="00F4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bottom w:val="nil"/>
            </w:tcBorders>
            <w:vAlign w:val="center"/>
          </w:tcPr>
          <w:p w14:paraId="79172CE2" w14:textId="570EE703" w:rsidR="00F4296C" w:rsidRPr="006E1AD6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Cornejo et al., 2005</w:t>
            </w:r>
            <w:r w:rsidR="005E0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[3</w:t>
            </w:r>
            <w:r w:rsid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</w:t>
            </w:r>
            <w:r w:rsidR="005E0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921DE5B" w14:textId="1240B57C" w:rsidR="00F4296C" w:rsidRPr="006E1AD6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73E4">
              <w:rPr>
                <w:rFonts w:ascii="Arial" w:hAnsi="Arial" w:cs="Arial"/>
                <w:color w:val="000000"/>
                <w:sz w:val="18"/>
                <w:szCs w:val="18"/>
              </w:rPr>
              <w:t>Chile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35BED19" w14:textId="0863C281" w:rsidR="00F4296C" w:rsidRPr="00B56C7A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Neuropsychology Unit, INTA, University of Chile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2D0CC3F7" w14:textId="0AF1EC67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1471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5DC6A881" w14:textId="51B54A4F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31" w:type="dxa"/>
            <w:tcBorders>
              <w:bottom w:val="nil"/>
            </w:tcBorders>
            <w:vAlign w:val="center"/>
          </w:tcPr>
          <w:p w14:paraId="293B4B89" w14:textId="2D0185F8" w:rsidR="00F4296C" w:rsidRDefault="00F4296C" w:rsidP="005138D6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1262" w:type="dxa"/>
            <w:tcBorders>
              <w:bottom w:val="nil"/>
            </w:tcBorders>
            <w:vAlign w:val="center"/>
          </w:tcPr>
          <w:p w14:paraId="6EDDC597" w14:textId="42A8B103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14:paraId="1597FE8B" w14:textId="07CF4C62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1471">
              <w:rPr>
                <w:rFonts w:ascii="Arial" w:hAnsi="Arial" w:cs="Arial"/>
                <w:color w:val="000000" w:themeColor="text1"/>
                <w:sz w:val="18"/>
                <w:szCs w:val="18"/>
              </w:rPr>
              <w:t>Early</w:t>
            </w:r>
          </w:p>
        </w:tc>
        <w:tc>
          <w:tcPr>
            <w:tcW w:w="1452" w:type="dxa"/>
            <w:tcBorders>
              <w:bottom w:val="nil"/>
            </w:tcBorders>
            <w:vAlign w:val="center"/>
          </w:tcPr>
          <w:p w14:paraId="2F37C420" w14:textId="512599FF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1471">
              <w:rPr>
                <w:rFonts w:ascii="Arial" w:hAnsi="Arial" w:cs="Arial"/>
                <w:color w:val="000000" w:themeColor="text1"/>
                <w:sz w:val="18"/>
                <w:szCs w:val="18"/>
              </w:rPr>
              <w:t>Phenylalanine restricted diet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94" w:type="dxa"/>
            <w:tcBorders>
              <w:bottom w:val="nil"/>
            </w:tcBorders>
            <w:vAlign w:val="center"/>
          </w:tcPr>
          <w:p w14:paraId="1CFD5A01" w14:textId="65F4ADB4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1471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365" w:type="dxa"/>
            <w:tcBorders>
              <w:bottom w:val="nil"/>
            </w:tcBorders>
            <w:vAlign w:val="center"/>
          </w:tcPr>
          <w:p w14:paraId="714CC64E" w14:textId="1C758055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1471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bottom w:val="nil"/>
            </w:tcBorders>
            <w:vAlign w:val="center"/>
          </w:tcPr>
          <w:p w14:paraId="4FBCF447" w14:textId="57928296" w:rsidR="00F4296C" w:rsidRPr="008E551B" w:rsidRDefault="00683CD8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Lipid composition of th diet.</w:t>
            </w:r>
          </w:p>
        </w:tc>
      </w:tr>
      <w:tr w:rsidR="00792EB2" w:rsidRPr="001929C9" w14:paraId="71DC0086" w14:textId="77777777" w:rsidTr="00F4296C">
        <w:trPr>
          <w:trHeight w:val="1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5F9B79C8" w14:textId="429363E8" w:rsidR="00792EB2" w:rsidRDefault="00792EB2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 xml:space="preserve">Enacán et al., </w:t>
            </w:r>
            <w:r w:rsidR="00680B20" w:rsidRP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2019 </w:t>
            </w:r>
            <w:r w:rsidRP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[</w:t>
            </w:r>
            <w:r w:rsidR="001929C9" w:rsidRP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44, 45</w:t>
            </w:r>
            <w:r w:rsidRP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A9BC8B1" w14:textId="720F76F9" w:rsidR="00792EB2" w:rsidRPr="00B962AA" w:rsidRDefault="00792EB2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Argentina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56F22BD" w14:textId="5825E8C9" w:rsidR="00792EB2" w:rsidRPr="001929C9" w:rsidRDefault="00474F31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929C9">
              <w:rPr>
                <w:rFonts w:ascii="Arial" w:hAnsi="Arial" w:cs="Arial"/>
                <w:color w:val="000000" w:themeColor="text1"/>
                <w:sz w:val="18"/>
                <w:szCs w:val="18"/>
              </w:rPr>
              <w:t>Sor Maria Ludovica Children’s hospital.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39490D7" w14:textId="39349920" w:rsidR="00792EB2" w:rsidRPr="00B962AA" w:rsidRDefault="00792EB2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5855C67" w14:textId="742465F6" w:rsidR="00792EB2" w:rsidRDefault="00792EB2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58369C28" w14:textId="2E7D55C2" w:rsidR="00792EB2" w:rsidRPr="00B962AA" w:rsidRDefault="00474F31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50.5</w:t>
            </w:r>
            <w:r w:rsidR="005138D6" w:rsidRPr="005138D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¥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421181F9" w14:textId="04766DB1" w:rsidR="00792EB2" w:rsidRPr="001929C9" w:rsidRDefault="00B35F3D" w:rsidP="00B35F3D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29C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Classic (25</w:t>
            </w:r>
            <w:r w:rsidR="004508DF" w:rsidRPr="001929C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.2</w:t>
            </w:r>
            <w:r w:rsidRPr="001929C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), moderate</w:t>
            </w:r>
            <w:r w:rsidR="004508DF" w:rsidRPr="001929C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(27.2</w:t>
            </w:r>
            <w:r w:rsidRPr="001929C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  <w:r w:rsidR="004508DF" w:rsidRPr="001929C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, mild (18.5), and  HPA (29.1</w:t>
            </w:r>
            <w:r w:rsidRPr="001929C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34B40653" w14:textId="02D3DFD9" w:rsidR="00792EB2" w:rsidRPr="00B962AA" w:rsidRDefault="00DA185E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796361F6" w14:textId="3496E59A" w:rsidR="00792EB2" w:rsidRPr="00A61471" w:rsidRDefault="00DA185E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74B202F7" w14:textId="1BF307EF" w:rsidR="00792EB2" w:rsidRPr="00B962AA" w:rsidRDefault="00DA185E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6C28AD72" w14:textId="2FB94FAF" w:rsidR="00792EB2" w:rsidRPr="00B962AA" w:rsidRDefault="00DA185E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6F92E805" w14:textId="0FA49D56" w:rsidR="00792EB2" w:rsidRPr="001929C9" w:rsidRDefault="00792EB2" w:rsidP="004A47A5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1929C9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Genotype; and mutation spectrum prevalence.</w:t>
            </w:r>
          </w:p>
        </w:tc>
      </w:tr>
      <w:tr w:rsidR="00F4296C" w:rsidRPr="00685ADB" w14:paraId="0CD897C8" w14:textId="1EF43232" w:rsidTr="00F4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3ABA590C" w14:textId="7CE9F73A" w:rsidR="00F4296C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Esteves et al., 1990</w:t>
            </w:r>
            <w:r w:rsidR="005E0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8E551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  <w:r w:rsid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</w:t>
            </w:r>
            <w:r w:rsidR="005E0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9F6E2B3" w14:textId="342E97B3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F63AF7D" w14:textId="7629858F" w:rsidR="00F4296C" w:rsidRPr="00EB418B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962A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APAE (Association of Parents and Friends of the Exceptional) and Neuropsychiatric Clinic of Alfenas -MG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4CE894C" w14:textId="67136B33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275CEAD" w14:textId="77355123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7C8680CF" w14:textId="21471CDB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7F46DFEC" w14:textId="6F2403F9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1ED34949" w14:textId="7B3064C7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 w:themeColor="text1"/>
                <w:sz w:val="18"/>
                <w:szCs w:val="18"/>
              </w:rPr>
              <w:t>Late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05C826D8" w14:textId="3F1C60F9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1471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4D76B13D" w14:textId="437FEE14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771FAEF3" w14:textId="62C90149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193658F2" w14:textId="349BC70D" w:rsidR="00F4296C" w:rsidRPr="00B962AA" w:rsidRDefault="00683CD8" w:rsidP="004A47A5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In</w:t>
            </w:r>
            <w:r w:rsidRPr="00923A30">
              <w:rPr>
                <w:rFonts w:ascii="Arial" w:hAnsi="Arial" w:cs="Arial"/>
                <w:color w:val="000000" w:themeColor="text1"/>
                <w:sz w:val="18"/>
                <w:szCs w:val="18"/>
              </w:rPr>
              <w:t>cidence</w:t>
            </w:r>
            <w:r w:rsidR="00AB362D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680B20" w:rsidRPr="00685ADB" w14:paraId="3D4AEA74" w14:textId="54FEF8E8" w:rsidTr="00F4296C">
        <w:trPr>
          <w:trHeight w:val="1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4E7A74A6" w14:textId="42358C36" w:rsidR="00F4296C" w:rsidRPr="00974563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Fagioli et al., 2014</w:t>
            </w:r>
            <w:r w:rsidR="005E0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[4</w:t>
            </w:r>
            <w:r w:rsid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</w:t>
            </w:r>
            <w:r w:rsidR="005E0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AD9E70F" w14:textId="24A0399A" w:rsidR="00F4296C" w:rsidRPr="006E1AD6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48213BA" w14:textId="31F5AFB8" w:rsidR="00F4296C" w:rsidRPr="00047904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962A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Association of Exceptional Parents and Students (APAE), city of São Paulo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EF3C273" w14:textId="1FFEFE4D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877AAD1" w14:textId="03D7A343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31E0E320" w14:textId="11B8531B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 w:themeColor="text1"/>
                <w:sz w:val="18"/>
                <w:szCs w:val="18"/>
              </w:rPr>
              <w:t>45.16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49FE5E59" w14:textId="6706F28E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1DB61C73" w14:textId="623864A5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 w:themeColor="text1"/>
                <w:sz w:val="18"/>
                <w:szCs w:val="18"/>
              </w:rPr>
              <w:t>Early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514A6F9B" w14:textId="57D90C20" w:rsidR="00F4296C" w:rsidRPr="00B56C7A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Diet and aminoacid formula diet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3A1FF3B4" w14:textId="3CB30968" w:rsidR="00F4296C" w:rsidRPr="00B56C7A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Up to 180 days of life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0BB7A7F4" w14:textId="39702C6A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962AA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549FB093" w14:textId="37752B68" w:rsidR="00F4296C" w:rsidRPr="00B962AA" w:rsidRDefault="00AB362D" w:rsidP="00AB362D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Di</w:t>
            </w:r>
            <w:r w:rsidRPr="00AB362D">
              <w:rPr>
                <w:rFonts w:ascii="Arial" w:hAnsi="Arial" w:cs="Arial"/>
                <w:color w:val="000000" w:themeColor="text1"/>
                <w:sz w:val="18"/>
                <w:szCs w:val="18"/>
              </w:rPr>
              <w:t>etary habits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F4296C" w:rsidRPr="00685ADB" w14:paraId="3CB596FA" w14:textId="0D45DE82" w:rsidTr="00F4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7E113F7A" w14:textId="042C59EE" w:rsidR="00F4296C" w:rsidRPr="005E0B39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Fisberg et al., 1999</w:t>
            </w:r>
            <w:r w:rsidRPr="00D65D42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£</w:t>
            </w:r>
            <w:r w:rsidR="005E0B39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5E0B39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r w:rsidR="001929C9">
              <w:rPr>
                <w:rFonts w:ascii="Arial" w:hAnsi="Arial" w:cs="Arial"/>
                <w:sz w:val="18"/>
                <w:szCs w:val="18"/>
                <w:lang w:val="en-US"/>
              </w:rPr>
              <w:t>51</w:t>
            </w:r>
            <w:r w:rsidR="005E0B39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6BD1544" w14:textId="4F8777A3" w:rsidR="00F4296C" w:rsidRPr="006E1AD6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FCC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EE5CBE9" w14:textId="3962E78E" w:rsidR="00F4296C" w:rsidRPr="00047904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D97FCC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Association of Parents and Friends of Handicapped Children (Associação de Pais e Amigos dos Excepcionais - APAE)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2586CA6" w14:textId="2B0EFC4D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FCC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54CEECD" w14:textId="584B48FB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97FCC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637207C9" w14:textId="14685B09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7FCC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5D44C29C" w14:textId="656642A2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15488E0D" w14:textId="3E2934D2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7FCC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6B2AE73B" w14:textId="1B0CD970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1471">
              <w:rPr>
                <w:rFonts w:ascii="Arial" w:hAnsi="Arial" w:cs="Arial"/>
                <w:color w:val="000000" w:themeColor="text1"/>
                <w:sz w:val="18"/>
                <w:szCs w:val="18"/>
              </w:rPr>
              <w:t>Phenylalanine restricted diet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67EEE005" w14:textId="2839C7A5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7FCC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2F35BBF1" w14:textId="4D96D32D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97FCC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4C75D24E" w14:textId="40FA6DCF" w:rsidR="00F4296C" w:rsidRPr="00D97FCC" w:rsidRDefault="007B147C" w:rsidP="004A47A5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</w:t>
            </w:r>
            <w:r w:rsidR="004A47A5">
              <w:rPr>
                <w:rFonts w:ascii="Arial" w:hAnsi="Arial" w:cs="Arial"/>
                <w:color w:val="000000" w:themeColor="text1"/>
                <w:sz w:val="18"/>
                <w:szCs w:val="18"/>
              </w:rPr>
              <w:t>utritional status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680B20" w:rsidRPr="00685ADB" w14:paraId="45BD2C06" w14:textId="5F11D333" w:rsidTr="00F4296C">
        <w:trPr>
          <w:trHeight w:val="9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0F5C4270" w14:textId="67AF950D" w:rsidR="00F4296C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Kanufre et al., 2007</w:t>
            </w:r>
            <w:r w:rsidR="005E0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56</w:t>
            </w:r>
            <w:r w:rsidR="005E0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16D69B9" w14:textId="0C44CEBD" w:rsidR="00F4296C" w:rsidRPr="00D97FC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D7DD066" w14:textId="225A17E4" w:rsidR="00F4296C" w:rsidRPr="00D97FC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Special Department of Genetics, Hospital das Clínicas, UFMG (SEG-HC-UFMG)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EB0AC01" w14:textId="0B401803" w:rsidR="00F4296C" w:rsidRPr="00D97FC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AC358C2" w14:textId="68A65186" w:rsidR="00F4296C" w:rsidRPr="00D97FC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333105BC" w14:textId="26428B41" w:rsidR="00F4296C" w:rsidRPr="00D97FC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7AB5CF7D" w14:textId="7CB0830E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2BE5F894" w14:textId="00D3ECB8" w:rsidR="00F4296C" w:rsidRPr="00D97FC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>Early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307E1D82" w14:textId="1073ECA8" w:rsidR="00F4296C" w:rsidRPr="00B56C7A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Group 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: d</w:t>
            </w: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irect breast feeding and special formula without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</w:t>
            </w:r>
            <w:r w:rsidRPr="008C2DDE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henylalanine</w:t>
            </w: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; and, group 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:</w:t>
            </w: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 commercial milk-based formula.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713ED299" w14:textId="6F9A6079" w:rsidR="00F4296C" w:rsidRPr="00D97FC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Group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1:</w:t>
            </w: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23;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and</w:t>
            </w: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Group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2: </w:t>
            </w: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122237A3" w14:textId="2FDC93F7" w:rsidR="00F4296C" w:rsidRPr="00D97FC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49E035B3" w14:textId="69445528" w:rsidR="00F4296C" w:rsidRPr="0024398A" w:rsidRDefault="007B147C" w:rsidP="004A47A5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E</w:t>
            </w:r>
            <w:r w:rsidRPr="007B147C">
              <w:rPr>
                <w:rFonts w:ascii="Arial" w:hAnsi="Arial" w:cs="Arial"/>
                <w:color w:val="000000" w:themeColor="text1"/>
                <w:sz w:val="18"/>
                <w:szCs w:val="18"/>
              </w:rPr>
              <w:t>ffect</w:t>
            </w:r>
            <w:r w:rsidR="004A47A5">
              <w:rPr>
                <w:rFonts w:ascii="Arial" w:hAnsi="Arial" w:cs="Arial"/>
                <w:color w:val="000000" w:themeColor="text1"/>
                <w:sz w:val="18"/>
                <w:szCs w:val="18"/>
              </w:rPr>
              <w:t>s</w:t>
            </w:r>
            <w:r w:rsidRPr="007B147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breastmilk.</w:t>
            </w:r>
          </w:p>
        </w:tc>
      </w:tr>
      <w:tr w:rsidR="00F4296C" w:rsidRPr="001929C9" w14:paraId="1325FE4A" w14:textId="3978FCA1" w:rsidTr="00F4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1D6DD182" w14:textId="599E5CD7" w:rsidR="00F4296C" w:rsidRPr="00974563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Monteiro, 2006</w:t>
            </w:r>
            <w:r w:rsidR="005E0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0388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[</w:t>
            </w:r>
            <w:r w:rsidR="008E551B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</w:t>
            </w:r>
            <w:r w:rsid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</w:t>
            </w:r>
            <w:r w:rsidR="00B0388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90B3628" w14:textId="15759969" w:rsidR="00F4296C" w:rsidRPr="006E1AD6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E294C69" w14:textId="75534F7B" w:rsidR="00F4296C" w:rsidRPr="00B56C7A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Regional Neonatal Screening Services in Brazil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29FFDB1" w14:textId="6006FE64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/>
                <w:sz w:val="18"/>
                <w:szCs w:val="18"/>
              </w:rPr>
              <w:t>1225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ED451FB" w14:textId="0B068B07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1259EC7E" w14:textId="1326DDFF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18B3825F" w14:textId="5B98B372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5465475F" w14:textId="0AC8EC8B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5A107AC5" w14:textId="449603CC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0A21EF0D" w14:textId="6FE8A0A4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7FCBD325" w14:textId="341AEE9D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76865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718075D7" w14:textId="5BBEBFE9" w:rsidR="00F4296C" w:rsidRPr="008E551B" w:rsidRDefault="007D506F" w:rsidP="008245B4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Identify the cause, symptoms, dietary treatment, national and international prevalence, and to </w:t>
            </w:r>
            <w:r w:rsidR="008245B4" w:rsidRPr="008E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the incidence </w:t>
            </w:r>
            <w:r w:rsidRPr="008E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in Brazil.</w:t>
            </w:r>
          </w:p>
        </w:tc>
      </w:tr>
      <w:tr w:rsidR="00680B20" w:rsidRPr="00685ADB" w14:paraId="623381FC" w14:textId="6835B2A3" w:rsidTr="00F4296C">
        <w:trPr>
          <w:trHeight w:val="21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33991036" w14:textId="3DD3A29E" w:rsidR="00F4296C" w:rsidRPr="00974563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Oliveira, 2001</w:t>
            </w:r>
            <w:r w:rsidR="00B0388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73</w:t>
            </w:r>
            <w:r w:rsidR="00B0388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20FAB5B" w14:textId="778DAC57" w:rsidR="00F4296C" w:rsidRPr="006E1AD6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E2D7D53" w14:textId="175746EE" w:rsidR="00F4296C" w:rsidRPr="00047904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Department of Pediatric Dentistry, Faculty of Dentistry, University of 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ã</w:t>
            </w: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o Paulo (USP) in partnership with the Ecumenical Foundation for the Protection of the Exceptional </w:t>
            </w: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lastRenderedPageBreak/>
              <w:t>(F.E.P.E.)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21DFF39" w14:textId="696B4E4E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3D4E41A" w14:textId="2CB73C4D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493FB4B4" w14:textId="245BA988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5DAE3D17" w14:textId="382394D9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7CC8B87B" w14:textId="2341962B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2E7C67D6" w14:textId="2F28CD72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1471">
              <w:rPr>
                <w:rFonts w:ascii="Arial" w:hAnsi="Arial" w:cs="Arial"/>
                <w:color w:val="000000" w:themeColor="text1"/>
                <w:sz w:val="18"/>
                <w:szCs w:val="18"/>
              </w:rPr>
              <w:t>Phenylalanine restricted diet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6FD4A32E" w14:textId="50E5EBBF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7192C768" w14:textId="0840D335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53323A7B" w14:textId="77777777" w:rsidR="007D506F" w:rsidRPr="007D506F" w:rsidRDefault="007D506F" w:rsidP="007D506F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130907" w14:textId="33D6BBE6" w:rsidR="00F4296C" w:rsidRPr="0024398A" w:rsidRDefault="008245B4" w:rsidP="008245B4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O</w:t>
            </w:r>
            <w:r w:rsidR="007D506F" w:rsidRPr="007D506F">
              <w:rPr>
                <w:rFonts w:ascii="Arial" w:hAnsi="Arial" w:cs="Arial"/>
                <w:color w:val="000000" w:themeColor="text1"/>
                <w:sz w:val="18"/>
                <w:szCs w:val="18"/>
              </w:rPr>
              <w:t>ral health condition</w:t>
            </w:r>
            <w:r w:rsidR="007D506F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F4296C" w:rsidRPr="00183692" w14:paraId="07C72F86" w14:textId="484E4E60" w:rsidTr="00F4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6D0E80E7" w14:textId="181BB180" w:rsidR="00F4296C" w:rsidRPr="00B03884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Ribeiro et al., 2012</w:t>
            </w:r>
            <w:r w:rsidRPr="00D65D42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£</w:t>
            </w:r>
            <w:r w:rsidR="00B03884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r w:rsidR="001929C9">
              <w:rPr>
                <w:rFonts w:ascii="Arial" w:hAnsi="Arial" w:cs="Arial"/>
                <w:sz w:val="18"/>
                <w:szCs w:val="18"/>
                <w:lang w:val="en-US"/>
              </w:rPr>
              <w:t>82</w:t>
            </w:r>
            <w:r w:rsidR="00B03884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0740E62" w14:textId="1C7BD0C3" w:rsidR="00F4296C" w:rsidRPr="006E1AD6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F58B82A" w14:textId="0A48DD53" w:rsidR="00F4296C" w:rsidRPr="00047904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Center for Research in Diagnostic Support (NUPAD), Faculty of Medicine, Federal University of Minas Gerais (UFMG)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133A983" w14:textId="1E10AFA9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5FB03B8" w14:textId="45DF4DDE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69CA90DE" w14:textId="7DF33E5F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0FA02B05" w14:textId="48121496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Classic 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131EB00A" w14:textId="1DEA94FD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</w:rPr>
              <w:t>Early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55A40896" w14:textId="7F371E44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1471">
              <w:rPr>
                <w:rFonts w:ascii="Arial" w:hAnsi="Arial" w:cs="Arial"/>
                <w:color w:val="000000" w:themeColor="text1"/>
                <w:sz w:val="18"/>
                <w:szCs w:val="18"/>
              </w:rPr>
              <w:t>Phenylalanine restricted diet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48AFDE3E" w14:textId="6C480275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</w:rPr>
              <w:t>34.6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3191BB43" w14:textId="39F34762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7F218406" w14:textId="7E6559ED" w:rsidR="00F4296C" w:rsidRPr="0024398A" w:rsidRDefault="008245B4" w:rsidP="008245B4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Auditory</w:t>
            </w:r>
            <w:r w:rsidR="004A47A5" w:rsidRPr="004A47A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pathway</w:t>
            </w:r>
            <w:r w:rsidR="004A47A5"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680B20" w:rsidRPr="001929C9" w14:paraId="3D3E171B" w14:textId="43D2E180" w:rsidTr="00F4296C">
        <w:trPr>
          <w:trHeight w:val="2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7F76DE39" w14:textId="2647A57D" w:rsidR="00F4296C" w:rsidRPr="006E1AD6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24398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Russo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-</w:t>
            </w:r>
            <w:r w:rsidRPr="0024398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Estavillo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et al., 2018</w:t>
            </w:r>
            <w:r w:rsidR="00B0388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83</w:t>
            </w:r>
            <w:r w:rsidR="00B0388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E3839E7" w14:textId="14DC572A" w:rsidR="00F4296C" w:rsidRPr="006E1AD6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E121CE0" w14:textId="285F69DC" w:rsidR="00F4296C" w:rsidRPr="00B56C7A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</w:rPr>
              <w:t>Regional Hospital “Lázaro Cárdenas”, nº 46, Mexican Social Security Institute (IMSS) in Guadalajara, Jalisco, Mexico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9933A60" w14:textId="1BECEEF5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0334067" w14:textId="2253BF5B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/>
                <w:sz w:val="18"/>
                <w:szCs w:val="18"/>
              </w:rPr>
              <w:t>3.55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293A8CDB" w14:textId="2469B7F2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4398A">
              <w:rPr>
                <w:rFonts w:ascii="Arial" w:hAnsi="Arial" w:cs="Arial"/>
                <w:color w:val="000000" w:themeColor="text1"/>
                <w:sz w:val="18"/>
                <w:szCs w:val="18"/>
              </w:rPr>
              <w:t>35.3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0870BA35" w14:textId="5DA04DA6" w:rsidR="00F4296C" w:rsidRPr="00B56C7A" w:rsidRDefault="004508DF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Classic (58.8), mild (11.8), moderate (5.9) and HPA (23.5</w:t>
            </w:r>
            <w:r w:rsidR="00F4296C"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)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08323F8F" w14:textId="75308B2A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 w:themeColor="text1"/>
                <w:sz w:val="18"/>
                <w:szCs w:val="18"/>
              </w:rPr>
              <w:t>Early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04E59CE2" w14:textId="006D140C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472E3B4F" w14:textId="149EE9B2" w:rsidR="00F4296C" w:rsidRPr="00B56C7A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Up to 2 days of life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5EB788E4" w14:textId="45065E1B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0C21C724" w14:textId="26740943" w:rsidR="00F4296C" w:rsidRPr="008E551B" w:rsidRDefault="004A47A5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Genotypes, metabolic and clinical phenotypes.</w:t>
            </w:r>
          </w:p>
        </w:tc>
      </w:tr>
      <w:tr w:rsidR="00F4296C" w:rsidRPr="001929C9" w14:paraId="7053ABD2" w14:textId="06E1692D" w:rsidTr="00F4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12093A22" w14:textId="33942A39" w:rsidR="00F4296C" w:rsidRPr="006E1AD6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Santos et al., 2011</w:t>
            </w:r>
            <w:r w:rsidR="00B0388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85</w:t>
            </w:r>
            <w:r w:rsidR="00B0388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707DD3B" w14:textId="2EC749A6" w:rsidR="00F4296C" w:rsidRPr="006E1AD6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3BEE0B9" w14:textId="47938B3E" w:rsidR="00F4296C" w:rsidRPr="00B56C7A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Special Department of Genetics Clinics Hospital UFMG (SEG-HC-UFMG)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49FBAF1E" w14:textId="5EE7B738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779F9D3" w14:textId="099DDA29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7D71EB04" w14:textId="6FEA6968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 w:themeColor="text1"/>
                <w:sz w:val="18"/>
                <w:szCs w:val="18"/>
              </w:rPr>
              <w:t>43.58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21296D4D" w14:textId="2E771727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1239E5EF" w14:textId="6817DBFD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 w:themeColor="text1"/>
                <w:sz w:val="18"/>
                <w:szCs w:val="18"/>
              </w:rPr>
              <w:t>Early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24942D9D" w14:textId="0AFF1B3A" w:rsidR="00F4296C" w:rsidRPr="00B56C7A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Group 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: d</w:t>
            </w: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irect breast feeding; Group 2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: </w:t>
            </w: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special low-phenylalanine formula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28599431" w14:textId="1CD0A2B8" w:rsidR="00F4296C" w:rsidRPr="00B56C7A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Up to 40 days of life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4E7C6974" w14:textId="0770EDB1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 w:themeColor="text1"/>
                <w:sz w:val="18"/>
                <w:szCs w:val="18"/>
              </w:rPr>
              <w:t>At least 30 days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108CA690" w14:textId="3671E107" w:rsidR="00F4296C" w:rsidRPr="008E551B" w:rsidRDefault="004F07FB" w:rsidP="004F07FB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Energy, tyrosine and protein intakes of breastfed infants.</w:t>
            </w:r>
          </w:p>
        </w:tc>
      </w:tr>
      <w:tr w:rsidR="00680B20" w:rsidRPr="00685ADB" w14:paraId="26894081" w14:textId="7EDE932A" w:rsidTr="00F4296C">
        <w:trPr>
          <w:trHeight w:val="2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  <w:bottom w:val="nil"/>
            </w:tcBorders>
            <w:vAlign w:val="center"/>
          </w:tcPr>
          <w:p w14:paraId="44F42A05" w14:textId="11702D5F" w:rsidR="00F4296C" w:rsidRPr="00B03884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Starling, 2005</w:t>
            </w:r>
            <w:r w:rsidRPr="00D65D42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£</w:t>
            </w:r>
            <w:r w:rsidR="00B0388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B03884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r w:rsidR="001929C9">
              <w:rPr>
                <w:rFonts w:ascii="Arial" w:hAnsi="Arial" w:cs="Arial"/>
                <w:sz w:val="18"/>
                <w:szCs w:val="18"/>
                <w:lang w:val="en-US"/>
              </w:rPr>
              <w:t>96</w:t>
            </w:r>
            <w:r w:rsidR="00B03884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5FCD25D" w14:textId="719E338A" w:rsidR="00F4296C" w:rsidRPr="00053A0B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F1F1DBE" w14:textId="3CE56654" w:rsidR="00F4296C" w:rsidRPr="00B56C7A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Phenylketonuria Outpatient Clinic of the Special Genetics Service of Hospital das Clínicas, UFMG (SEG-HC-UFMG)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7C4C156" w14:textId="6B5FBAF3" w:rsidR="00F4296C" w:rsidRPr="00053A0B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239ECBD" w14:textId="4801B0AD" w:rsidR="00F4296C" w:rsidRPr="00053A0B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431" w:type="dxa"/>
            <w:tcBorders>
              <w:top w:val="nil"/>
              <w:bottom w:val="nil"/>
            </w:tcBorders>
            <w:vAlign w:val="center"/>
          </w:tcPr>
          <w:p w14:paraId="733BE919" w14:textId="2B6CAD1A" w:rsidR="00F4296C" w:rsidRPr="00053A0B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vAlign w:val="center"/>
          </w:tcPr>
          <w:p w14:paraId="5C6A4723" w14:textId="470D9F6B" w:rsidR="00F4296C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14:paraId="7437E8A5" w14:textId="630C3661" w:rsidR="00F4296C" w:rsidRPr="00053A0B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 w:themeColor="text1"/>
                <w:sz w:val="18"/>
                <w:szCs w:val="18"/>
              </w:rPr>
              <w:t>Early</w:t>
            </w:r>
          </w:p>
        </w:tc>
        <w:tc>
          <w:tcPr>
            <w:tcW w:w="1452" w:type="dxa"/>
            <w:tcBorders>
              <w:top w:val="nil"/>
              <w:bottom w:val="nil"/>
            </w:tcBorders>
            <w:vAlign w:val="center"/>
          </w:tcPr>
          <w:p w14:paraId="1FE50777" w14:textId="3F7B56B1" w:rsidR="00F4296C" w:rsidRPr="00053A0B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A61471">
              <w:rPr>
                <w:rFonts w:ascii="Arial" w:hAnsi="Arial" w:cs="Arial"/>
                <w:color w:val="000000" w:themeColor="text1"/>
                <w:sz w:val="18"/>
                <w:szCs w:val="18"/>
              </w:rPr>
              <w:t>Phenylalanine restricted diet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294" w:type="dxa"/>
            <w:tcBorders>
              <w:top w:val="nil"/>
              <w:bottom w:val="nil"/>
            </w:tcBorders>
            <w:vAlign w:val="center"/>
          </w:tcPr>
          <w:p w14:paraId="305C2E15" w14:textId="58BBDDB7" w:rsidR="00F4296C" w:rsidRPr="00053A0B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5B60AAE7" w14:textId="2055140B" w:rsidR="00F4296C" w:rsidRPr="00053A0B" w:rsidRDefault="00F4296C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365" w:type="dxa"/>
            <w:tcBorders>
              <w:top w:val="nil"/>
              <w:bottom w:val="nil"/>
            </w:tcBorders>
            <w:vAlign w:val="center"/>
          </w:tcPr>
          <w:p w14:paraId="3BC09C95" w14:textId="67DEB913" w:rsidR="00F4296C" w:rsidRPr="00053A0B" w:rsidRDefault="004F07FB" w:rsidP="00AB79D3">
            <w:pPr>
              <w:spacing w:before="100" w:afterLines="100" w:after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B</w:t>
            </w:r>
            <w:r w:rsidRPr="004F07FB">
              <w:rPr>
                <w:rFonts w:ascii="Arial" w:hAnsi="Arial" w:cs="Arial"/>
                <w:color w:val="000000" w:themeColor="text1"/>
                <w:sz w:val="18"/>
                <w:szCs w:val="18"/>
              </w:rPr>
              <w:t>one mass gain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F4296C" w:rsidRPr="001929C9" w14:paraId="4AA08579" w14:textId="6743D060" w:rsidTr="00F429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tcBorders>
              <w:top w:val="nil"/>
            </w:tcBorders>
            <w:vAlign w:val="center"/>
          </w:tcPr>
          <w:p w14:paraId="3E3977BA" w14:textId="0D7BC86F" w:rsidR="00F4296C" w:rsidRDefault="00F4296C" w:rsidP="007D016C">
            <w:pPr>
              <w:spacing w:before="100" w:afterLines="10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Stranieri </w:t>
            </w:r>
            <w:r w:rsidRPr="0044799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&amp;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Takano, 2009</w:t>
            </w:r>
            <w:r w:rsidR="00B0388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[</w:t>
            </w:r>
            <w:r w:rsidR="001929C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98</w:t>
            </w:r>
            <w:r w:rsidR="00B03884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]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DB2F6E2" w14:textId="3AFE275A" w:rsidR="00F4296C" w:rsidRPr="00053A0B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99A">
              <w:rPr>
                <w:rFonts w:ascii="Arial" w:hAnsi="Arial" w:cs="Arial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5B60D8D" w14:textId="6F6CD2F1" w:rsidR="00F4296C" w:rsidRPr="00B56C7A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B56C7A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Reference Service in Neonatal Screening for congenital hypothyroidism and phenylketonuria in the State of Mato Grosso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04329EB6" w14:textId="05EF571D" w:rsidR="00F4296C" w:rsidRPr="00053A0B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99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4FF6058" w14:textId="5521490C" w:rsidR="00F4296C" w:rsidRPr="00053A0B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4799A"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431" w:type="dxa"/>
            <w:tcBorders>
              <w:top w:val="nil"/>
            </w:tcBorders>
            <w:vAlign w:val="center"/>
          </w:tcPr>
          <w:p w14:paraId="741FDA98" w14:textId="7EA47641" w:rsidR="00F4296C" w:rsidRPr="00053A0B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799A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262" w:type="dxa"/>
            <w:tcBorders>
              <w:top w:val="nil"/>
            </w:tcBorders>
            <w:vAlign w:val="center"/>
          </w:tcPr>
          <w:p w14:paraId="0511F621" w14:textId="3541A012" w:rsidR="00F4296C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53A0B">
              <w:rPr>
                <w:rFonts w:ascii="Arial" w:hAnsi="Arial" w:cs="Arial"/>
                <w:color w:val="000000"/>
                <w:sz w:val="18"/>
                <w:szCs w:val="18"/>
              </w:rPr>
              <w:t>NR</w:t>
            </w:r>
          </w:p>
        </w:tc>
        <w:tc>
          <w:tcPr>
            <w:tcW w:w="1148" w:type="dxa"/>
            <w:tcBorders>
              <w:top w:val="nil"/>
            </w:tcBorders>
            <w:vAlign w:val="center"/>
          </w:tcPr>
          <w:p w14:paraId="1D1BFBAD" w14:textId="61C589D8" w:rsidR="00F4296C" w:rsidRPr="00053A0B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799A">
              <w:rPr>
                <w:rFonts w:ascii="Arial" w:hAnsi="Arial" w:cs="Arial"/>
                <w:color w:val="000000" w:themeColor="text1"/>
                <w:sz w:val="18"/>
                <w:szCs w:val="18"/>
              </w:rPr>
              <w:t>Early</w:t>
            </w:r>
          </w:p>
        </w:tc>
        <w:tc>
          <w:tcPr>
            <w:tcW w:w="1452" w:type="dxa"/>
            <w:tcBorders>
              <w:top w:val="nil"/>
            </w:tcBorders>
            <w:vAlign w:val="center"/>
          </w:tcPr>
          <w:p w14:paraId="5592CB5A" w14:textId="25FE42E0" w:rsidR="00F4296C" w:rsidRPr="00053A0B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799A">
              <w:rPr>
                <w:rFonts w:ascii="Arial" w:hAnsi="Arial" w:cs="Arial"/>
                <w:color w:val="000000" w:themeColor="text1"/>
                <w:sz w:val="18"/>
                <w:szCs w:val="18"/>
              </w:rPr>
              <w:t>NR</w:t>
            </w:r>
          </w:p>
        </w:tc>
        <w:tc>
          <w:tcPr>
            <w:tcW w:w="1294" w:type="dxa"/>
            <w:tcBorders>
              <w:top w:val="nil"/>
            </w:tcBorders>
            <w:vAlign w:val="center"/>
          </w:tcPr>
          <w:p w14:paraId="7B901BAD" w14:textId="6842B325" w:rsidR="00F4296C" w:rsidRPr="00053A0B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799A">
              <w:rPr>
                <w:rFonts w:ascii="Arial" w:hAnsi="Arial" w:cs="Arial"/>
                <w:color w:val="000000" w:themeColor="text1"/>
                <w:sz w:val="18"/>
                <w:szCs w:val="18"/>
              </w:rPr>
              <w:t>74</w:t>
            </w: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6282AFD6" w14:textId="7AEEA27D" w:rsidR="00F4296C" w:rsidRPr="00053A0B" w:rsidRDefault="00F4296C" w:rsidP="00AB79D3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4799A">
              <w:rPr>
                <w:rFonts w:ascii="Arial" w:hAnsi="Arial" w:cs="Arial"/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65" w:type="dxa"/>
            <w:tcBorders>
              <w:top w:val="nil"/>
            </w:tcBorders>
            <w:vAlign w:val="center"/>
          </w:tcPr>
          <w:p w14:paraId="2F9DE152" w14:textId="18A17D44" w:rsidR="00F4296C" w:rsidRPr="008E551B" w:rsidRDefault="004F07FB" w:rsidP="004F07FB">
            <w:pPr>
              <w:spacing w:before="100" w:afterLines="10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  <w:r w:rsidRPr="008E551B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To evaluate the Reference Center for Neonatal Screening for congenital hypothyroidism and PKU.</w:t>
            </w:r>
          </w:p>
        </w:tc>
      </w:tr>
    </w:tbl>
    <w:p w14:paraId="4AF31ECB" w14:textId="75E60BEB" w:rsidR="00146E66" w:rsidRPr="005C2AB6" w:rsidRDefault="00D73F88" w:rsidP="005C2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5C2AB6">
        <w:rPr>
          <w:rFonts w:ascii="Arial" w:hAnsi="Arial" w:cs="Arial"/>
          <w:color w:val="000000" w:themeColor="text1"/>
          <w:sz w:val="18"/>
          <w:szCs w:val="18"/>
          <w:lang w:val="en-US"/>
        </w:rPr>
        <w:t>HPA</w:t>
      </w:r>
      <w:r w:rsidRPr="005C2AB6">
        <w:rPr>
          <w:rFonts w:ascii="Arial" w:hAnsi="Arial" w:cs="Arial"/>
          <w:sz w:val="18"/>
          <w:szCs w:val="18"/>
          <w:lang w:val="en-US"/>
        </w:rPr>
        <w:t xml:space="preserve">: hyperphenylalaninemia; </w:t>
      </w:r>
      <w:r w:rsidR="007B147C" w:rsidRPr="005C2AB6">
        <w:rPr>
          <w:rFonts w:ascii="Arial" w:hAnsi="Arial" w:cs="Arial"/>
          <w:sz w:val="18"/>
          <w:szCs w:val="18"/>
          <w:lang w:val="en-US"/>
        </w:rPr>
        <w:t xml:space="preserve">Phe: phenylalanine; </w:t>
      </w:r>
      <w:r w:rsidR="00B10ED6" w:rsidRPr="005C2AB6">
        <w:rPr>
          <w:rFonts w:ascii="Arial" w:hAnsi="Arial" w:cs="Arial"/>
          <w:sz w:val="18"/>
          <w:szCs w:val="18"/>
          <w:lang w:val="en-US"/>
        </w:rPr>
        <w:t>PKU</w:t>
      </w:r>
      <w:r w:rsidR="00A9240B" w:rsidRPr="005C2AB6">
        <w:rPr>
          <w:rFonts w:ascii="Arial" w:hAnsi="Arial" w:cs="Arial"/>
          <w:sz w:val="18"/>
          <w:szCs w:val="18"/>
          <w:lang w:val="en-US"/>
        </w:rPr>
        <w:t xml:space="preserve">: </w:t>
      </w:r>
      <w:r w:rsidR="00B10ED6" w:rsidRPr="005C2AB6">
        <w:rPr>
          <w:rFonts w:ascii="Arial" w:hAnsi="Arial" w:cs="Arial"/>
          <w:sz w:val="18"/>
          <w:szCs w:val="18"/>
          <w:lang w:val="en-US"/>
        </w:rPr>
        <w:t>phenylketonuria</w:t>
      </w:r>
      <w:r w:rsidR="00A9240B" w:rsidRPr="005C2AB6">
        <w:rPr>
          <w:rFonts w:ascii="Arial" w:hAnsi="Arial" w:cs="Arial"/>
          <w:sz w:val="18"/>
          <w:szCs w:val="18"/>
          <w:lang w:val="en-US"/>
        </w:rPr>
        <w:t xml:space="preserve">; LATAM: Latin America; NR: not reported; </w:t>
      </w:r>
      <w:r w:rsidR="00B10ED6" w:rsidRPr="005C2AB6">
        <w:rPr>
          <w:rFonts w:ascii="Arial" w:hAnsi="Arial" w:cs="Arial"/>
          <w:sz w:val="18"/>
          <w:szCs w:val="18"/>
          <w:lang w:val="en-US"/>
        </w:rPr>
        <w:t xml:space="preserve">NA: not applicable; </w:t>
      </w:r>
      <w:r w:rsidR="004508DF">
        <w:rPr>
          <w:rFonts w:ascii="Arial" w:hAnsi="Arial" w:cs="Arial"/>
          <w:sz w:val="18"/>
          <w:szCs w:val="18"/>
          <w:lang w:val="en-US"/>
        </w:rPr>
        <w:t xml:space="preserve">PHPA: </w:t>
      </w:r>
      <w:r w:rsidR="004508DF" w:rsidRPr="005C2AB6">
        <w:rPr>
          <w:rFonts w:ascii="Arial" w:hAnsi="Arial" w:cs="Arial"/>
          <w:sz w:val="18"/>
          <w:szCs w:val="18"/>
          <w:lang w:val="en-US"/>
        </w:rPr>
        <w:t>hyperphenylalaninemia</w:t>
      </w:r>
      <w:r w:rsidR="004508DF">
        <w:rPr>
          <w:rFonts w:ascii="Arial" w:hAnsi="Arial" w:cs="Arial"/>
          <w:sz w:val="18"/>
          <w:szCs w:val="18"/>
          <w:lang w:val="en-US"/>
        </w:rPr>
        <w:t xml:space="preserve">; </w:t>
      </w:r>
      <w:r w:rsidR="00A9240B" w:rsidRPr="005C2AB6">
        <w:rPr>
          <w:rFonts w:ascii="Arial" w:hAnsi="Arial" w:cs="Arial"/>
          <w:sz w:val="18"/>
          <w:szCs w:val="18"/>
          <w:lang w:val="en-US"/>
        </w:rPr>
        <w:t xml:space="preserve">SD: standard </w:t>
      </w:r>
      <w:r w:rsidR="00D65D42" w:rsidRPr="005C2AB6">
        <w:rPr>
          <w:rFonts w:ascii="Arial" w:hAnsi="Arial" w:cs="Arial"/>
          <w:sz w:val="18"/>
          <w:szCs w:val="18"/>
          <w:lang w:val="en-US"/>
        </w:rPr>
        <w:t>deviation.</w:t>
      </w:r>
    </w:p>
    <w:p w14:paraId="758CBDD0" w14:textId="599A5F75" w:rsidR="00A9240B" w:rsidRPr="005C2AB6" w:rsidRDefault="00A9240B" w:rsidP="005C2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nb-NO"/>
        </w:rPr>
      </w:pPr>
      <w:r w:rsidRPr="005C2AB6">
        <w:rPr>
          <w:rFonts w:ascii="Arial" w:hAnsi="Arial" w:cs="Arial"/>
          <w:sz w:val="18"/>
          <w:szCs w:val="18"/>
          <w:lang w:val="nb-NO"/>
        </w:rPr>
        <w:t>#number</w:t>
      </w:r>
      <w:r w:rsidR="004A1664" w:rsidRPr="005C2AB6">
        <w:rPr>
          <w:rFonts w:ascii="Arial" w:hAnsi="Arial" w:cs="Arial"/>
          <w:sz w:val="18"/>
          <w:szCs w:val="18"/>
          <w:lang w:val="nb-NO"/>
        </w:rPr>
        <w:t>.</w:t>
      </w:r>
    </w:p>
    <w:p w14:paraId="4591E48E" w14:textId="3DEEC2A4" w:rsidR="009A4B21" w:rsidRPr="005C2AB6" w:rsidRDefault="009A4B21" w:rsidP="005C2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nb-NO"/>
        </w:rPr>
      </w:pPr>
      <w:r w:rsidRPr="005C2AB6">
        <w:rPr>
          <w:rFonts w:ascii="Arial" w:hAnsi="Arial" w:cs="Arial"/>
          <w:sz w:val="18"/>
          <w:szCs w:val="18"/>
          <w:lang w:val="nb-NO"/>
        </w:rPr>
        <w:t>*months</w:t>
      </w:r>
      <w:r w:rsidR="004A1664" w:rsidRPr="005C2AB6">
        <w:rPr>
          <w:rFonts w:ascii="Arial" w:hAnsi="Arial" w:cs="Arial"/>
          <w:sz w:val="18"/>
          <w:szCs w:val="18"/>
          <w:lang w:val="nb-NO"/>
        </w:rPr>
        <w:t>.</w:t>
      </w:r>
    </w:p>
    <w:p w14:paraId="0BADD36A" w14:textId="3E40D12D" w:rsidR="00D73F88" w:rsidRDefault="00D73F88" w:rsidP="005C2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nb-NO"/>
        </w:rPr>
      </w:pPr>
      <w:r w:rsidRPr="005C2AB6">
        <w:rPr>
          <w:rFonts w:ascii="Arial" w:hAnsi="Arial" w:cs="Arial"/>
          <w:sz w:val="18"/>
          <w:szCs w:val="18"/>
          <w:lang w:val="nb-NO"/>
        </w:rPr>
        <w:lastRenderedPageBreak/>
        <w:t>*</w:t>
      </w:r>
      <w:r w:rsidR="00E56279">
        <w:rPr>
          <w:rFonts w:ascii="Arial" w:hAnsi="Arial" w:cs="Arial"/>
          <w:sz w:val="18"/>
          <w:szCs w:val="18"/>
          <w:lang w:val="nb-NO"/>
        </w:rPr>
        <w:t>*</w:t>
      </w:r>
      <w:r w:rsidR="005C2AB6">
        <w:rPr>
          <w:rFonts w:ascii="Arial" w:hAnsi="Arial" w:cs="Arial"/>
          <w:sz w:val="18"/>
          <w:szCs w:val="18"/>
          <w:lang w:val="nb-NO"/>
        </w:rPr>
        <w:t>We c</w:t>
      </w:r>
      <w:r w:rsidR="005C2AB6" w:rsidRPr="005C2AB6">
        <w:rPr>
          <w:rFonts w:ascii="Arial" w:hAnsi="Arial" w:cs="Arial"/>
          <w:sz w:val="18"/>
          <w:szCs w:val="18"/>
          <w:lang w:val="nb-NO"/>
        </w:rPr>
        <w:t>onsidered that late diagnosed refers to children diagnosed between the ages of 3 months to 7 years (≥3 months - &lt;7 years); untreated PKU refers to patients untreated by 7 years of age and over.</w:t>
      </w:r>
    </w:p>
    <w:p w14:paraId="023F0E81" w14:textId="6781A68F" w:rsidR="005138D6" w:rsidRPr="005C2AB6" w:rsidRDefault="005138D6" w:rsidP="005C2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nb-NO"/>
        </w:rPr>
      </w:pPr>
      <w:r w:rsidRPr="001929C9">
        <w:rPr>
          <w:rFonts w:ascii="Arial" w:hAnsi="Arial" w:cs="Arial"/>
          <w:color w:val="000000"/>
          <w:sz w:val="18"/>
          <w:szCs w:val="18"/>
          <w:vertAlign w:val="superscript"/>
          <w:lang w:val="en-US"/>
        </w:rPr>
        <w:t>¥</w:t>
      </w:r>
      <w:r w:rsidR="000C2D0F" w:rsidRPr="001929C9">
        <w:rPr>
          <w:rFonts w:ascii="Arial" w:hAnsi="Arial" w:cs="Arial"/>
          <w:color w:val="000000"/>
          <w:sz w:val="18"/>
          <w:szCs w:val="18"/>
          <w:lang w:val="en-US"/>
        </w:rPr>
        <w:t>Genotype was carried out in 103 patients</w:t>
      </w:r>
      <w:r w:rsidR="009A41CA" w:rsidRPr="001929C9">
        <w:rPr>
          <w:rFonts w:ascii="Arial" w:hAnsi="Arial" w:cs="Arial"/>
          <w:color w:val="000000"/>
          <w:sz w:val="18"/>
          <w:szCs w:val="18"/>
          <w:lang w:val="en-US"/>
        </w:rPr>
        <w:t xml:space="preserve">, therefore the percentage of female is based on 103 patients. </w:t>
      </w:r>
    </w:p>
    <w:p w14:paraId="259543FD" w14:textId="6A8A68CB" w:rsidR="008051E3" w:rsidRPr="005C2AB6" w:rsidRDefault="008051E3" w:rsidP="005C2AB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5C2AB6">
        <w:rPr>
          <w:rFonts w:ascii="Arial" w:hAnsi="Arial" w:cs="Arial"/>
          <w:sz w:val="18"/>
          <w:szCs w:val="18"/>
          <w:vertAlign w:val="superscript"/>
          <w:lang w:val="en-US"/>
        </w:rPr>
        <w:t>£</w:t>
      </w:r>
      <w:r w:rsidRPr="005C2AB6">
        <w:rPr>
          <w:rFonts w:ascii="Arial" w:hAnsi="Arial" w:cs="Arial"/>
          <w:sz w:val="18"/>
          <w:szCs w:val="18"/>
          <w:lang w:val="en-US"/>
        </w:rPr>
        <w:t xml:space="preserve">Comparative </w:t>
      </w:r>
      <w:r w:rsidR="004A1664" w:rsidRPr="005C2AB6">
        <w:rPr>
          <w:rFonts w:ascii="Arial" w:hAnsi="Arial" w:cs="Arial"/>
          <w:sz w:val="18"/>
          <w:szCs w:val="18"/>
          <w:lang w:val="en-US"/>
        </w:rPr>
        <w:t>cross-sectional study.</w:t>
      </w:r>
    </w:p>
    <w:p w14:paraId="552AE6E1" w14:textId="428EA640" w:rsidR="00F778DE" w:rsidRPr="00423367" w:rsidRDefault="00F778DE" w:rsidP="00A9240B">
      <w:pPr>
        <w:autoSpaceDE w:val="0"/>
        <w:autoSpaceDN w:val="0"/>
        <w:adjustRightInd w:val="0"/>
        <w:rPr>
          <w:lang w:val="en-US"/>
        </w:rPr>
      </w:pPr>
    </w:p>
    <w:sectPr w:rsidR="00F778DE" w:rsidRPr="00423367" w:rsidSect="00423367">
      <w:headerReference w:type="default" r:id="rId11"/>
      <w:pgSz w:w="16838" w:h="11906" w:orient="landscape" w:code="9"/>
      <w:pgMar w:top="1418" w:right="1418" w:bottom="1418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A2D1B" w14:textId="77777777" w:rsidR="00674E36" w:rsidRDefault="00674E36" w:rsidP="00423367">
      <w:pPr>
        <w:spacing w:after="0" w:line="240" w:lineRule="auto"/>
      </w:pPr>
      <w:r>
        <w:separator/>
      </w:r>
    </w:p>
  </w:endnote>
  <w:endnote w:type="continuationSeparator" w:id="0">
    <w:p w14:paraId="5103CF5E" w14:textId="77777777" w:rsidR="00674E36" w:rsidRDefault="00674E36" w:rsidP="00423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3358A" w14:textId="77777777" w:rsidR="00674E36" w:rsidRDefault="00674E36" w:rsidP="00423367">
      <w:pPr>
        <w:spacing w:after="0" w:line="240" w:lineRule="auto"/>
      </w:pPr>
      <w:r>
        <w:separator/>
      </w:r>
    </w:p>
  </w:footnote>
  <w:footnote w:type="continuationSeparator" w:id="0">
    <w:p w14:paraId="616F497F" w14:textId="77777777" w:rsidR="00674E36" w:rsidRDefault="00674E36" w:rsidP="00423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88D1A" w14:textId="77777777" w:rsidR="00323D65" w:rsidRPr="000168B8" w:rsidRDefault="00323D65" w:rsidP="00AB79D3">
    <w:pPr>
      <w:pStyle w:val="Header"/>
      <w:ind w:right="-428"/>
      <w:jc w:val="right"/>
      <w:rPr>
        <w:rFonts w:ascii="Arial" w:hAnsi="Arial" w:cs="Arial"/>
        <w:sz w:val="20"/>
        <w:szCs w:val="20"/>
      </w:rPr>
    </w:pPr>
    <w:r w:rsidRPr="000168B8">
      <w:rPr>
        <w:rFonts w:ascii="Arial" w:hAnsi="Arial" w:cs="Arial"/>
        <w:sz w:val="20"/>
        <w:szCs w:val="20"/>
      </w:rPr>
      <w:fldChar w:fldCharType="begin"/>
    </w:r>
    <w:r w:rsidRPr="000168B8">
      <w:rPr>
        <w:rFonts w:ascii="Arial" w:hAnsi="Arial" w:cs="Arial"/>
        <w:sz w:val="20"/>
        <w:szCs w:val="20"/>
      </w:rPr>
      <w:instrText xml:space="preserve"> PAGE   \* MERGEFORMAT </w:instrText>
    </w:r>
    <w:r w:rsidRPr="000168B8">
      <w:rPr>
        <w:rFonts w:ascii="Arial" w:hAnsi="Arial" w:cs="Arial"/>
        <w:sz w:val="20"/>
        <w:szCs w:val="20"/>
      </w:rPr>
      <w:fldChar w:fldCharType="separate"/>
    </w:r>
    <w:r w:rsidR="00773E20">
      <w:rPr>
        <w:rFonts w:ascii="Arial" w:hAnsi="Arial" w:cs="Arial"/>
        <w:noProof/>
        <w:sz w:val="20"/>
        <w:szCs w:val="20"/>
      </w:rPr>
      <w:t>1</w:t>
    </w:r>
    <w:r w:rsidRPr="000168B8">
      <w:rPr>
        <w:rFonts w:ascii="Arial" w:hAnsi="Arial" w:cs="Arial"/>
        <w:noProof/>
        <w:sz w:val="20"/>
        <w:szCs w:val="20"/>
      </w:rPr>
      <w:fldChar w:fldCharType="end"/>
    </w:r>
  </w:p>
  <w:p w14:paraId="2F7A28FD" w14:textId="77777777" w:rsidR="00323D65" w:rsidRDefault="00323D6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C4A"/>
    <w:multiLevelType w:val="hybridMultilevel"/>
    <w:tmpl w:val="BAC47912"/>
    <w:lvl w:ilvl="0" w:tplc="0409000F">
      <w:start w:val="1"/>
      <w:numFmt w:val="decimal"/>
      <w:lvlText w:val="%1."/>
      <w:lvlJc w:val="left"/>
      <w:pPr>
        <w:ind w:left="43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>
    <w:nsid w:val="10025E23"/>
    <w:multiLevelType w:val="hybridMultilevel"/>
    <w:tmpl w:val="4DF08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805A9"/>
    <w:multiLevelType w:val="multilevel"/>
    <w:tmpl w:val="8A928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pt-BR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8173998"/>
    <w:multiLevelType w:val="hybridMultilevel"/>
    <w:tmpl w:val="ADA04180"/>
    <w:lvl w:ilvl="0" w:tplc="2F5AE1BE">
      <w:start w:val="1"/>
      <w:numFmt w:val="lowerLetter"/>
      <w:lvlText w:val="%1)"/>
      <w:lvlJc w:val="left"/>
      <w:pPr>
        <w:ind w:left="1211" w:hanging="360"/>
      </w:pPr>
      <w:rPr>
        <w:rFonts w:hint="default"/>
        <w:u w:val="none"/>
        <w:lang w:val="pt-P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891766D"/>
    <w:multiLevelType w:val="hybridMultilevel"/>
    <w:tmpl w:val="1D3E4DFE"/>
    <w:lvl w:ilvl="0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3435508"/>
    <w:multiLevelType w:val="hybridMultilevel"/>
    <w:tmpl w:val="3CC6F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F1D67"/>
    <w:multiLevelType w:val="hybridMultilevel"/>
    <w:tmpl w:val="E172653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38760F7"/>
    <w:multiLevelType w:val="hybridMultilevel"/>
    <w:tmpl w:val="620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97393D"/>
    <w:multiLevelType w:val="hybridMultilevel"/>
    <w:tmpl w:val="AFFCDED2"/>
    <w:lvl w:ilvl="0" w:tplc="B91ACD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49D0EC2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C00A5A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D3EF0"/>
    <w:multiLevelType w:val="hybridMultilevel"/>
    <w:tmpl w:val="68BA3ACC"/>
    <w:lvl w:ilvl="0" w:tplc="04090017">
      <w:start w:val="1"/>
      <w:numFmt w:val="lowerLetter"/>
      <w:lvlText w:val="%1)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2">
    <w:nsid w:val="52DB6161"/>
    <w:multiLevelType w:val="hybridMultilevel"/>
    <w:tmpl w:val="D0A03C3C"/>
    <w:lvl w:ilvl="0" w:tplc="578648F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7428F"/>
    <w:multiLevelType w:val="hybridMultilevel"/>
    <w:tmpl w:val="D84A504A"/>
    <w:lvl w:ilvl="0" w:tplc="FE3A8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301BD"/>
    <w:multiLevelType w:val="hybridMultilevel"/>
    <w:tmpl w:val="8D5A3AF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5">
    <w:nsid w:val="61E421BF"/>
    <w:multiLevelType w:val="hybridMultilevel"/>
    <w:tmpl w:val="BE6CDF0C"/>
    <w:lvl w:ilvl="0" w:tplc="0409000F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>
    <w:nsid w:val="64427FFD"/>
    <w:multiLevelType w:val="hybridMultilevel"/>
    <w:tmpl w:val="6EA2A044"/>
    <w:lvl w:ilvl="0" w:tplc="CBDE7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B667DE"/>
    <w:multiLevelType w:val="multilevel"/>
    <w:tmpl w:val="DA7C67B8"/>
    <w:lvl w:ilvl="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18">
    <w:nsid w:val="70390C59"/>
    <w:multiLevelType w:val="hybridMultilevel"/>
    <w:tmpl w:val="4D227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81FA5"/>
    <w:multiLevelType w:val="hybridMultilevel"/>
    <w:tmpl w:val="CEDA15F4"/>
    <w:lvl w:ilvl="0" w:tplc="7F046042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1B903FA"/>
    <w:multiLevelType w:val="hybridMultilevel"/>
    <w:tmpl w:val="92D47862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733B7C83"/>
    <w:multiLevelType w:val="hybridMultilevel"/>
    <w:tmpl w:val="20B87E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EC34A43"/>
    <w:multiLevelType w:val="hybridMultilevel"/>
    <w:tmpl w:val="AFFCDED2"/>
    <w:lvl w:ilvl="0" w:tplc="B91ACD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22"/>
  </w:num>
  <w:num w:numId="3">
    <w:abstractNumId w:val="6"/>
  </w:num>
  <w:num w:numId="4">
    <w:abstractNumId w:val="19"/>
  </w:num>
  <w:num w:numId="5">
    <w:abstractNumId w:val="15"/>
  </w:num>
  <w:num w:numId="6">
    <w:abstractNumId w:val="17"/>
  </w:num>
  <w:num w:numId="7">
    <w:abstractNumId w:val="12"/>
  </w:num>
  <w:num w:numId="8">
    <w:abstractNumId w:val="2"/>
  </w:num>
  <w:num w:numId="9">
    <w:abstractNumId w:val="3"/>
  </w:num>
  <w:num w:numId="10">
    <w:abstractNumId w:val="4"/>
  </w:num>
  <w:num w:numId="11">
    <w:abstractNumId w:val="16"/>
  </w:num>
  <w:num w:numId="12">
    <w:abstractNumId w:val="21"/>
  </w:num>
  <w:num w:numId="13">
    <w:abstractNumId w:val="1"/>
  </w:num>
  <w:num w:numId="14">
    <w:abstractNumId w:val="18"/>
  </w:num>
  <w:num w:numId="15">
    <w:abstractNumId w:val="7"/>
  </w:num>
  <w:num w:numId="16">
    <w:abstractNumId w:val="20"/>
  </w:num>
  <w:num w:numId="17">
    <w:abstractNumId w:val="14"/>
  </w:num>
  <w:num w:numId="18">
    <w:abstractNumId w:val="5"/>
  </w:num>
  <w:num w:numId="19">
    <w:abstractNumId w:val="0"/>
  </w:num>
  <w:num w:numId="20">
    <w:abstractNumId w:val="13"/>
  </w:num>
  <w:num w:numId="21">
    <w:abstractNumId w:val="11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367"/>
    <w:rsid w:val="00001312"/>
    <w:rsid w:val="00004D0D"/>
    <w:rsid w:val="00022525"/>
    <w:rsid w:val="000244B7"/>
    <w:rsid w:val="000327DC"/>
    <w:rsid w:val="0003449B"/>
    <w:rsid w:val="00052628"/>
    <w:rsid w:val="00052728"/>
    <w:rsid w:val="00053A0B"/>
    <w:rsid w:val="00053EB9"/>
    <w:rsid w:val="00055E8B"/>
    <w:rsid w:val="0006032C"/>
    <w:rsid w:val="000636A9"/>
    <w:rsid w:val="000672FD"/>
    <w:rsid w:val="00076C79"/>
    <w:rsid w:val="00083255"/>
    <w:rsid w:val="000839BB"/>
    <w:rsid w:val="000976AB"/>
    <w:rsid w:val="00097A32"/>
    <w:rsid w:val="000A05D8"/>
    <w:rsid w:val="000A5CD8"/>
    <w:rsid w:val="000A74EC"/>
    <w:rsid w:val="000B127E"/>
    <w:rsid w:val="000B14BF"/>
    <w:rsid w:val="000C2D0F"/>
    <w:rsid w:val="000D14C4"/>
    <w:rsid w:val="000E2160"/>
    <w:rsid w:val="000E6FA3"/>
    <w:rsid w:val="000F2B4B"/>
    <w:rsid w:val="000F4D7B"/>
    <w:rsid w:val="00105DF9"/>
    <w:rsid w:val="00105EA5"/>
    <w:rsid w:val="00106C9B"/>
    <w:rsid w:val="0011101C"/>
    <w:rsid w:val="00121583"/>
    <w:rsid w:val="0012348F"/>
    <w:rsid w:val="00123D83"/>
    <w:rsid w:val="0012416C"/>
    <w:rsid w:val="00132E6F"/>
    <w:rsid w:val="001450AF"/>
    <w:rsid w:val="00146E66"/>
    <w:rsid w:val="001518F1"/>
    <w:rsid w:val="001537E0"/>
    <w:rsid w:val="00153A0F"/>
    <w:rsid w:val="001610AF"/>
    <w:rsid w:val="001619E4"/>
    <w:rsid w:val="00162E0B"/>
    <w:rsid w:val="00166F5B"/>
    <w:rsid w:val="0016799D"/>
    <w:rsid w:val="00173C09"/>
    <w:rsid w:val="00175A3F"/>
    <w:rsid w:val="00177BAB"/>
    <w:rsid w:val="00180CE7"/>
    <w:rsid w:val="00183692"/>
    <w:rsid w:val="001849E7"/>
    <w:rsid w:val="001929C9"/>
    <w:rsid w:val="001A504D"/>
    <w:rsid w:val="001A57F5"/>
    <w:rsid w:val="001B04C3"/>
    <w:rsid w:val="001B4A1C"/>
    <w:rsid w:val="001B706F"/>
    <w:rsid w:val="001C7326"/>
    <w:rsid w:val="001D020B"/>
    <w:rsid w:val="001D1ABE"/>
    <w:rsid w:val="001D1EFD"/>
    <w:rsid w:val="001D3050"/>
    <w:rsid w:val="001E0A55"/>
    <w:rsid w:val="001E315E"/>
    <w:rsid w:val="001E42B6"/>
    <w:rsid w:val="00210851"/>
    <w:rsid w:val="00220EC9"/>
    <w:rsid w:val="002224B8"/>
    <w:rsid w:val="00231A61"/>
    <w:rsid w:val="0023425C"/>
    <w:rsid w:val="00235FE4"/>
    <w:rsid w:val="0024185B"/>
    <w:rsid w:val="00241F17"/>
    <w:rsid w:val="002428D4"/>
    <w:rsid w:val="0024398A"/>
    <w:rsid w:val="002446F7"/>
    <w:rsid w:val="00247F91"/>
    <w:rsid w:val="00250536"/>
    <w:rsid w:val="00252713"/>
    <w:rsid w:val="002544CA"/>
    <w:rsid w:val="0025775A"/>
    <w:rsid w:val="00260625"/>
    <w:rsid w:val="00263A49"/>
    <w:rsid w:val="00264BB5"/>
    <w:rsid w:val="002674CD"/>
    <w:rsid w:val="002722DB"/>
    <w:rsid w:val="002746A4"/>
    <w:rsid w:val="0027760B"/>
    <w:rsid w:val="00284938"/>
    <w:rsid w:val="0028604C"/>
    <w:rsid w:val="002871BF"/>
    <w:rsid w:val="00287E6D"/>
    <w:rsid w:val="002924CD"/>
    <w:rsid w:val="00292F57"/>
    <w:rsid w:val="002A0588"/>
    <w:rsid w:val="002B72EE"/>
    <w:rsid w:val="002C060C"/>
    <w:rsid w:val="002C7CB9"/>
    <w:rsid w:val="002D2F88"/>
    <w:rsid w:val="002F3B2D"/>
    <w:rsid w:val="002F7C3E"/>
    <w:rsid w:val="0030291B"/>
    <w:rsid w:val="00317A48"/>
    <w:rsid w:val="00323D65"/>
    <w:rsid w:val="00330C7F"/>
    <w:rsid w:val="00335B62"/>
    <w:rsid w:val="00341B50"/>
    <w:rsid w:val="00344A90"/>
    <w:rsid w:val="00344E2F"/>
    <w:rsid w:val="00345616"/>
    <w:rsid w:val="003472AC"/>
    <w:rsid w:val="003510AC"/>
    <w:rsid w:val="0035555C"/>
    <w:rsid w:val="00355C07"/>
    <w:rsid w:val="00363E70"/>
    <w:rsid w:val="0036555D"/>
    <w:rsid w:val="00367C2F"/>
    <w:rsid w:val="00373CF9"/>
    <w:rsid w:val="003769B4"/>
    <w:rsid w:val="00377764"/>
    <w:rsid w:val="003839C0"/>
    <w:rsid w:val="00384446"/>
    <w:rsid w:val="00385B54"/>
    <w:rsid w:val="003869A4"/>
    <w:rsid w:val="00390DD0"/>
    <w:rsid w:val="003953BB"/>
    <w:rsid w:val="003A0B3B"/>
    <w:rsid w:val="003B2540"/>
    <w:rsid w:val="003C3E27"/>
    <w:rsid w:val="003D5DFE"/>
    <w:rsid w:val="003D775A"/>
    <w:rsid w:val="003F31D1"/>
    <w:rsid w:val="003F45A6"/>
    <w:rsid w:val="00405935"/>
    <w:rsid w:val="00410104"/>
    <w:rsid w:val="0041724E"/>
    <w:rsid w:val="00420F68"/>
    <w:rsid w:val="00421A74"/>
    <w:rsid w:val="00423367"/>
    <w:rsid w:val="00424318"/>
    <w:rsid w:val="00427994"/>
    <w:rsid w:val="00437EB3"/>
    <w:rsid w:val="00441BA6"/>
    <w:rsid w:val="0044799A"/>
    <w:rsid w:val="004508DF"/>
    <w:rsid w:val="00453A22"/>
    <w:rsid w:val="0045605B"/>
    <w:rsid w:val="0045714B"/>
    <w:rsid w:val="004573F6"/>
    <w:rsid w:val="004721AE"/>
    <w:rsid w:val="004744BA"/>
    <w:rsid w:val="00474C5F"/>
    <w:rsid w:val="00474F31"/>
    <w:rsid w:val="00475527"/>
    <w:rsid w:val="004760A3"/>
    <w:rsid w:val="0047678F"/>
    <w:rsid w:val="00495B38"/>
    <w:rsid w:val="004966BA"/>
    <w:rsid w:val="004968B4"/>
    <w:rsid w:val="004A1664"/>
    <w:rsid w:val="004A47A5"/>
    <w:rsid w:val="004A6313"/>
    <w:rsid w:val="004B0671"/>
    <w:rsid w:val="004B456D"/>
    <w:rsid w:val="004D15FE"/>
    <w:rsid w:val="004D645C"/>
    <w:rsid w:val="004E08B5"/>
    <w:rsid w:val="004E1CB7"/>
    <w:rsid w:val="004E7150"/>
    <w:rsid w:val="004F07FB"/>
    <w:rsid w:val="004F1E92"/>
    <w:rsid w:val="004F5322"/>
    <w:rsid w:val="00504E49"/>
    <w:rsid w:val="00506158"/>
    <w:rsid w:val="00512A2D"/>
    <w:rsid w:val="00512D58"/>
    <w:rsid w:val="005138D6"/>
    <w:rsid w:val="00516941"/>
    <w:rsid w:val="005172D3"/>
    <w:rsid w:val="00521638"/>
    <w:rsid w:val="00522CDA"/>
    <w:rsid w:val="00532A33"/>
    <w:rsid w:val="00532EA4"/>
    <w:rsid w:val="00533AB6"/>
    <w:rsid w:val="00537961"/>
    <w:rsid w:val="005401FC"/>
    <w:rsid w:val="0054297E"/>
    <w:rsid w:val="00542BA0"/>
    <w:rsid w:val="00542EB8"/>
    <w:rsid w:val="00545320"/>
    <w:rsid w:val="0055387D"/>
    <w:rsid w:val="005547F2"/>
    <w:rsid w:val="00554FFA"/>
    <w:rsid w:val="00555708"/>
    <w:rsid w:val="00556417"/>
    <w:rsid w:val="0055678C"/>
    <w:rsid w:val="0056403E"/>
    <w:rsid w:val="00567780"/>
    <w:rsid w:val="00567A61"/>
    <w:rsid w:val="005762EE"/>
    <w:rsid w:val="005767A5"/>
    <w:rsid w:val="005856B2"/>
    <w:rsid w:val="00590B2A"/>
    <w:rsid w:val="005952D7"/>
    <w:rsid w:val="00596664"/>
    <w:rsid w:val="005A12DF"/>
    <w:rsid w:val="005A38BF"/>
    <w:rsid w:val="005A3ADF"/>
    <w:rsid w:val="005B22E7"/>
    <w:rsid w:val="005B68F5"/>
    <w:rsid w:val="005C274E"/>
    <w:rsid w:val="005C2AB6"/>
    <w:rsid w:val="005D0846"/>
    <w:rsid w:val="005D2008"/>
    <w:rsid w:val="005E0B39"/>
    <w:rsid w:val="005E63CA"/>
    <w:rsid w:val="005E6A9F"/>
    <w:rsid w:val="005E6E6C"/>
    <w:rsid w:val="005F0947"/>
    <w:rsid w:val="00601482"/>
    <w:rsid w:val="00602DD4"/>
    <w:rsid w:val="006036CC"/>
    <w:rsid w:val="00610C2E"/>
    <w:rsid w:val="0063424F"/>
    <w:rsid w:val="0063636B"/>
    <w:rsid w:val="00636AEC"/>
    <w:rsid w:val="006371BA"/>
    <w:rsid w:val="006420A5"/>
    <w:rsid w:val="006649E4"/>
    <w:rsid w:val="00671A1C"/>
    <w:rsid w:val="00674E36"/>
    <w:rsid w:val="006753C5"/>
    <w:rsid w:val="00680195"/>
    <w:rsid w:val="00680B20"/>
    <w:rsid w:val="0068178B"/>
    <w:rsid w:val="00683CD8"/>
    <w:rsid w:val="006A092E"/>
    <w:rsid w:val="006A527B"/>
    <w:rsid w:val="006C0C25"/>
    <w:rsid w:val="006C697F"/>
    <w:rsid w:val="006E087A"/>
    <w:rsid w:val="006E0C57"/>
    <w:rsid w:val="006E1442"/>
    <w:rsid w:val="006E2AB3"/>
    <w:rsid w:val="006E70B5"/>
    <w:rsid w:val="006F1CA6"/>
    <w:rsid w:val="006F3F92"/>
    <w:rsid w:val="006F50FB"/>
    <w:rsid w:val="006F7A7B"/>
    <w:rsid w:val="00700841"/>
    <w:rsid w:val="00704053"/>
    <w:rsid w:val="00725F31"/>
    <w:rsid w:val="00727028"/>
    <w:rsid w:val="00730330"/>
    <w:rsid w:val="007365AB"/>
    <w:rsid w:val="007377B0"/>
    <w:rsid w:val="007423D0"/>
    <w:rsid w:val="00745936"/>
    <w:rsid w:val="00746748"/>
    <w:rsid w:val="0077125D"/>
    <w:rsid w:val="00773E20"/>
    <w:rsid w:val="0077661C"/>
    <w:rsid w:val="0078674E"/>
    <w:rsid w:val="00792EB2"/>
    <w:rsid w:val="007973E4"/>
    <w:rsid w:val="007A053D"/>
    <w:rsid w:val="007A2892"/>
    <w:rsid w:val="007B147C"/>
    <w:rsid w:val="007B61DC"/>
    <w:rsid w:val="007B6BB3"/>
    <w:rsid w:val="007C3D78"/>
    <w:rsid w:val="007D016C"/>
    <w:rsid w:val="007D289B"/>
    <w:rsid w:val="007D39EA"/>
    <w:rsid w:val="007D506F"/>
    <w:rsid w:val="007D7A70"/>
    <w:rsid w:val="007E2974"/>
    <w:rsid w:val="007E6601"/>
    <w:rsid w:val="008024A9"/>
    <w:rsid w:val="008051E3"/>
    <w:rsid w:val="008149A3"/>
    <w:rsid w:val="008245B4"/>
    <w:rsid w:val="00824E79"/>
    <w:rsid w:val="008416D3"/>
    <w:rsid w:val="008679CE"/>
    <w:rsid w:val="00870EFD"/>
    <w:rsid w:val="008830FF"/>
    <w:rsid w:val="008911AC"/>
    <w:rsid w:val="00894B0A"/>
    <w:rsid w:val="00895A6E"/>
    <w:rsid w:val="008979BB"/>
    <w:rsid w:val="008A0C2A"/>
    <w:rsid w:val="008A3B6E"/>
    <w:rsid w:val="008A5E83"/>
    <w:rsid w:val="008B3465"/>
    <w:rsid w:val="008C12D0"/>
    <w:rsid w:val="008C160B"/>
    <w:rsid w:val="008C2DDE"/>
    <w:rsid w:val="008C7526"/>
    <w:rsid w:val="008D0D6F"/>
    <w:rsid w:val="008D37F1"/>
    <w:rsid w:val="008D5D74"/>
    <w:rsid w:val="008E00CC"/>
    <w:rsid w:val="008E551B"/>
    <w:rsid w:val="00900DEE"/>
    <w:rsid w:val="00906150"/>
    <w:rsid w:val="009126E5"/>
    <w:rsid w:val="009164F2"/>
    <w:rsid w:val="00923A30"/>
    <w:rsid w:val="00924962"/>
    <w:rsid w:val="00925337"/>
    <w:rsid w:val="009254A1"/>
    <w:rsid w:val="00926E5F"/>
    <w:rsid w:val="00927944"/>
    <w:rsid w:val="00934371"/>
    <w:rsid w:val="00935394"/>
    <w:rsid w:val="009430B4"/>
    <w:rsid w:val="00943469"/>
    <w:rsid w:val="00954325"/>
    <w:rsid w:val="00954766"/>
    <w:rsid w:val="009641A5"/>
    <w:rsid w:val="0096705F"/>
    <w:rsid w:val="00974563"/>
    <w:rsid w:val="00983873"/>
    <w:rsid w:val="00983F76"/>
    <w:rsid w:val="00984681"/>
    <w:rsid w:val="0099319A"/>
    <w:rsid w:val="00994385"/>
    <w:rsid w:val="00996618"/>
    <w:rsid w:val="009A1D8C"/>
    <w:rsid w:val="009A36A6"/>
    <w:rsid w:val="009A41CA"/>
    <w:rsid w:val="009A4B21"/>
    <w:rsid w:val="009A5777"/>
    <w:rsid w:val="009B0195"/>
    <w:rsid w:val="009B167F"/>
    <w:rsid w:val="009B65B2"/>
    <w:rsid w:val="009C7221"/>
    <w:rsid w:val="009C78FC"/>
    <w:rsid w:val="009D0042"/>
    <w:rsid w:val="009D020B"/>
    <w:rsid w:val="009D0770"/>
    <w:rsid w:val="009D39ED"/>
    <w:rsid w:val="009E050B"/>
    <w:rsid w:val="009E5B8B"/>
    <w:rsid w:val="009F4C7A"/>
    <w:rsid w:val="009F659B"/>
    <w:rsid w:val="00A00A56"/>
    <w:rsid w:val="00A06899"/>
    <w:rsid w:val="00A0755D"/>
    <w:rsid w:val="00A2059C"/>
    <w:rsid w:val="00A23B12"/>
    <w:rsid w:val="00A24AE1"/>
    <w:rsid w:val="00A258BD"/>
    <w:rsid w:val="00A26123"/>
    <w:rsid w:val="00A34128"/>
    <w:rsid w:val="00A35129"/>
    <w:rsid w:val="00A35CDA"/>
    <w:rsid w:val="00A36DA8"/>
    <w:rsid w:val="00A40FCF"/>
    <w:rsid w:val="00A43D09"/>
    <w:rsid w:val="00A47CA0"/>
    <w:rsid w:val="00A538CC"/>
    <w:rsid w:val="00A61471"/>
    <w:rsid w:val="00A61673"/>
    <w:rsid w:val="00A72DC2"/>
    <w:rsid w:val="00A74E5E"/>
    <w:rsid w:val="00A80114"/>
    <w:rsid w:val="00A9240B"/>
    <w:rsid w:val="00A94A4F"/>
    <w:rsid w:val="00AA2DB9"/>
    <w:rsid w:val="00AA34D6"/>
    <w:rsid w:val="00AB362D"/>
    <w:rsid w:val="00AB3DEA"/>
    <w:rsid w:val="00AB79D3"/>
    <w:rsid w:val="00AB7F23"/>
    <w:rsid w:val="00AC16EE"/>
    <w:rsid w:val="00AC7698"/>
    <w:rsid w:val="00AD130F"/>
    <w:rsid w:val="00AD1569"/>
    <w:rsid w:val="00AD5A3F"/>
    <w:rsid w:val="00AE1E88"/>
    <w:rsid w:val="00AF1696"/>
    <w:rsid w:val="00AF703D"/>
    <w:rsid w:val="00AF772E"/>
    <w:rsid w:val="00B00761"/>
    <w:rsid w:val="00B03884"/>
    <w:rsid w:val="00B10ED6"/>
    <w:rsid w:val="00B1242B"/>
    <w:rsid w:val="00B14024"/>
    <w:rsid w:val="00B17371"/>
    <w:rsid w:val="00B246E9"/>
    <w:rsid w:val="00B34933"/>
    <w:rsid w:val="00B35F3D"/>
    <w:rsid w:val="00B37C2B"/>
    <w:rsid w:val="00B40B20"/>
    <w:rsid w:val="00B420B3"/>
    <w:rsid w:val="00B47111"/>
    <w:rsid w:val="00B47455"/>
    <w:rsid w:val="00B475B5"/>
    <w:rsid w:val="00B5267D"/>
    <w:rsid w:val="00B54A64"/>
    <w:rsid w:val="00B56C7A"/>
    <w:rsid w:val="00B60730"/>
    <w:rsid w:val="00B637BC"/>
    <w:rsid w:val="00B7186E"/>
    <w:rsid w:val="00B75C92"/>
    <w:rsid w:val="00B7692D"/>
    <w:rsid w:val="00B83E84"/>
    <w:rsid w:val="00B9258A"/>
    <w:rsid w:val="00B93D70"/>
    <w:rsid w:val="00B94F72"/>
    <w:rsid w:val="00B962AA"/>
    <w:rsid w:val="00BB7BFB"/>
    <w:rsid w:val="00BC3BD1"/>
    <w:rsid w:val="00BC65D3"/>
    <w:rsid w:val="00BD6809"/>
    <w:rsid w:val="00BF3238"/>
    <w:rsid w:val="00BF45E3"/>
    <w:rsid w:val="00BF48B7"/>
    <w:rsid w:val="00C0038C"/>
    <w:rsid w:val="00C02D72"/>
    <w:rsid w:val="00C03CCB"/>
    <w:rsid w:val="00C04E28"/>
    <w:rsid w:val="00C05D45"/>
    <w:rsid w:val="00C06BF2"/>
    <w:rsid w:val="00C15265"/>
    <w:rsid w:val="00C2190A"/>
    <w:rsid w:val="00C2356E"/>
    <w:rsid w:val="00C24609"/>
    <w:rsid w:val="00C3486E"/>
    <w:rsid w:val="00C36B4B"/>
    <w:rsid w:val="00C4450F"/>
    <w:rsid w:val="00C447D5"/>
    <w:rsid w:val="00C52D97"/>
    <w:rsid w:val="00C632BD"/>
    <w:rsid w:val="00C63C06"/>
    <w:rsid w:val="00C67D70"/>
    <w:rsid w:val="00C72FC1"/>
    <w:rsid w:val="00C85D48"/>
    <w:rsid w:val="00CA30FB"/>
    <w:rsid w:val="00CA76CC"/>
    <w:rsid w:val="00CC0900"/>
    <w:rsid w:val="00CC6C1C"/>
    <w:rsid w:val="00CC71D1"/>
    <w:rsid w:val="00CE141E"/>
    <w:rsid w:val="00CE43F7"/>
    <w:rsid w:val="00CF08B7"/>
    <w:rsid w:val="00CF34D2"/>
    <w:rsid w:val="00D01D5C"/>
    <w:rsid w:val="00D05D65"/>
    <w:rsid w:val="00D1205F"/>
    <w:rsid w:val="00D210A5"/>
    <w:rsid w:val="00D21BD4"/>
    <w:rsid w:val="00D519F7"/>
    <w:rsid w:val="00D52CED"/>
    <w:rsid w:val="00D63E2E"/>
    <w:rsid w:val="00D65D42"/>
    <w:rsid w:val="00D73F88"/>
    <w:rsid w:val="00D74618"/>
    <w:rsid w:val="00D779BF"/>
    <w:rsid w:val="00D84741"/>
    <w:rsid w:val="00D84E51"/>
    <w:rsid w:val="00D87087"/>
    <w:rsid w:val="00D9723B"/>
    <w:rsid w:val="00D97FCC"/>
    <w:rsid w:val="00DA06A0"/>
    <w:rsid w:val="00DA185E"/>
    <w:rsid w:val="00DB0827"/>
    <w:rsid w:val="00DB0BA6"/>
    <w:rsid w:val="00DC12FB"/>
    <w:rsid w:val="00DC38A6"/>
    <w:rsid w:val="00DD04DD"/>
    <w:rsid w:val="00DD35B0"/>
    <w:rsid w:val="00DD371E"/>
    <w:rsid w:val="00DD4265"/>
    <w:rsid w:val="00DE1D96"/>
    <w:rsid w:val="00DE6968"/>
    <w:rsid w:val="00DE7C4A"/>
    <w:rsid w:val="00E03AB8"/>
    <w:rsid w:val="00E07C9E"/>
    <w:rsid w:val="00E15292"/>
    <w:rsid w:val="00E154F8"/>
    <w:rsid w:val="00E1720A"/>
    <w:rsid w:val="00E24008"/>
    <w:rsid w:val="00E3237E"/>
    <w:rsid w:val="00E33F8A"/>
    <w:rsid w:val="00E43915"/>
    <w:rsid w:val="00E460B5"/>
    <w:rsid w:val="00E55F97"/>
    <w:rsid w:val="00E56279"/>
    <w:rsid w:val="00E63CE7"/>
    <w:rsid w:val="00E67A4C"/>
    <w:rsid w:val="00E76865"/>
    <w:rsid w:val="00E85B42"/>
    <w:rsid w:val="00E9132F"/>
    <w:rsid w:val="00E925BA"/>
    <w:rsid w:val="00E95789"/>
    <w:rsid w:val="00E97F13"/>
    <w:rsid w:val="00EA0E99"/>
    <w:rsid w:val="00EB418B"/>
    <w:rsid w:val="00EC4212"/>
    <w:rsid w:val="00EC5D99"/>
    <w:rsid w:val="00EC7486"/>
    <w:rsid w:val="00ED3C7D"/>
    <w:rsid w:val="00ED625A"/>
    <w:rsid w:val="00ED6451"/>
    <w:rsid w:val="00EE1C9C"/>
    <w:rsid w:val="00EE5597"/>
    <w:rsid w:val="00EE774A"/>
    <w:rsid w:val="00EF6B60"/>
    <w:rsid w:val="00F02680"/>
    <w:rsid w:val="00F04104"/>
    <w:rsid w:val="00F05B59"/>
    <w:rsid w:val="00F23BB0"/>
    <w:rsid w:val="00F23E25"/>
    <w:rsid w:val="00F240FE"/>
    <w:rsid w:val="00F24FED"/>
    <w:rsid w:val="00F3349D"/>
    <w:rsid w:val="00F414D0"/>
    <w:rsid w:val="00F4296C"/>
    <w:rsid w:val="00F42B3B"/>
    <w:rsid w:val="00F46E55"/>
    <w:rsid w:val="00F530AE"/>
    <w:rsid w:val="00F64F53"/>
    <w:rsid w:val="00F65118"/>
    <w:rsid w:val="00F65C42"/>
    <w:rsid w:val="00F70F82"/>
    <w:rsid w:val="00F778DE"/>
    <w:rsid w:val="00F80BF5"/>
    <w:rsid w:val="00F81338"/>
    <w:rsid w:val="00F82703"/>
    <w:rsid w:val="00F83648"/>
    <w:rsid w:val="00FA06FD"/>
    <w:rsid w:val="00FA3ACB"/>
    <w:rsid w:val="00FB35AE"/>
    <w:rsid w:val="00FC033E"/>
    <w:rsid w:val="00FC0BC7"/>
    <w:rsid w:val="00FC2E33"/>
    <w:rsid w:val="00FC3400"/>
    <w:rsid w:val="00FC7A87"/>
    <w:rsid w:val="00FD23B7"/>
    <w:rsid w:val="00FD2FB2"/>
    <w:rsid w:val="00FE61DA"/>
    <w:rsid w:val="00FF00CC"/>
    <w:rsid w:val="00FF4130"/>
    <w:rsid w:val="00FF6422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1C87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0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367"/>
    <w:rPr>
      <w:rFonts w:ascii="Calibri" w:eastAsia="Calibri" w:hAnsi="Calibri" w:cs="Times New Roman"/>
      <w:lang w:val="pt-BR"/>
    </w:rPr>
  </w:style>
  <w:style w:type="paragraph" w:styleId="Heading1">
    <w:name w:val="heading 1"/>
    <w:basedOn w:val="Normal"/>
    <w:link w:val="Heading1Char"/>
    <w:uiPriority w:val="9"/>
    <w:qFormat/>
    <w:rsid w:val="00423367"/>
    <w:pPr>
      <w:widowControl w:val="0"/>
      <w:autoSpaceDE w:val="0"/>
      <w:autoSpaceDN w:val="0"/>
      <w:adjustRightInd w:val="0"/>
      <w:spacing w:after="0" w:line="360" w:lineRule="auto"/>
      <w:ind w:right="80"/>
      <w:jc w:val="center"/>
      <w:outlineLvl w:val="0"/>
    </w:pPr>
    <w:rPr>
      <w:rFonts w:ascii="Times New Roman" w:hAnsi="Times New Roman"/>
      <w:b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23367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1"/>
    </w:pPr>
    <w:rPr>
      <w:rFonts w:ascii="Times New Roman" w:hAnsi="Times New Roman"/>
      <w:b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3367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2"/>
    </w:pPr>
    <w:rPr>
      <w:rFonts w:ascii="Times New Roman" w:hAnsi="Times New Roman"/>
      <w:b/>
      <w:i/>
      <w:sz w:val="28"/>
      <w:szCs w:val="28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423367"/>
    <w:pPr>
      <w:spacing w:line="360" w:lineRule="auto"/>
      <w:outlineLvl w:val="3"/>
    </w:pPr>
    <w:rPr>
      <w:rFonts w:ascii="Times New Roman" w:hAnsi="Times New Roman"/>
      <w:b/>
      <w:bCs/>
      <w:noProof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3367"/>
    <w:pPr>
      <w:outlineLvl w:val="4"/>
    </w:pPr>
    <w:rPr>
      <w:rFonts w:ascii="Times New Roman" w:hAnsi="Times New Roman"/>
      <w:noProof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423367"/>
    <w:pPr>
      <w:outlineLvl w:val="5"/>
    </w:pPr>
    <w:rPr>
      <w:rFonts w:ascii="Times New Roman" w:hAnsi="Times New Roman"/>
      <w:b/>
      <w:sz w:val="28"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423367"/>
    <w:pPr>
      <w:widowControl w:val="0"/>
      <w:autoSpaceDE w:val="0"/>
      <w:autoSpaceDN w:val="0"/>
      <w:adjustRightInd w:val="0"/>
      <w:spacing w:before="25" w:after="0" w:line="360" w:lineRule="auto"/>
      <w:ind w:right="-20"/>
      <w:jc w:val="both"/>
      <w:outlineLvl w:val="6"/>
    </w:pPr>
    <w:rPr>
      <w:rFonts w:ascii="Times New Roman" w:hAnsi="Times New Roman"/>
      <w:b/>
      <w:color w:val="010101"/>
      <w:position w:val="-1"/>
      <w:sz w:val="28"/>
      <w:szCs w:val="28"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423367"/>
    <w:pPr>
      <w:widowControl w:val="0"/>
      <w:autoSpaceDE w:val="0"/>
      <w:autoSpaceDN w:val="0"/>
      <w:adjustRightInd w:val="0"/>
      <w:spacing w:after="0" w:line="240" w:lineRule="auto"/>
      <w:ind w:right="80"/>
      <w:outlineLvl w:val="7"/>
    </w:pPr>
    <w:rPr>
      <w:rFonts w:ascii="Times New Roman" w:hAnsi="Times New Roman"/>
      <w:b/>
      <w:sz w:val="28"/>
      <w:szCs w:val="28"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423367"/>
    <w:p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367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423367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423367"/>
    <w:rPr>
      <w:rFonts w:ascii="Times New Roman" w:eastAsia="Calibri" w:hAnsi="Times New Roman" w:cs="Times New Roman"/>
      <w:b/>
      <w:i/>
      <w:sz w:val="28"/>
      <w:szCs w:val="28"/>
      <w:lang w:val="x-none"/>
    </w:rPr>
  </w:style>
  <w:style w:type="character" w:customStyle="1" w:styleId="Heading4Char">
    <w:name w:val="Heading 4 Char"/>
    <w:basedOn w:val="DefaultParagraphFont"/>
    <w:link w:val="Heading4"/>
    <w:uiPriority w:val="9"/>
    <w:rsid w:val="00423367"/>
    <w:rPr>
      <w:rFonts w:ascii="Times New Roman" w:eastAsia="Calibri" w:hAnsi="Times New Roman" w:cs="Times New Roman"/>
      <w:b/>
      <w:bCs/>
      <w:noProof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423367"/>
    <w:rPr>
      <w:rFonts w:ascii="Times New Roman" w:eastAsia="Calibri" w:hAnsi="Times New Roman" w:cs="Times New Roman"/>
      <w:noProof/>
      <w:sz w:val="28"/>
      <w:szCs w:val="28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423367"/>
    <w:rPr>
      <w:rFonts w:ascii="Times New Roman" w:eastAsia="Calibri" w:hAnsi="Times New Roman" w:cs="Times New Roman"/>
      <w:b/>
      <w:sz w:val="28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423367"/>
    <w:rPr>
      <w:rFonts w:ascii="Times New Roman" w:eastAsia="Calibri" w:hAnsi="Times New Roman" w:cs="Times New Roman"/>
      <w:b/>
      <w:color w:val="010101"/>
      <w:position w:val="-1"/>
      <w:sz w:val="28"/>
      <w:szCs w:val="28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423367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423367"/>
    <w:rPr>
      <w:rFonts w:ascii="Cambria" w:eastAsia="Times New Roman" w:hAnsi="Cambria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36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36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423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367"/>
    <w:rPr>
      <w:rFonts w:ascii="Calibri" w:eastAsia="Calibri" w:hAnsi="Calibri" w:cs="Times New Roman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423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367"/>
    <w:rPr>
      <w:rFonts w:ascii="Calibri" w:eastAsia="Calibri" w:hAnsi="Calibri" w:cs="Times New Roman"/>
      <w:lang w:val="pt-BR"/>
    </w:rPr>
  </w:style>
  <w:style w:type="table" w:styleId="TableGrid">
    <w:name w:val="Table Grid"/>
    <w:basedOn w:val="TableNormal"/>
    <w:uiPriority w:val="59"/>
    <w:rsid w:val="0042336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23367"/>
    <w:pPr>
      <w:spacing w:after="0" w:line="240" w:lineRule="auto"/>
    </w:pPr>
    <w:rPr>
      <w:rFonts w:eastAsia="Times New Roman"/>
      <w:sz w:val="20"/>
      <w:szCs w:val="20"/>
      <w:lang w:val="x-none"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367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styleId="FootnoteReference">
    <w:name w:val="footnote reference"/>
    <w:uiPriority w:val="99"/>
    <w:unhideWhenUsed/>
    <w:rsid w:val="00423367"/>
    <w:rPr>
      <w:vertAlign w:val="superscript"/>
    </w:rPr>
  </w:style>
  <w:style w:type="character" w:styleId="Hyperlink">
    <w:name w:val="Hyperlink"/>
    <w:uiPriority w:val="99"/>
    <w:unhideWhenUsed/>
    <w:rsid w:val="00423367"/>
    <w:rPr>
      <w:color w:val="0000FF"/>
      <w:u w:val="single"/>
    </w:rPr>
  </w:style>
  <w:style w:type="character" w:customStyle="1" w:styleId="jrnl">
    <w:name w:val="jrnl"/>
    <w:basedOn w:val="DefaultParagraphFont"/>
    <w:rsid w:val="00423367"/>
  </w:style>
  <w:style w:type="character" w:styleId="FollowedHyperlink">
    <w:name w:val="FollowedHyperlink"/>
    <w:uiPriority w:val="99"/>
    <w:semiHidden/>
    <w:unhideWhenUsed/>
    <w:rsid w:val="00423367"/>
    <w:rPr>
      <w:color w:val="800080"/>
      <w:u w:val="single"/>
    </w:rPr>
  </w:style>
  <w:style w:type="character" w:styleId="Emphasis">
    <w:name w:val="Emphasis"/>
    <w:uiPriority w:val="20"/>
    <w:qFormat/>
    <w:rsid w:val="00423367"/>
    <w:rPr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23367"/>
    <w:pPr>
      <w:tabs>
        <w:tab w:val="left" w:pos="426"/>
        <w:tab w:val="right" w:leader="dot" w:pos="9060"/>
      </w:tabs>
      <w:spacing w:after="0" w:line="360" w:lineRule="auto"/>
    </w:pPr>
    <w:rPr>
      <w:rFonts w:ascii="Arial" w:hAnsi="Arial"/>
      <w:b/>
      <w:sz w:val="24"/>
    </w:rPr>
  </w:style>
  <w:style w:type="paragraph" w:customStyle="1" w:styleId="C24B8000C6024775B0D37237387F92DF">
    <w:name w:val="C24B8000C6024775B0D37237387F92DF"/>
    <w:rsid w:val="00423367"/>
    <w:rPr>
      <w:rFonts w:ascii="Calibri" w:eastAsia="Times New Roman" w:hAnsi="Calibri" w:cs="Times New Roman"/>
    </w:rPr>
  </w:style>
  <w:style w:type="paragraph" w:customStyle="1" w:styleId="CabealhodoSumrio1">
    <w:name w:val="Cabeçalho do Sumário1"/>
    <w:basedOn w:val="Heading1"/>
    <w:next w:val="Normal"/>
    <w:uiPriority w:val="39"/>
    <w:semiHidden/>
    <w:unhideWhenUsed/>
    <w:qFormat/>
    <w:rsid w:val="00423367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423367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423367"/>
    <w:pPr>
      <w:spacing w:after="100"/>
      <w:ind w:left="440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423367"/>
  </w:style>
  <w:style w:type="paragraph" w:customStyle="1" w:styleId="Refer">
    <w:name w:val="Refer"/>
    <w:basedOn w:val="Normal"/>
    <w:qFormat/>
    <w:rsid w:val="00423367"/>
    <w:pPr>
      <w:shd w:val="clear" w:color="auto" w:fill="FFFFFF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4233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Strong">
    <w:name w:val="Strong"/>
    <w:uiPriority w:val="22"/>
    <w:qFormat/>
    <w:rsid w:val="00423367"/>
    <w:rPr>
      <w:b/>
      <w:bCs/>
    </w:rPr>
  </w:style>
  <w:style w:type="paragraph" w:styleId="Caption">
    <w:name w:val="caption"/>
    <w:basedOn w:val="Normal"/>
    <w:next w:val="Normal"/>
    <w:uiPriority w:val="35"/>
    <w:qFormat/>
    <w:rsid w:val="00423367"/>
    <w:rPr>
      <w:b/>
      <w:bCs/>
      <w:sz w:val="20"/>
      <w:szCs w:val="20"/>
    </w:rPr>
  </w:style>
  <w:style w:type="character" w:customStyle="1" w:styleId="longtext">
    <w:name w:val="long_text"/>
    <w:rsid w:val="00423367"/>
  </w:style>
  <w:style w:type="character" w:customStyle="1" w:styleId="hps">
    <w:name w:val="hps"/>
    <w:rsid w:val="00423367"/>
  </w:style>
  <w:style w:type="character" w:customStyle="1" w:styleId="atn">
    <w:name w:val="atn"/>
    <w:rsid w:val="00423367"/>
  </w:style>
  <w:style w:type="paragraph" w:customStyle="1" w:styleId="ListaMdia2-nfase41">
    <w:name w:val="Lista Média 2 - Ênfase 41"/>
    <w:basedOn w:val="Normal"/>
    <w:uiPriority w:val="34"/>
    <w:qFormat/>
    <w:rsid w:val="00423367"/>
    <w:pPr>
      <w:ind w:left="708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23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3367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customStyle="1" w:styleId="Padro1">
    <w:name w:val="Padrão 1"/>
    <w:rsid w:val="00423367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customStyle="1" w:styleId="Corpo">
    <w:name w:val="Corpo"/>
    <w:qFormat/>
    <w:rsid w:val="0042336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styleId="CommentReference">
    <w:name w:val="annotation reference"/>
    <w:uiPriority w:val="99"/>
    <w:semiHidden/>
    <w:unhideWhenUsed/>
    <w:rsid w:val="004233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367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367"/>
    <w:rPr>
      <w:rFonts w:ascii="Calibri" w:eastAsia="Calibri" w:hAnsi="Calibri" w:cs="Times New Roman"/>
      <w:sz w:val="24"/>
      <w:szCs w:val="24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3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367"/>
    <w:rPr>
      <w:rFonts w:ascii="Calibri" w:eastAsia="Calibri" w:hAnsi="Calibri" w:cs="Times New Roman"/>
      <w:b/>
      <w:bCs/>
      <w:sz w:val="20"/>
      <w:szCs w:val="20"/>
      <w:lang w:val="pt-BR"/>
    </w:rPr>
  </w:style>
  <w:style w:type="paragraph" w:customStyle="1" w:styleId="Default">
    <w:name w:val="Default"/>
    <w:rsid w:val="004233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radeClara-nfase31">
    <w:name w:val="Grade Clara - Ênfase 31"/>
    <w:basedOn w:val="Normal"/>
    <w:uiPriority w:val="34"/>
    <w:qFormat/>
    <w:rsid w:val="00423367"/>
    <w:pPr>
      <w:ind w:left="720"/>
    </w:pPr>
  </w:style>
  <w:style w:type="table" w:styleId="MediumShading2-Accent1">
    <w:name w:val="Medium Shading 2 Accent 1"/>
    <w:basedOn w:val="TableNormal"/>
    <w:uiPriority w:val="60"/>
    <w:rsid w:val="00423367"/>
    <w:pPr>
      <w:spacing w:after="0" w:line="240" w:lineRule="auto"/>
    </w:pPr>
    <w:rPr>
      <w:rFonts w:ascii="Cambria" w:eastAsia="MS Mincho" w:hAnsi="Cambria" w:cs="Times New Roman"/>
      <w:color w:val="000000"/>
      <w:sz w:val="24"/>
      <w:szCs w:val="24"/>
      <w:lang w:val="pt-BR"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istaColorida-nfase11">
    <w:name w:val="Lista Colorida - Ênfase 11"/>
    <w:basedOn w:val="Normal"/>
    <w:uiPriority w:val="34"/>
    <w:qFormat/>
    <w:rsid w:val="00423367"/>
    <w:pPr>
      <w:spacing w:after="0" w:line="360" w:lineRule="auto"/>
      <w:ind w:left="720" w:firstLine="709"/>
      <w:contextualSpacing/>
      <w:jc w:val="both"/>
    </w:pPr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3367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423367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Revision">
    <w:name w:val="Revision"/>
    <w:hidden/>
    <w:uiPriority w:val="99"/>
    <w:semiHidden/>
    <w:rsid w:val="00423367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NoSpacing">
    <w:name w:val="No Spacing"/>
    <w:uiPriority w:val="1"/>
    <w:qFormat/>
    <w:rsid w:val="00423367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ListParagraph">
    <w:name w:val="List Paragraph"/>
    <w:basedOn w:val="Normal"/>
    <w:uiPriority w:val="34"/>
    <w:qFormat/>
    <w:rsid w:val="00423367"/>
    <w:pPr>
      <w:ind w:left="720"/>
      <w:contextualSpacing/>
    </w:pPr>
  </w:style>
  <w:style w:type="paragraph" w:customStyle="1" w:styleId="FreeForm">
    <w:name w:val="Free Form"/>
    <w:rsid w:val="00423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423367"/>
  </w:style>
  <w:style w:type="paragraph" w:styleId="BodyTextIndent2">
    <w:name w:val="Body Text Indent 2"/>
    <w:basedOn w:val="Normal"/>
    <w:link w:val="BodyTextIndent2Char"/>
    <w:semiHidden/>
    <w:rsid w:val="00423367"/>
    <w:pPr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23367"/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">
    <w:name w:val="highlight"/>
    <w:basedOn w:val="DefaultParagraphFont"/>
    <w:rsid w:val="00423367"/>
  </w:style>
  <w:style w:type="character" w:customStyle="1" w:styleId="shorttext">
    <w:name w:val="short_text"/>
    <w:basedOn w:val="DefaultParagraphFont"/>
    <w:rsid w:val="00423367"/>
  </w:style>
  <w:style w:type="character" w:customStyle="1" w:styleId="name">
    <w:name w:val="name"/>
    <w:basedOn w:val="DefaultParagraphFont"/>
    <w:rsid w:val="00423367"/>
  </w:style>
  <w:style w:type="character" w:customStyle="1" w:styleId="contrib-role">
    <w:name w:val="contrib-role"/>
    <w:basedOn w:val="DefaultParagraphFont"/>
    <w:rsid w:val="00423367"/>
  </w:style>
  <w:style w:type="character" w:customStyle="1" w:styleId="xref-aff">
    <w:name w:val="xref-aff"/>
    <w:basedOn w:val="DefaultParagraphFont"/>
    <w:rsid w:val="00423367"/>
  </w:style>
  <w:style w:type="character" w:customStyle="1" w:styleId="italic">
    <w:name w:val="italic"/>
    <w:basedOn w:val="DefaultParagraphFont"/>
    <w:rsid w:val="00423367"/>
  </w:style>
  <w:style w:type="paragraph" w:customStyle="1" w:styleId="Body">
    <w:name w:val="Body"/>
    <w:rsid w:val="00423367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ref-title">
    <w:name w:val="ref-title"/>
    <w:basedOn w:val="DefaultParagraphFont"/>
    <w:rsid w:val="00423367"/>
  </w:style>
  <w:style w:type="character" w:customStyle="1" w:styleId="ref-vol">
    <w:name w:val="ref-vol"/>
    <w:basedOn w:val="DefaultParagraphFont"/>
    <w:rsid w:val="00423367"/>
  </w:style>
  <w:style w:type="character" w:customStyle="1" w:styleId="author">
    <w:name w:val="author"/>
    <w:basedOn w:val="DefaultParagraphFont"/>
    <w:rsid w:val="00423367"/>
  </w:style>
  <w:style w:type="character" w:customStyle="1" w:styleId="pubyear">
    <w:name w:val="pubyear"/>
    <w:basedOn w:val="DefaultParagraphFont"/>
    <w:rsid w:val="00423367"/>
  </w:style>
  <w:style w:type="character" w:customStyle="1" w:styleId="articletitle">
    <w:name w:val="articletitle"/>
    <w:basedOn w:val="DefaultParagraphFont"/>
    <w:rsid w:val="00423367"/>
  </w:style>
  <w:style w:type="character" w:customStyle="1" w:styleId="journaltitle">
    <w:name w:val="journaltitle"/>
    <w:basedOn w:val="DefaultParagraphFont"/>
    <w:rsid w:val="00423367"/>
  </w:style>
  <w:style w:type="character" w:customStyle="1" w:styleId="current-selection">
    <w:name w:val="current-selection"/>
    <w:basedOn w:val="DefaultParagraphFont"/>
    <w:rsid w:val="00423367"/>
  </w:style>
  <w:style w:type="character" w:customStyle="1" w:styleId="a">
    <w:name w:val="_"/>
    <w:basedOn w:val="DefaultParagraphFont"/>
    <w:rsid w:val="00423367"/>
  </w:style>
  <w:style w:type="character" w:customStyle="1" w:styleId="usa-sr-only">
    <w:name w:val="usa-sr-only"/>
    <w:basedOn w:val="DefaultParagraphFont"/>
    <w:rsid w:val="00423367"/>
  </w:style>
  <w:style w:type="character" w:customStyle="1" w:styleId="highwire-citation-authors">
    <w:name w:val="highwire-citation-authors"/>
    <w:basedOn w:val="DefaultParagraphFont"/>
    <w:rsid w:val="00423367"/>
  </w:style>
  <w:style w:type="character" w:customStyle="1" w:styleId="highwire-citation-author">
    <w:name w:val="highwire-citation-author"/>
    <w:basedOn w:val="DefaultParagraphFont"/>
    <w:rsid w:val="00423367"/>
  </w:style>
  <w:style w:type="character" w:customStyle="1" w:styleId="nlm-surname">
    <w:name w:val="nlm-surname"/>
    <w:basedOn w:val="DefaultParagraphFont"/>
    <w:rsid w:val="00423367"/>
  </w:style>
  <w:style w:type="character" w:customStyle="1" w:styleId="citation-et">
    <w:name w:val="citation-et"/>
    <w:basedOn w:val="DefaultParagraphFont"/>
    <w:rsid w:val="00423367"/>
  </w:style>
  <w:style w:type="character" w:customStyle="1" w:styleId="highwire-cite-metadata-journal">
    <w:name w:val="highwire-cite-metadata-journal"/>
    <w:basedOn w:val="DefaultParagraphFont"/>
    <w:rsid w:val="00423367"/>
  </w:style>
  <w:style w:type="character" w:customStyle="1" w:styleId="highwire-cite-metadata-year">
    <w:name w:val="highwire-cite-metadata-year"/>
    <w:basedOn w:val="DefaultParagraphFont"/>
    <w:rsid w:val="00423367"/>
  </w:style>
  <w:style w:type="character" w:customStyle="1" w:styleId="highwire-cite-metadata-volume">
    <w:name w:val="highwire-cite-metadata-volume"/>
    <w:basedOn w:val="DefaultParagraphFont"/>
    <w:rsid w:val="00423367"/>
  </w:style>
  <w:style w:type="character" w:customStyle="1" w:styleId="highwire-cite-metadata-elocation-id">
    <w:name w:val="highwire-cite-metadata-elocation-id"/>
    <w:basedOn w:val="DefaultParagraphFont"/>
    <w:rsid w:val="00423367"/>
  </w:style>
  <w:style w:type="character" w:customStyle="1" w:styleId="fn-label">
    <w:name w:val="fn-label"/>
    <w:basedOn w:val="DefaultParagraphFont"/>
    <w:rsid w:val="00423367"/>
  </w:style>
  <w:style w:type="table" w:customStyle="1" w:styleId="LightShading1">
    <w:name w:val="Light Shading1"/>
    <w:basedOn w:val="TableNormal"/>
    <w:uiPriority w:val="60"/>
    <w:rsid w:val="00423367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List11">
    <w:name w:val="Medium List 11"/>
    <w:basedOn w:val="TableNormal"/>
    <w:uiPriority w:val="65"/>
    <w:rsid w:val="00423367"/>
    <w:pPr>
      <w:spacing w:after="0" w:line="240" w:lineRule="auto"/>
    </w:pPr>
    <w:rPr>
      <w:rFonts w:eastAsiaTheme="minorEastAsia"/>
      <w:color w:val="000000" w:themeColor="text1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423367"/>
    <w:pPr>
      <w:spacing w:after="0" w:line="240" w:lineRule="auto"/>
    </w:pPr>
    <w:rPr>
      <w:rFonts w:ascii="Consolas" w:eastAsiaTheme="minorHAnsi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23367"/>
    <w:rPr>
      <w:rFonts w:ascii="Consolas" w:hAnsi="Consolas" w:cs="Consolas"/>
      <w:sz w:val="21"/>
      <w:szCs w:val="21"/>
    </w:rPr>
  </w:style>
  <w:style w:type="table" w:styleId="LightShading-Accent3">
    <w:name w:val="Light Shading Accent 3"/>
    <w:basedOn w:val="TableNormal"/>
    <w:uiPriority w:val="60"/>
    <w:rsid w:val="00423367"/>
    <w:pPr>
      <w:spacing w:after="0" w:line="240" w:lineRule="auto"/>
    </w:pPr>
    <w:rPr>
      <w:rFonts w:eastAsiaTheme="minorEastAsia"/>
      <w:color w:val="76923C" w:themeColor="accent3" w:themeShade="BF"/>
      <w:sz w:val="24"/>
      <w:szCs w:val="24"/>
      <w:lang w:val="en-CA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">
    <w:name w:val="Light Shading"/>
    <w:basedOn w:val="TableNormal"/>
    <w:uiPriority w:val="60"/>
    <w:rsid w:val="00423367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0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367"/>
    <w:rPr>
      <w:rFonts w:ascii="Calibri" w:eastAsia="Calibri" w:hAnsi="Calibri" w:cs="Times New Roman"/>
      <w:lang w:val="pt-BR"/>
    </w:rPr>
  </w:style>
  <w:style w:type="paragraph" w:styleId="Heading1">
    <w:name w:val="heading 1"/>
    <w:basedOn w:val="Normal"/>
    <w:link w:val="Heading1Char"/>
    <w:uiPriority w:val="9"/>
    <w:qFormat/>
    <w:rsid w:val="00423367"/>
    <w:pPr>
      <w:widowControl w:val="0"/>
      <w:autoSpaceDE w:val="0"/>
      <w:autoSpaceDN w:val="0"/>
      <w:adjustRightInd w:val="0"/>
      <w:spacing w:after="0" w:line="360" w:lineRule="auto"/>
      <w:ind w:right="80"/>
      <w:jc w:val="center"/>
      <w:outlineLvl w:val="0"/>
    </w:pPr>
    <w:rPr>
      <w:rFonts w:ascii="Times New Roman" w:hAnsi="Times New Roman"/>
      <w:b/>
      <w:sz w:val="28"/>
      <w:szCs w:val="28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23367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1"/>
    </w:pPr>
    <w:rPr>
      <w:rFonts w:ascii="Times New Roman" w:hAnsi="Times New Roman"/>
      <w:b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3367"/>
    <w:pPr>
      <w:widowControl w:val="0"/>
      <w:autoSpaceDE w:val="0"/>
      <w:autoSpaceDN w:val="0"/>
      <w:adjustRightInd w:val="0"/>
      <w:spacing w:after="0" w:line="240" w:lineRule="auto"/>
      <w:ind w:right="80"/>
      <w:jc w:val="center"/>
      <w:outlineLvl w:val="2"/>
    </w:pPr>
    <w:rPr>
      <w:rFonts w:ascii="Times New Roman" w:hAnsi="Times New Roman"/>
      <w:b/>
      <w:i/>
      <w:sz w:val="28"/>
      <w:szCs w:val="28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423367"/>
    <w:pPr>
      <w:spacing w:line="360" w:lineRule="auto"/>
      <w:outlineLvl w:val="3"/>
    </w:pPr>
    <w:rPr>
      <w:rFonts w:ascii="Times New Roman" w:hAnsi="Times New Roman"/>
      <w:b/>
      <w:bCs/>
      <w:noProof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3367"/>
    <w:pPr>
      <w:outlineLvl w:val="4"/>
    </w:pPr>
    <w:rPr>
      <w:rFonts w:ascii="Times New Roman" w:hAnsi="Times New Roman"/>
      <w:noProof/>
      <w:sz w:val="28"/>
      <w:szCs w:val="28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423367"/>
    <w:pPr>
      <w:outlineLvl w:val="5"/>
    </w:pPr>
    <w:rPr>
      <w:rFonts w:ascii="Times New Roman" w:hAnsi="Times New Roman"/>
      <w:b/>
      <w:sz w:val="28"/>
      <w:lang w:val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423367"/>
    <w:pPr>
      <w:widowControl w:val="0"/>
      <w:autoSpaceDE w:val="0"/>
      <w:autoSpaceDN w:val="0"/>
      <w:adjustRightInd w:val="0"/>
      <w:spacing w:before="25" w:after="0" w:line="360" w:lineRule="auto"/>
      <w:ind w:right="-20"/>
      <w:jc w:val="both"/>
      <w:outlineLvl w:val="6"/>
    </w:pPr>
    <w:rPr>
      <w:rFonts w:ascii="Times New Roman" w:hAnsi="Times New Roman"/>
      <w:b/>
      <w:color w:val="010101"/>
      <w:position w:val="-1"/>
      <w:sz w:val="28"/>
      <w:szCs w:val="28"/>
      <w:lang w:val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423367"/>
    <w:pPr>
      <w:widowControl w:val="0"/>
      <w:autoSpaceDE w:val="0"/>
      <w:autoSpaceDN w:val="0"/>
      <w:adjustRightInd w:val="0"/>
      <w:spacing w:after="0" w:line="240" w:lineRule="auto"/>
      <w:ind w:right="80"/>
      <w:outlineLvl w:val="7"/>
    </w:pPr>
    <w:rPr>
      <w:rFonts w:ascii="Times New Roman" w:hAnsi="Times New Roman"/>
      <w:b/>
      <w:sz w:val="28"/>
      <w:szCs w:val="28"/>
      <w:lang w:val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423367"/>
    <w:pPr>
      <w:spacing w:before="240" w:after="60"/>
      <w:outlineLvl w:val="8"/>
    </w:pPr>
    <w:rPr>
      <w:rFonts w:ascii="Cambria" w:eastAsia="Times New Roman" w:hAnsi="Cambria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367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2Char">
    <w:name w:val="Heading 2 Char"/>
    <w:basedOn w:val="DefaultParagraphFont"/>
    <w:link w:val="Heading2"/>
    <w:uiPriority w:val="9"/>
    <w:rsid w:val="00423367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423367"/>
    <w:rPr>
      <w:rFonts w:ascii="Times New Roman" w:eastAsia="Calibri" w:hAnsi="Times New Roman" w:cs="Times New Roman"/>
      <w:b/>
      <w:i/>
      <w:sz w:val="28"/>
      <w:szCs w:val="28"/>
      <w:lang w:val="x-none"/>
    </w:rPr>
  </w:style>
  <w:style w:type="character" w:customStyle="1" w:styleId="Heading4Char">
    <w:name w:val="Heading 4 Char"/>
    <w:basedOn w:val="DefaultParagraphFont"/>
    <w:link w:val="Heading4"/>
    <w:uiPriority w:val="9"/>
    <w:rsid w:val="00423367"/>
    <w:rPr>
      <w:rFonts w:ascii="Times New Roman" w:eastAsia="Calibri" w:hAnsi="Times New Roman" w:cs="Times New Roman"/>
      <w:b/>
      <w:bCs/>
      <w:noProof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rsid w:val="00423367"/>
    <w:rPr>
      <w:rFonts w:ascii="Times New Roman" w:eastAsia="Calibri" w:hAnsi="Times New Roman" w:cs="Times New Roman"/>
      <w:noProof/>
      <w:sz w:val="28"/>
      <w:szCs w:val="28"/>
      <w:lang w:val="x-none" w:eastAsia="x-none"/>
    </w:rPr>
  </w:style>
  <w:style w:type="character" w:customStyle="1" w:styleId="Heading6Char">
    <w:name w:val="Heading 6 Char"/>
    <w:basedOn w:val="DefaultParagraphFont"/>
    <w:link w:val="Heading6"/>
    <w:uiPriority w:val="9"/>
    <w:rsid w:val="00423367"/>
    <w:rPr>
      <w:rFonts w:ascii="Times New Roman" w:eastAsia="Calibri" w:hAnsi="Times New Roman" w:cs="Times New Roman"/>
      <w:b/>
      <w:sz w:val="28"/>
      <w:lang w:val="x-none"/>
    </w:rPr>
  </w:style>
  <w:style w:type="character" w:customStyle="1" w:styleId="Heading7Char">
    <w:name w:val="Heading 7 Char"/>
    <w:basedOn w:val="DefaultParagraphFont"/>
    <w:link w:val="Heading7"/>
    <w:uiPriority w:val="9"/>
    <w:rsid w:val="00423367"/>
    <w:rPr>
      <w:rFonts w:ascii="Times New Roman" w:eastAsia="Calibri" w:hAnsi="Times New Roman" w:cs="Times New Roman"/>
      <w:b/>
      <w:color w:val="010101"/>
      <w:position w:val="-1"/>
      <w:sz w:val="28"/>
      <w:szCs w:val="28"/>
      <w:lang w:val="x-none"/>
    </w:rPr>
  </w:style>
  <w:style w:type="character" w:customStyle="1" w:styleId="Heading8Char">
    <w:name w:val="Heading 8 Char"/>
    <w:basedOn w:val="DefaultParagraphFont"/>
    <w:link w:val="Heading8"/>
    <w:uiPriority w:val="9"/>
    <w:rsid w:val="00423367"/>
    <w:rPr>
      <w:rFonts w:ascii="Times New Roman" w:eastAsia="Calibri" w:hAnsi="Times New Roman" w:cs="Times New Roman"/>
      <w:b/>
      <w:sz w:val="28"/>
      <w:szCs w:val="28"/>
      <w:lang w:val="x-none"/>
    </w:rPr>
  </w:style>
  <w:style w:type="character" w:customStyle="1" w:styleId="Heading9Char">
    <w:name w:val="Heading 9 Char"/>
    <w:basedOn w:val="DefaultParagraphFont"/>
    <w:link w:val="Heading9"/>
    <w:uiPriority w:val="9"/>
    <w:rsid w:val="00423367"/>
    <w:rPr>
      <w:rFonts w:ascii="Cambria" w:eastAsia="Times New Roman" w:hAnsi="Cambria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336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36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423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367"/>
    <w:rPr>
      <w:rFonts w:ascii="Calibri" w:eastAsia="Calibri" w:hAnsi="Calibri" w:cs="Times New Roman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423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367"/>
    <w:rPr>
      <w:rFonts w:ascii="Calibri" w:eastAsia="Calibri" w:hAnsi="Calibri" w:cs="Times New Roman"/>
      <w:lang w:val="pt-BR"/>
    </w:rPr>
  </w:style>
  <w:style w:type="table" w:styleId="TableGrid">
    <w:name w:val="Table Grid"/>
    <w:basedOn w:val="TableNormal"/>
    <w:uiPriority w:val="59"/>
    <w:rsid w:val="0042336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23367"/>
    <w:pPr>
      <w:spacing w:after="0" w:line="240" w:lineRule="auto"/>
    </w:pPr>
    <w:rPr>
      <w:rFonts w:eastAsia="Times New Roman"/>
      <w:sz w:val="20"/>
      <w:szCs w:val="20"/>
      <w:lang w:val="x-none" w:eastAsia="pt-B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367"/>
    <w:rPr>
      <w:rFonts w:ascii="Calibri" w:eastAsia="Times New Roman" w:hAnsi="Calibri" w:cs="Times New Roman"/>
      <w:sz w:val="20"/>
      <w:szCs w:val="20"/>
      <w:lang w:val="x-none" w:eastAsia="pt-BR"/>
    </w:rPr>
  </w:style>
  <w:style w:type="character" w:styleId="FootnoteReference">
    <w:name w:val="footnote reference"/>
    <w:uiPriority w:val="99"/>
    <w:unhideWhenUsed/>
    <w:rsid w:val="00423367"/>
    <w:rPr>
      <w:vertAlign w:val="superscript"/>
    </w:rPr>
  </w:style>
  <w:style w:type="character" w:styleId="Hyperlink">
    <w:name w:val="Hyperlink"/>
    <w:uiPriority w:val="99"/>
    <w:unhideWhenUsed/>
    <w:rsid w:val="00423367"/>
    <w:rPr>
      <w:color w:val="0000FF"/>
      <w:u w:val="single"/>
    </w:rPr>
  </w:style>
  <w:style w:type="character" w:customStyle="1" w:styleId="jrnl">
    <w:name w:val="jrnl"/>
    <w:basedOn w:val="DefaultParagraphFont"/>
    <w:rsid w:val="00423367"/>
  </w:style>
  <w:style w:type="character" w:styleId="FollowedHyperlink">
    <w:name w:val="FollowedHyperlink"/>
    <w:uiPriority w:val="99"/>
    <w:semiHidden/>
    <w:unhideWhenUsed/>
    <w:rsid w:val="00423367"/>
    <w:rPr>
      <w:color w:val="800080"/>
      <w:u w:val="single"/>
    </w:rPr>
  </w:style>
  <w:style w:type="character" w:styleId="Emphasis">
    <w:name w:val="Emphasis"/>
    <w:uiPriority w:val="20"/>
    <w:qFormat/>
    <w:rsid w:val="00423367"/>
    <w:rPr>
      <w:i/>
      <w:iCs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23367"/>
    <w:pPr>
      <w:tabs>
        <w:tab w:val="left" w:pos="426"/>
        <w:tab w:val="right" w:leader="dot" w:pos="9060"/>
      </w:tabs>
      <w:spacing w:after="0" w:line="360" w:lineRule="auto"/>
    </w:pPr>
    <w:rPr>
      <w:rFonts w:ascii="Arial" w:hAnsi="Arial"/>
      <w:b/>
      <w:sz w:val="24"/>
    </w:rPr>
  </w:style>
  <w:style w:type="paragraph" w:customStyle="1" w:styleId="C24B8000C6024775B0D37237387F92DF">
    <w:name w:val="C24B8000C6024775B0D37237387F92DF"/>
    <w:rsid w:val="00423367"/>
    <w:rPr>
      <w:rFonts w:ascii="Calibri" w:eastAsia="Times New Roman" w:hAnsi="Calibri" w:cs="Times New Roman"/>
    </w:rPr>
  </w:style>
  <w:style w:type="paragraph" w:customStyle="1" w:styleId="CabealhodoSumrio1">
    <w:name w:val="Cabeçalho do Sumário1"/>
    <w:basedOn w:val="Heading1"/>
    <w:next w:val="Normal"/>
    <w:uiPriority w:val="39"/>
    <w:semiHidden/>
    <w:unhideWhenUsed/>
    <w:qFormat/>
    <w:rsid w:val="00423367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423367"/>
    <w:pPr>
      <w:spacing w:after="100"/>
      <w:ind w:left="22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423367"/>
    <w:pPr>
      <w:spacing w:after="100"/>
      <w:ind w:left="440"/>
    </w:pPr>
    <w:rPr>
      <w:rFonts w:eastAsia="Times New Roman"/>
    </w:rPr>
  </w:style>
  <w:style w:type="character" w:customStyle="1" w:styleId="apple-converted-space">
    <w:name w:val="apple-converted-space"/>
    <w:basedOn w:val="DefaultParagraphFont"/>
    <w:rsid w:val="00423367"/>
  </w:style>
  <w:style w:type="paragraph" w:customStyle="1" w:styleId="Refer">
    <w:name w:val="Refer"/>
    <w:basedOn w:val="Normal"/>
    <w:qFormat/>
    <w:rsid w:val="00423367"/>
    <w:pPr>
      <w:shd w:val="clear" w:color="auto" w:fill="FFFFFF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4233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Strong">
    <w:name w:val="Strong"/>
    <w:uiPriority w:val="22"/>
    <w:qFormat/>
    <w:rsid w:val="00423367"/>
    <w:rPr>
      <w:b/>
      <w:bCs/>
    </w:rPr>
  </w:style>
  <w:style w:type="paragraph" w:styleId="Caption">
    <w:name w:val="caption"/>
    <w:basedOn w:val="Normal"/>
    <w:next w:val="Normal"/>
    <w:uiPriority w:val="35"/>
    <w:qFormat/>
    <w:rsid w:val="00423367"/>
    <w:rPr>
      <w:b/>
      <w:bCs/>
      <w:sz w:val="20"/>
      <w:szCs w:val="20"/>
    </w:rPr>
  </w:style>
  <w:style w:type="character" w:customStyle="1" w:styleId="longtext">
    <w:name w:val="long_text"/>
    <w:rsid w:val="00423367"/>
  </w:style>
  <w:style w:type="character" w:customStyle="1" w:styleId="hps">
    <w:name w:val="hps"/>
    <w:rsid w:val="00423367"/>
  </w:style>
  <w:style w:type="character" w:customStyle="1" w:styleId="atn">
    <w:name w:val="atn"/>
    <w:rsid w:val="00423367"/>
  </w:style>
  <w:style w:type="paragraph" w:customStyle="1" w:styleId="ListaMdia2-nfase41">
    <w:name w:val="Lista Média 2 - Ênfase 41"/>
    <w:basedOn w:val="Normal"/>
    <w:uiPriority w:val="34"/>
    <w:qFormat/>
    <w:rsid w:val="00423367"/>
    <w:pPr>
      <w:ind w:left="708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233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3367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customStyle="1" w:styleId="Padro1">
    <w:name w:val="Padrão 1"/>
    <w:rsid w:val="00423367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567"/>
      <w:jc w:val="both"/>
      <w:outlineLvl w:val="0"/>
    </w:pPr>
    <w:rPr>
      <w:rFonts w:ascii="Arial" w:eastAsia="Arial" w:hAnsi="Arial" w:cs="Arial"/>
      <w:b/>
      <w:bCs/>
      <w:color w:val="000000"/>
      <w:sz w:val="24"/>
      <w:szCs w:val="24"/>
      <w:u w:color="000000"/>
      <w:bdr w:val="nil"/>
    </w:rPr>
  </w:style>
  <w:style w:type="paragraph" w:customStyle="1" w:styleId="Corpo">
    <w:name w:val="Corpo"/>
    <w:qFormat/>
    <w:rsid w:val="0042336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styleId="CommentReference">
    <w:name w:val="annotation reference"/>
    <w:uiPriority w:val="99"/>
    <w:semiHidden/>
    <w:unhideWhenUsed/>
    <w:rsid w:val="004233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367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367"/>
    <w:rPr>
      <w:rFonts w:ascii="Calibri" w:eastAsia="Calibri" w:hAnsi="Calibri" w:cs="Times New Roman"/>
      <w:sz w:val="24"/>
      <w:szCs w:val="24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3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367"/>
    <w:rPr>
      <w:rFonts w:ascii="Calibri" w:eastAsia="Calibri" w:hAnsi="Calibri" w:cs="Times New Roman"/>
      <w:b/>
      <w:bCs/>
      <w:sz w:val="20"/>
      <w:szCs w:val="20"/>
      <w:lang w:val="pt-BR"/>
    </w:rPr>
  </w:style>
  <w:style w:type="paragraph" w:customStyle="1" w:styleId="Default">
    <w:name w:val="Default"/>
    <w:rsid w:val="004233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GradeClara-nfase31">
    <w:name w:val="Grade Clara - Ênfase 31"/>
    <w:basedOn w:val="Normal"/>
    <w:uiPriority w:val="34"/>
    <w:qFormat/>
    <w:rsid w:val="00423367"/>
    <w:pPr>
      <w:ind w:left="720"/>
    </w:pPr>
  </w:style>
  <w:style w:type="table" w:styleId="MediumShading2-Accent1">
    <w:name w:val="Medium Shading 2 Accent 1"/>
    <w:basedOn w:val="TableNormal"/>
    <w:uiPriority w:val="60"/>
    <w:rsid w:val="00423367"/>
    <w:pPr>
      <w:spacing w:after="0" w:line="240" w:lineRule="auto"/>
    </w:pPr>
    <w:rPr>
      <w:rFonts w:ascii="Cambria" w:eastAsia="MS Mincho" w:hAnsi="Cambria" w:cs="Times New Roman"/>
      <w:color w:val="000000"/>
      <w:sz w:val="24"/>
      <w:szCs w:val="24"/>
      <w:lang w:val="pt-BR"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ListaColorida-nfase11">
    <w:name w:val="Lista Colorida - Ênfase 11"/>
    <w:basedOn w:val="Normal"/>
    <w:uiPriority w:val="34"/>
    <w:qFormat/>
    <w:rsid w:val="00423367"/>
    <w:pPr>
      <w:spacing w:after="0" w:line="360" w:lineRule="auto"/>
      <w:ind w:left="720" w:firstLine="709"/>
      <w:contextualSpacing/>
      <w:jc w:val="both"/>
    </w:pPr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3367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423367"/>
    <w:pPr>
      <w:keepNext/>
      <w:keepLines/>
      <w:widowControl/>
      <w:autoSpaceDE/>
      <w:autoSpaceDN/>
      <w:adjustRightInd/>
      <w:spacing w:before="480" w:line="276" w:lineRule="auto"/>
      <w:ind w:right="0"/>
      <w:jc w:val="left"/>
      <w:outlineLvl w:val="9"/>
    </w:pPr>
    <w:rPr>
      <w:rFonts w:ascii="Cambria" w:eastAsia="Times New Roman" w:hAnsi="Cambria"/>
      <w:bCs/>
      <w:color w:val="365F91"/>
      <w:lang w:val="pt-BR"/>
    </w:rPr>
  </w:style>
  <w:style w:type="paragraph" w:styleId="Revision">
    <w:name w:val="Revision"/>
    <w:hidden/>
    <w:uiPriority w:val="99"/>
    <w:semiHidden/>
    <w:rsid w:val="00423367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NoSpacing">
    <w:name w:val="No Spacing"/>
    <w:uiPriority w:val="1"/>
    <w:qFormat/>
    <w:rsid w:val="00423367"/>
    <w:pPr>
      <w:spacing w:after="0" w:line="240" w:lineRule="auto"/>
    </w:pPr>
    <w:rPr>
      <w:rFonts w:ascii="Calibri" w:eastAsia="Calibri" w:hAnsi="Calibri" w:cs="Times New Roman"/>
      <w:lang w:val="pt-BR"/>
    </w:rPr>
  </w:style>
  <w:style w:type="paragraph" w:styleId="ListParagraph">
    <w:name w:val="List Paragraph"/>
    <w:basedOn w:val="Normal"/>
    <w:uiPriority w:val="34"/>
    <w:qFormat/>
    <w:rsid w:val="00423367"/>
    <w:pPr>
      <w:ind w:left="720"/>
      <w:contextualSpacing/>
    </w:pPr>
  </w:style>
  <w:style w:type="paragraph" w:customStyle="1" w:styleId="FreeForm">
    <w:name w:val="Free Form"/>
    <w:rsid w:val="00423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BR"/>
    </w:rPr>
  </w:style>
  <w:style w:type="character" w:styleId="PageNumber">
    <w:name w:val="page number"/>
    <w:basedOn w:val="DefaultParagraphFont"/>
    <w:uiPriority w:val="99"/>
    <w:semiHidden/>
    <w:unhideWhenUsed/>
    <w:rsid w:val="00423367"/>
  </w:style>
  <w:style w:type="paragraph" w:styleId="BodyTextIndent2">
    <w:name w:val="Body Text Indent 2"/>
    <w:basedOn w:val="Normal"/>
    <w:link w:val="BodyTextIndent2Char"/>
    <w:semiHidden/>
    <w:rsid w:val="00423367"/>
    <w:pPr>
      <w:spacing w:after="0" w:line="48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23367"/>
    <w:rPr>
      <w:rFonts w:ascii="Times New Roman" w:eastAsia="Times New Roman" w:hAnsi="Times New Roman" w:cs="Times New Roman"/>
      <w:sz w:val="24"/>
      <w:szCs w:val="20"/>
    </w:rPr>
  </w:style>
  <w:style w:type="character" w:customStyle="1" w:styleId="highlight">
    <w:name w:val="highlight"/>
    <w:basedOn w:val="DefaultParagraphFont"/>
    <w:rsid w:val="00423367"/>
  </w:style>
  <w:style w:type="character" w:customStyle="1" w:styleId="shorttext">
    <w:name w:val="short_text"/>
    <w:basedOn w:val="DefaultParagraphFont"/>
    <w:rsid w:val="00423367"/>
  </w:style>
  <w:style w:type="character" w:customStyle="1" w:styleId="name">
    <w:name w:val="name"/>
    <w:basedOn w:val="DefaultParagraphFont"/>
    <w:rsid w:val="00423367"/>
  </w:style>
  <w:style w:type="character" w:customStyle="1" w:styleId="contrib-role">
    <w:name w:val="contrib-role"/>
    <w:basedOn w:val="DefaultParagraphFont"/>
    <w:rsid w:val="00423367"/>
  </w:style>
  <w:style w:type="character" w:customStyle="1" w:styleId="xref-aff">
    <w:name w:val="xref-aff"/>
    <w:basedOn w:val="DefaultParagraphFont"/>
    <w:rsid w:val="00423367"/>
  </w:style>
  <w:style w:type="character" w:customStyle="1" w:styleId="italic">
    <w:name w:val="italic"/>
    <w:basedOn w:val="DefaultParagraphFont"/>
    <w:rsid w:val="00423367"/>
  </w:style>
  <w:style w:type="paragraph" w:customStyle="1" w:styleId="Body">
    <w:name w:val="Body"/>
    <w:rsid w:val="00423367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ref-title">
    <w:name w:val="ref-title"/>
    <w:basedOn w:val="DefaultParagraphFont"/>
    <w:rsid w:val="00423367"/>
  </w:style>
  <w:style w:type="character" w:customStyle="1" w:styleId="ref-vol">
    <w:name w:val="ref-vol"/>
    <w:basedOn w:val="DefaultParagraphFont"/>
    <w:rsid w:val="00423367"/>
  </w:style>
  <w:style w:type="character" w:customStyle="1" w:styleId="author">
    <w:name w:val="author"/>
    <w:basedOn w:val="DefaultParagraphFont"/>
    <w:rsid w:val="00423367"/>
  </w:style>
  <w:style w:type="character" w:customStyle="1" w:styleId="pubyear">
    <w:name w:val="pubyear"/>
    <w:basedOn w:val="DefaultParagraphFont"/>
    <w:rsid w:val="00423367"/>
  </w:style>
  <w:style w:type="character" w:customStyle="1" w:styleId="articletitle">
    <w:name w:val="articletitle"/>
    <w:basedOn w:val="DefaultParagraphFont"/>
    <w:rsid w:val="00423367"/>
  </w:style>
  <w:style w:type="character" w:customStyle="1" w:styleId="journaltitle">
    <w:name w:val="journaltitle"/>
    <w:basedOn w:val="DefaultParagraphFont"/>
    <w:rsid w:val="00423367"/>
  </w:style>
  <w:style w:type="character" w:customStyle="1" w:styleId="current-selection">
    <w:name w:val="current-selection"/>
    <w:basedOn w:val="DefaultParagraphFont"/>
    <w:rsid w:val="00423367"/>
  </w:style>
  <w:style w:type="character" w:customStyle="1" w:styleId="a">
    <w:name w:val="_"/>
    <w:basedOn w:val="DefaultParagraphFont"/>
    <w:rsid w:val="00423367"/>
  </w:style>
  <w:style w:type="character" w:customStyle="1" w:styleId="usa-sr-only">
    <w:name w:val="usa-sr-only"/>
    <w:basedOn w:val="DefaultParagraphFont"/>
    <w:rsid w:val="00423367"/>
  </w:style>
  <w:style w:type="character" w:customStyle="1" w:styleId="highwire-citation-authors">
    <w:name w:val="highwire-citation-authors"/>
    <w:basedOn w:val="DefaultParagraphFont"/>
    <w:rsid w:val="00423367"/>
  </w:style>
  <w:style w:type="character" w:customStyle="1" w:styleId="highwire-citation-author">
    <w:name w:val="highwire-citation-author"/>
    <w:basedOn w:val="DefaultParagraphFont"/>
    <w:rsid w:val="00423367"/>
  </w:style>
  <w:style w:type="character" w:customStyle="1" w:styleId="nlm-surname">
    <w:name w:val="nlm-surname"/>
    <w:basedOn w:val="DefaultParagraphFont"/>
    <w:rsid w:val="00423367"/>
  </w:style>
  <w:style w:type="character" w:customStyle="1" w:styleId="citation-et">
    <w:name w:val="citation-et"/>
    <w:basedOn w:val="DefaultParagraphFont"/>
    <w:rsid w:val="00423367"/>
  </w:style>
  <w:style w:type="character" w:customStyle="1" w:styleId="highwire-cite-metadata-journal">
    <w:name w:val="highwire-cite-metadata-journal"/>
    <w:basedOn w:val="DefaultParagraphFont"/>
    <w:rsid w:val="00423367"/>
  </w:style>
  <w:style w:type="character" w:customStyle="1" w:styleId="highwire-cite-metadata-year">
    <w:name w:val="highwire-cite-metadata-year"/>
    <w:basedOn w:val="DefaultParagraphFont"/>
    <w:rsid w:val="00423367"/>
  </w:style>
  <w:style w:type="character" w:customStyle="1" w:styleId="highwire-cite-metadata-volume">
    <w:name w:val="highwire-cite-metadata-volume"/>
    <w:basedOn w:val="DefaultParagraphFont"/>
    <w:rsid w:val="00423367"/>
  </w:style>
  <w:style w:type="character" w:customStyle="1" w:styleId="highwire-cite-metadata-elocation-id">
    <w:name w:val="highwire-cite-metadata-elocation-id"/>
    <w:basedOn w:val="DefaultParagraphFont"/>
    <w:rsid w:val="00423367"/>
  </w:style>
  <w:style w:type="character" w:customStyle="1" w:styleId="fn-label">
    <w:name w:val="fn-label"/>
    <w:basedOn w:val="DefaultParagraphFont"/>
    <w:rsid w:val="00423367"/>
  </w:style>
  <w:style w:type="table" w:customStyle="1" w:styleId="LightShading1">
    <w:name w:val="Light Shading1"/>
    <w:basedOn w:val="TableNormal"/>
    <w:uiPriority w:val="60"/>
    <w:rsid w:val="00423367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MediumList11">
    <w:name w:val="Medium List 11"/>
    <w:basedOn w:val="TableNormal"/>
    <w:uiPriority w:val="65"/>
    <w:rsid w:val="00423367"/>
    <w:pPr>
      <w:spacing w:after="0" w:line="240" w:lineRule="auto"/>
    </w:pPr>
    <w:rPr>
      <w:rFonts w:eastAsiaTheme="minorEastAsia"/>
      <w:color w:val="000000" w:themeColor="text1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423367"/>
    <w:pPr>
      <w:spacing w:after="0" w:line="240" w:lineRule="auto"/>
    </w:pPr>
    <w:rPr>
      <w:rFonts w:ascii="Consolas" w:eastAsiaTheme="minorHAnsi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23367"/>
    <w:rPr>
      <w:rFonts w:ascii="Consolas" w:hAnsi="Consolas" w:cs="Consolas"/>
      <w:sz w:val="21"/>
      <w:szCs w:val="21"/>
    </w:rPr>
  </w:style>
  <w:style w:type="table" w:styleId="LightShading-Accent3">
    <w:name w:val="Light Shading Accent 3"/>
    <w:basedOn w:val="TableNormal"/>
    <w:uiPriority w:val="60"/>
    <w:rsid w:val="00423367"/>
    <w:pPr>
      <w:spacing w:after="0" w:line="240" w:lineRule="auto"/>
    </w:pPr>
    <w:rPr>
      <w:rFonts w:eastAsiaTheme="minorEastAsia"/>
      <w:color w:val="76923C" w:themeColor="accent3" w:themeShade="BF"/>
      <w:sz w:val="24"/>
      <w:szCs w:val="24"/>
      <w:lang w:val="en-CA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">
    <w:name w:val="Light Shading"/>
    <w:basedOn w:val="TableNormal"/>
    <w:uiPriority w:val="60"/>
    <w:rsid w:val="00423367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AD335830ACBB458EB57D523D1A95DB" ma:contentTypeVersion="13" ma:contentTypeDescription="Create a new document." ma:contentTypeScope="" ma:versionID="caed902794db82cce11e7bc0cf44b3fc">
  <xsd:schema xmlns:xsd="http://www.w3.org/2001/XMLSchema" xmlns:xs="http://www.w3.org/2001/XMLSchema" xmlns:p="http://schemas.microsoft.com/office/2006/metadata/properties" xmlns:ns3="7b406c53-8826-4560-aa98-7e653a1606bc" xmlns:ns4="1c4c1f26-734f-46a2-9063-f2797231397e" targetNamespace="http://schemas.microsoft.com/office/2006/metadata/properties" ma:root="true" ma:fieldsID="70e352bfa47ef3401b48076572e2617c" ns3:_="" ns4:_="">
    <xsd:import namespace="7b406c53-8826-4560-aa98-7e653a1606bc"/>
    <xsd:import namespace="1c4c1f26-734f-46a2-9063-f279723139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06c53-8826-4560-aa98-7e653a160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c1f26-734f-46a2-9063-f279723139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A401F8-4779-4893-B880-696E66D85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406c53-8826-4560-aa98-7e653a1606bc"/>
    <ds:schemaRef ds:uri="1c4c1f26-734f-46a2-9063-f27972313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4CB25-37D4-4AF8-A8C5-0E75ACAE8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7219EB-D03D-4646-95C0-D9A34BAFA7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682</Words>
  <Characters>3892</Characters>
  <Application>Microsoft Macintosh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Regina El Dib</cp:lastModifiedBy>
  <cp:revision>28</cp:revision>
  <dcterms:created xsi:type="dcterms:W3CDTF">2021-09-09T20:00:00Z</dcterms:created>
  <dcterms:modified xsi:type="dcterms:W3CDTF">2022-01-22T16:28:00Z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0x01010055AD335830ACBB458EB57D523D1A95DB</vt:lpwstr>
  </property>
</Properties>
</file>