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C6D4F" w14:textId="1BB61CFB" w:rsidR="00933A46" w:rsidRDefault="00933A46" w:rsidP="00933A46">
      <w:pPr>
        <w:pStyle w:val="NormalWeb"/>
        <w:spacing w:line="480" w:lineRule="auto"/>
        <w:rPr>
          <w:b/>
          <w:bCs/>
        </w:rPr>
      </w:pPr>
      <w:r w:rsidRPr="0025395C">
        <w:rPr>
          <w:b/>
          <w:bCs/>
        </w:rPr>
        <w:t>S</w:t>
      </w:r>
      <w:r w:rsidR="00356496">
        <w:rPr>
          <w:b/>
          <w:bCs/>
        </w:rPr>
        <w:t>upplemental</w:t>
      </w:r>
      <w:r w:rsidRPr="0025395C">
        <w:rPr>
          <w:b/>
          <w:bCs/>
        </w:rPr>
        <w:t xml:space="preserve"> </w:t>
      </w:r>
      <w:r>
        <w:rPr>
          <w:b/>
          <w:bCs/>
        </w:rPr>
        <w:t>Information</w:t>
      </w:r>
    </w:p>
    <w:p w14:paraId="4CF9DEBC" w14:textId="243BC9FD" w:rsidR="008D40BE" w:rsidRPr="0025395C" w:rsidRDefault="008D40BE" w:rsidP="00933A46">
      <w:pPr>
        <w:pStyle w:val="NormalWeb"/>
        <w:spacing w:line="480" w:lineRule="auto"/>
        <w:rPr>
          <w:b/>
          <w:bCs/>
        </w:rPr>
      </w:pPr>
      <w:r w:rsidRPr="008D40BE">
        <w:rPr>
          <w:b/>
          <w:bCs/>
        </w:rPr>
        <w:drawing>
          <wp:inline distT="0" distB="0" distL="0" distR="0" wp14:anchorId="393711F9" wp14:editId="10B94863">
            <wp:extent cx="5930900" cy="4965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F20AB" w14:textId="3144E3B7" w:rsidR="0050623B" w:rsidRDefault="0050623B" w:rsidP="00AD5323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Figure S1. </w:t>
      </w:r>
      <w:r w:rsidR="009563F2" w:rsidRPr="000974AF">
        <w:rPr>
          <w:rFonts w:ascii="Times New Roman" w:eastAsia="Times New Roman" w:hAnsi="Times New Roman" w:cs="Times New Roman"/>
          <w:b/>
          <w:bCs/>
          <w:i/>
          <w:iCs/>
        </w:rPr>
        <w:t>Tollip</w:t>
      </w:r>
      <w:r w:rsidR="009563F2" w:rsidRPr="000974AF">
        <w:rPr>
          <w:rFonts w:ascii="Times New Roman" w:eastAsia="Times New Roman" w:hAnsi="Times New Roman" w:cs="Times New Roman"/>
          <w:b/>
          <w:bCs/>
          <w:i/>
          <w:iCs/>
          <w:vertAlign w:val="superscript"/>
        </w:rPr>
        <w:t>-/-</w:t>
      </w:r>
      <w:r w:rsidR="009563F2">
        <w:rPr>
          <w:rFonts w:ascii="Times New Roman" w:eastAsia="Times New Roman" w:hAnsi="Times New Roman" w:cs="Times New Roman"/>
          <w:b/>
          <w:bCs/>
        </w:rPr>
        <w:t xml:space="preserve"> macrophages are hyperinflammatory.</w:t>
      </w:r>
    </w:p>
    <w:p w14:paraId="2BB65053" w14:textId="53A87FF9" w:rsidR="0026564A" w:rsidRDefault="009563F2" w:rsidP="00AD5323">
      <w:pPr>
        <w:spacing w:line="480" w:lineRule="auto"/>
        <w:rPr>
          <w:rFonts w:ascii="Times New Roman" w:eastAsia="Times New Roman" w:hAnsi="Times New Roman" w:cs="Times New Roman"/>
        </w:rPr>
      </w:pPr>
      <w:r w:rsidRPr="004978F2">
        <w:rPr>
          <w:rFonts w:ascii="Times New Roman" w:eastAsia="Times New Roman" w:hAnsi="Times New Roman" w:cs="Times New Roman"/>
          <w:b/>
          <w:bCs/>
        </w:rPr>
        <w:t>A</w:t>
      </w:r>
      <w:r w:rsidR="002D30DB" w:rsidRPr="004978F2">
        <w:rPr>
          <w:rFonts w:ascii="Times New Roman" w:eastAsia="Times New Roman" w:hAnsi="Times New Roman" w:cs="Times New Roman"/>
          <w:b/>
          <w:bCs/>
        </w:rPr>
        <w:t>-B</w:t>
      </w:r>
      <w:r w:rsidRPr="004978F2">
        <w:rPr>
          <w:rFonts w:ascii="Times New Roman" w:eastAsia="Times New Roman" w:hAnsi="Times New Roman" w:cs="Times New Roman"/>
          <w:b/>
          <w:bCs/>
        </w:rPr>
        <w:t>)</w:t>
      </w:r>
      <w:r>
        <w:rPr>
          <w:rFonts w:ascii="Times New Roman" w:eastAsia="Times New Roman" w:hAnsi="Times New Roman" w:cs="Times New Roman"/>
        </w:rPr>
        <w:t xml:space="preserve"> Peritoneal extract macrophages (PEM) were </w:t>
      </w:r>
      <w:r w:rsidR="002D30DB">
        <w:rPr>
          <w:rFonts w:ascii="Times New Roman" w:eastAsia="Times New Roman" w:hAnsi="Times New Roman" w:cs="Times New Roman"/>
        </w:rPr>
        <w:t xml:space="preserve">isolated from </w:t>
      </w:r>
      <w:r w:rsidR="002D30DB" w:rsidRPr="000974AF">
        <w:rPr>
          <w:rFonts w:ascii="Times New Roman" w:eastAsia="Times New Roman" w:hAnsi="Times New Roman" w:cs="Times New Roman"/>
          <w:i/>
          <w:iCs/>
        </w:rPr>
        <w:t>Tollip</w:t>
      </w:r>
      <w:r w:rsidR="002D30DB" w:rsidRPr="000974AF">
        <w:rPr>
          <w:rFonts w:ascii="Times New Roman" w:eastAsia="Times New Roman" w:hAnsi="Times New Roman" w:cs="Times New Roman"/>
          <w:i/>
          <w:iCs/>
          <w:vertAlign w:val="superscript"/>
        </w:rPr>
        <w:t>-/-</w:t>
      </w:r>
      <w:r w:rsidR="002D30DB">
        <w:rPr>
          <w:rFonts w:ascii="Times New Roman" w:eastAsia="Times New Roman" w:hAnsi="Times New Roman" w:cs="Times New Roman"/>
        </w:rPr>
        <w:t xml:space="preserve"> and B6 mice</w:t>
      </w:r>
      <w:r w:rsidR="0026564A">
        <w:rPr>
          <w:rFonts w:ascii="Times New Roman" w:eastAsia="Times New Roman" w:hAnsi="Times New Roman" w:cs="Times New Roman"/>
        </w:rPr>
        <w:t>, plated</w:t>
      </w:r>
      <w:r w:rsidR="002D30DB">
        <w:rPr>
          <w:rFonts w:ascii="Times New Roman" w:eastAsia="Times New Roman" w:hAnsi="Times New Roman" w:cs="Times New Roman"/>
        </w:rPr>
        <w:t xml:space="preserve">, stimulated with LPS (10ng/ml), PAM3 (250ng/ml), or Mtb whole cell lysate (1µg/ml) overnight and </w:t>
      </w:r>
      <w:r w:rsidR="002D30DB" w:rsidRPr="004978F2">
        <w:rPr>
          <w:rFonts w:ascii="Times New Roman" w:eastAsia="Times New Roman" w:hAnsi="Times New Roman" w:cs="Times New Roman"/>
          <w:b/>
          <w:bCs/>
        </w:rPr>
        <w:t>A)</w:t>
      </w:r>
      <w:r w:rsidR="002D30DB">
        <w:rPr>
          <w:rFonts w:ascii="Times New Roman" w:eastAsia="Times New Roman" w:hAnsi="Times New Roman" w:cs="Times New Roman"/>
        </w:rPr>
        <w:t xml:space="preserve"> TNF and </w:t>
      </w:r>
      <w:r w:rsidR="002D30DB" w:rsidRPr="004978F2">
        <w:rPr>
          <w:rFonts w:ascii="Times New Roman" w:eastAsia="Times New Roman" w:hAnsi="Times New Roman" w:cs="Times New Roman"/>
          <w:b/>
          <w:bCs/>
        </w:rPr>
        <w:t>B)</w:t>
      </w:r>
      <w:r w:rsidR="002D30DB">
        <w:rPr>
          <w:rFonts w:ascii="Times New Roman" w:eastAsia="Times New Roman" w:hAnsi="Times New Roman" w:cs="Times New Roman"/>
        </w:rPr>
        <w:t xml:space="preserve"> IL-10 were measured by ELISA.</w:t>
      </w:r>
    </w:p>
    <w:p w14:paraId="066F77D1" w14:textId="3E049118" w:rsidR="008D33F7" w:rsidRDefault="0026564A" w:rsidP="005E6763">
      <w:pPr>
        <w:spacing w:line="480" w:lineRule="auto"/>
        <w:rPr>
          <w:rFonts w:ascii="Times New Roman" w:eastAsia="Times New Roman" w:hAnsi="Times New Roman" w:cs="Times New Roman"/>
        </w:rPr>
      </w:pPr>
      <w:r w:rsidRPr="004978F2">
        <w:rPr>
          <w:rFonts w:ascii="Times New Roman" w:eastAsia="Times New Roman" w:hAnsi="Times New Roman" w:cs="Times New Roman"/>
          <w:b/>
          <w:bCs/>
        </w:rPr>
        <w:t>C-E)</w:t>
      </w:r>
      <w:r>
        <w:rPr>
          <w:rFonts w:ascii="Times New Roman" w:eastAsia="Times New Roman" w:hAnsi="Times New Roman" w:cs="Times New Roman"/>
        </w:rPr>
        <w:t xml:space="preserve"> PEM were </w:t>
      </w:r>
      <w:r w:rsidR="004978F2">
        <w:rPr>
          <w:rFonts w:ascii="Times New Roman" w:eastAsia="Times New Roman" w:hAnsi="Times New Roman" w:cs="Times New Roman"/>
        </w:rPr>
        <w:t>infected with Mtb H37Rv strain (MOI 1) overnight</w:t>
      </w:r>
      <w:r w:rsidR="005E6763">
        <w:rPr>
          <w:rFonts w:ascii="Times New Roman" w:eastAsia="Times New Roman" w:hAnsi="Times New Roman" w:cs="Times New Roman"/>
        </w:rPr>
        <w:t xml:space="preserve"> </w:t>
      </w:r>
      <w:r w:rsidR="005E6763" w:rsidRPr="005E6763">
        <w:rPr>
          <w:rFonts w:ascii="Times New Roman" w:eastAsia="Times New Roman" w:hAnsi="Times New Roman" w:cs="Times New Roman"/>
          <w:i/>
          <w:iCs/>
        </w:rPr>
        <w:t>ex vivo</w:t>
      </w:r>
      <w:r w:rsidR="004978F2">
        <w:rPr>
          <w:rFonts w:ascii="Times New Roman" w:eastAsia="Times New Roman" w:hAnsi="Times New Roman" w:cs="Times New Roman"/>
        </w:rPr>
        <w:t xml:space="preserve">, then </w:t>
      </w:r>
      <w:r w:rsidR="004978F2" w:rsidRPr="004978F2">
        <w:rPr>
          <w:rFonts w:ascii="Times New Roman" w:eastAsia="Times New Roman" w:hAnsi="Times New Roman" w:cs="Times New Roman"/>
          <w:b/>
          <w:bCs/>
        </w:rPr>
        <w:t>C)</w:t>
      </w:r>
      <w:r w:rsidR="004978F2">
        <w:rPr>
          <w:rFonts w:ascii="Times New Roman" w:eastAsia="Times New Roman" w:hAnsi="Times New Roman" w:cs="Times New Roman"/>
        </w:rPr>
        <w:t xml:space="preserve"> TNF, </w:t>
      </w:r>
      <w:r w:rsidR="004978F2" w:rsidRPr="004978F2">
        <w:rPr>
          <w:rFonts w:ascii="Times New Roman" w:eastAsia="Times New Roman" w:hAnsi="Times New Roman" w:cs="Times New Roman"/>
          <w:b/>
          <w:bCs/>
        </w:rPr>
        <w:t>D)</w:t>
      </w:r>
      <w:r w:rsidR="004978F2">
        <w:rPr>
          <w:rFonts w:ascii="Times New Roman" w:eastAsia="Times New Roman" w:hAnsi="Times New Roman" w:cs="Times New Roman"/>
        </w:rPr>
        <w:t xml:space="preserve"> IL-1</w:t>
      </w:r>
      <w:r w:rsidR="004978F2" w:rsidRPr="004978F2">
        <w:rPr>
          <w:rFonts w:ascii="Symbol" w:eastAsia="Times New Roman" w:hAnsi="Symbol" w:cs="Times New Roman"/>
        </w:rPr>
        <w:t>b</w:t>
      </w:r>
      <w:r w:rsidR="004978F2">
        <w:rPr>
          <w:rFonts w:ascii="Times New Roman" w:eastAsia="Times New Roman" w:hAnsi="Times New Roman" w:cs="Times New Roman"/>
        </w:rPr>
        <w:t xml:space="preserve">, and </w:t>
      </w:r>
      <w:r w:rsidR="004978F2" w:rsidRPr="004978F2">
        <w:rPr>
          <w:rFonts w:ascii="Times New Roman" w:eastAsia="Times New Roman" w:hAnsi="Times New Roman" w:cs="Times New Roman"/>
          <w:b/>
          <w:bCs/>
        </w:rPr>
        <w:t>E)</w:t>
      </w:r>
      <w:r w:rsidR="004978F2">
        <w:rPr>
          <w:rFonts w:ascii="Times New Roman" w:eastAsia="Times New Roman" w:hAnsi="Times New Roman" w:cs="Times New Roman"/>
        </w:rPr>
        <w:t xml:space="preserve"> IL-10 were measured by ELISA. </w:t>
      </w:r>
      <w:r w:rsidR="002D30DB">
        <w:rPr>
          <w:rFonts w:ascii="Times New Roman" w:eastAsia="Times New Roman" w:hAnsi="Times New Roman" w:cs="Times New Roman"/>
        </w:rPr>
        <w:t xml:space="preserve"> Data were collected in triplicat</w:t>
      </w:r>
      <w:r w:rsidR="000974AF">
        <w:rPr>
          <w:rFonts w:ascii="Times New Roman" w:eastAsia="Times New Roman" w:hAnsi="Times New Roman" w:cs="Times New Roman"/>
        </w:rPr>
        <w:t>e; this experiment is</w:t>
      </w:r>
      <w:r w:rsidR="00D955EC">
        <w:rPr>
          <w:rFonts w:ascii="Times New Roman" w:eastAsia="Times New Roman" w:hAnsi="Times New Roman" w:cs="Times New Roman"/>
        </w:rPr>
        <w:t xml:space="preserve"> representative of two independent experiments.</w:t>
      </w:r>
      <w:r w:rsidR="008D33F7">
        <w:rPr>
          <w:rFonts w:ascii="Times New Roman" w:eastAsia="Times New Roman" w:hAnsi="Times New Roman" w:cs="Times New Roman"/>
        </w:rPr>
        <w:br w:type="page"/>
      </w:r>
    </w:p>
    <w:p w14:paraId="23592A92" w14:textId="457006BE" w:rsidR="009563F2" w:rsidRPr="009563F2" w:rsidRDefault="008D33F7" w:rsidP="00AD5323">
      <w:pPr>
        <w:spacing w:line="480" w:lineRule="auto"/>
        <w:rPr>
          <w:rFonts w:ascii="Times New Roman" w:eastAsia="Times New Roman" w:hAnsi="Times New Roman" w:cs="Times New Roman"/>
        </w:rPr>
      </w:pPr>
      <w:r w:rsidRPr="008D33F7">
        <w:rPr>
          <w:rFonts w:ascii="Times New Roman" w:eastAsia="Times New Roman" w:hAnsi="Times New Roman" w:cs="Times New Roman"/>
        </w:rPr>
        <w:lastRenderedPageBreak/>
        <w:drawing>
          <wp:inline distT="0" distB="0" distL="0" distR="0" wp14:anchorId="75BF7253" wp14:editId="4C91C90C">
            <wp:extent cx="5613400" cy="5791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5432B" w14:textId="0B2076C8" w:rsidR="008D33F7" w:rsidRDefault="00933A46" w:rsidP="00AD5323">
      <w:pPr>
        <w:spacing w:line="480" w:lineRule="auto"/>
        <w:rPr>
          <w:rFonts w:ascii="Times New Roman" w:eastAsia="Times New Roman" w:hAnsi="Times New Roman" w:cs="Times New Roman"/>
        </w:rPr>
      </w:pPr>
      <w:r w:rsidRPr="469B6479">
        <w:rPr>
          <w:rFonts w:ascii="Times New Roman" w:eastAsia="Times New Roman" w:hAnsi="Times New Roman" w:cs="Times New Roman"/>
          <w:b/>
          <w:bCs/>
        </w:rPr>
        <w:t xml:space="preserve">Figure </w:t>
      </w:r>
      <w:r>
        <w:rPr>
          <w:rFonts w:ascii="Times New Roman" w:eastAsia="Times New Roman" w:hAnsi="Times New Roman" w:cs="Times New Roman"/>
          <w:b/>
          <w:bCs/>
        </w:rPr>
        <w:t>S</w:t>
      </w:r>
      <w:r w:rsidR="0050623B">
        <w:rPr>
          <w:rFonts w:ascii="Times New Roman" w:eastAsia="Times New Roman" w:hAnsi="Times New Roman" w:cs="Times New Roman"/>
          <w:b/>
          <w:bCs/>
        </w:rPr>
        <w:t>2</w:t>
      </w:r>
      <w:r w:rsidRPr="469B6479">
        <w:rPr>
          <w:rFonts w:ascii="Times New Roman" w:eastAsia="Times New Roman" w:hAnsi="Times New Roman" w:cs="Times New Roman"/>
          <w:b/>
          <w:bCs/>
        </w:rPr>
        <w:t>.</w:t>
      </w:r>
      <w:r w:rsidRPr="469B6479">
        <w:rPr>
          <w:rFonts w:ascii="Times New Roman" w:eastAsia="Times New Roman" w:hAnsi="Times New Roman" w:cs="Times New Roman"/>
        </w:rPr>
        <w:t xml:space="preserve"> </w:t>
      </w:r>
      <w:r w:rsidR="00150C9F">
        <w:rPr>
          <w:rFonts w:ascii="Times New Roman" w:eastAsia="Times New Roman" w:hAnsi="Times New Roman" w:cs="Times New Roman"/>
          <w:b/>
          <w:bCs/>
        </w:rPr>
        <w:t xml:space="preserve">Related to Figure 2. </w:t>
      </w:r>
      <w:r w:rsidRPr="469B6479">
        <w:rPr>
          <w:rFonts w:ascii="Times New Roman" w:eastAsia="Times New Roman" w:hAnsi="Times New Roman" w:cs="Times New Roman"/>
          <w:b/>
          <w:bCs/>
        </w:rPr>
        <w:t xml:space="preserve">Gating strategy used to identify </w:t>
      </w:r>
      <w:r w:rsidR="00333209">
        <w:rPr>
          <w:rFonts w:ascii="Times New Roman" w:eastAsia="Times New Roman" w:hAnsi="Times New Roman" w:cs="Times New Roman"/>
          <w:b/>
          <w:bCs/>
        </w:rPr>
        <w:t xml:space="preserve">lung-resident </w:t>
      </w:r>
      <w:r w:rsidRPr="469B6479">
        <w:rPr>
          <w:rFonts w:ascii="Times New Roman" w:eastAsia="Times New Roman" w:hAnsi="Times New Roman" w:cs="Times New Roman"/>
          <w:b/>
          <w:bCs/>
        </w:rPr>
        <w:t>myeloid cell subsets.</w:t>
      </w:r>
      <w:r w:rsidR="00AD5323">
        <w:rPr>
          <w:rFonts w:ascii="Times New Roman" w:eastAsia="Times New Roman" w:hAnsi="Times New Roman" w:cs="Times New Roman"/>
          <w:b/>
          <w:bCs/>
        </w:rPr>
        <w:t xml:space="preserve"> </w:t>
      </w:r>
      <w:r w:rsidRPr="469B6479">
        <w:rPr>
          <w:rFonts w:ascii="Times New Roman" w:eastAsia="Times New Roman" w:hAnsi="Times New Roman" w:cs="Times New Roman"/>
          <w:b/>
          <w:bCs/>
        </w:rPr>
        <w:t>A)</w:t>
      </w:r>
      <w:r w:rsidRPr="469B6479">
        <w:rPr>
          <w:rFonts w:ascii="Times New Roman" w:eastAsia="Times New Roman" w:hAnsi="Times New Roman" w:cs="Times New Roman"/>
        </w:rPr>
        <w:t xml:space="preserve"> Live/Dead Fixability dye was used to exclude dead</w:t>
      </w:r>
      <w:r w:rsidR="006F4C9A">
        <w:rPr>
          <w:rFonts w:ascii="Times New Roman" w:eastAsia="Times New Roman" w:hAnsi="Times New Roman" w:cs="Times New Roman"/>
        </w:rPr>
        <w:t xml:space="preserve"> cells,</w:t>
      </w:r>
      <w:r w:rsidRPr="469B6479">
        <w:rPr>
          <w:rFonts w:ascii="Times New Roman" w:eastAsia="Times New Roman" w:hAnsi="Times New Roman" w:cs="Times New Roman"/>
        </w:rPr>
        <w:t xml:space="preserve"> </w:t>
      </w:r>
      <w:r w:rsidRPr="469B6479">
        <w:rPr>
          <w:rFonts w:ascii="Times New Roman" w:eastAsia="Times New Roman" w:hAnsi="Times New Roman" w:cs="Times New Roman"/>
          <w:b/>
          <w:bCs/>
        </w:rPr>
        <w:t>B)</w:t>
      </w:r>
      <w:r w:rsidRPr="469B6479">
        <w:rPr>
          <w:rFonts w:ascii="Times New Roman" w:eastAsia="Times New Roman" w:hAnsi="Times New Roman" w:cs="Times New Roman"/>
        </w:rPr>
        <w:t xml:space="preserve"> </w:t>
      </w:r>
      <w:r w:rsidR="006F4C9A">
        <w:rPr>
          <w:rFonts w:ascii="Times New Roman" w:eastAsia="Times New Roman" w:hAnsi="Times New Roman" w:cs="Times New Roman"/>
        </w:rPr>
        <w:t>AM were identified by</w:t>
      </w:r>
      <w:r w:rsidRPr="469B647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469B6479">
        <w:rPr>
          <w:rFonts w:ascii="Times New Roman" w:eastAsia="Times New Roman" w:hAnsi="Times New Roman" w:cs="Times New Roman"/>
        </w:rPr>
        <w:t>coexpression</w:t>
      </w:r>
      <w:proofErr w:type="spellEnd"/>
      <w:r w:rsidRPr="469B6479">
        <w:rPr>
          <w:rFonts w:ascii="Times New Roman" w:eastAsia="Times New Roman" w:hAnsi="Times New Roman" w:cs="Times New Roman"/>
        </w:rPr>
        <w:t xml:space="preserve"> of </w:t>
      </w:r>
      <w:proofErr w:type="spellStart"/>
      <w:r w:rsidRPr="469B6479">
        <w:rPr>
          <w:rFonts w:ascii="Times New Roman" w:eastAsia="Times New Roman" w:hAnsi="Times New Roman" w:cs="Times New Roman"/>
        </w:rPr>
        <w:t>SiglecF</w:t>
      </w:r>
      <w:proofErr w:type="spellEnd"/>
      <w:r w:rsidRPr="469B6479">
        <w:rPr>
          <w:rFonts w:ascii="Times New Roman" w:eastAsia="Times New Roman" w:hAnsi="Times New Roman" w:cs="Times New Roman"/>
        </w:rPr>
        <w:t xml:space="preserve"> and CD11c. </w:t>
      </w:r>
      <w:r w:rsidRPr="469B6479">
        <w:rPr>
          <w:rFonts w:ascii="Times New Roman" w:eastAsia="Times New Roman" w:hAnsi="Times New Roman" w:cs="Times New Roman"/>
          <w:b/>
          <w:bCs/>
        </w:rPr>
        <w:t xml:space="preserve">C) </w:t>
      </w:r>
      <w:r w:rsidRPr="469B6479">
        <w:rPr>
          <w:rFonts w:ascii="Times New Roman" w:eastAsia="Times New Roman" w:hAnsi="Times New Roman" w:cs="Times New Roman"/>
        </w:rPr>
        <w:t xml:space="preserve">AM negative cells </w:t>
      </w:r>
      <w:proofErr w:type="spellStart"/>
      <w:r w:rsidRPr="469B6479">
        <w:rPr>
          <w:rFonts w:ascii="Times New Roman" w:eastAsia="Times New Roman" w:hAnsi="Times New Roman" w:cs="Times New Roman"/>
        </w:rPr>
        <w:t>coexpressing</w:t>
      </w:r>
      <w:proofErr w:type="spellEnd"/>
      <w:r w:rsidRPr="469B6479">
        <w:rPr>
          <w:rFonts w:ascii="Times New Roman" w:eastAsia="Times New Roman" w:hAnsi="Times New Roman" w:cs="Times New Roman"/>
        </w:rPr>
        <w:t xml:space="preserve"> CD11b and Ly6G were classified as neutrophils and neutrophil-negative cells were considered macrophages subclassification. </w:t>
      </w:r>
      <w:r w:rsidRPr="469B6479">
        <w:rPr>
          <w:rFonts w:ascii="Times New Roman" w:eastAsia="Times New Roman" w:hAnsi="Times New Roman" w:cs="Times New Roman"/>
          <w:b/>
          <w:bCs/>
        </w:rPr>
        <w:t>D)</w:t>
      </w:r>
      <w:r w:rsidRPr="469B6479">
        <w:rPr>
          <w:rFonts w:ascii="Times New Roman" w:eastAsia="Times New Roman" w:hAnsi="Times New Roman" w:cs="Times New Roman"/>
        </w:rPr>
        <w:t xml:space="preserve"> Macrophages were further subclassified as monocyte-derived macrophage cells (MDM) based on MHCII/CD11c </w:t>
      </w:r>
      <w:proofErr w:type="spellStart"/>
      <w:r w:rsidRPr="469B6479">
        <w:rPr>
          <w:rFonts w:ascii="Times New Roman" w:eastAsia="Times New Roman" w:hAnsi="Times New Roman" w:cs="Times New Roman"/>
        </w:rPr>
        <w:t>coexpression</w:t>
      </w:r>
      <w:proofErr w:type="spellEnd"/>
      <w:r w:rsidRPr="469B6479">
        <w:rPr>
          <w:rFonts w:ascii="Times New Roman" w:eastAsia="Times New Roman" w:hAnsi="Times New Roman" w:cs="Times New Roman"/>
        </w:rPr>
        <w:t xml:space="preserve"> or as interstitial macrophages (IM) based on </w:t>
      </w:r>
      <w:r w:rsidRPr="469B6479">
        <w:rPr>
          <w:rFonts w:ascii="Times New Roman" w:eastAsia="Times New Roman" w:hAnsi="Times New Roman" w:cs="Times New Roman"/>
        </w:rPr>
        <w:lastRenderedPageBreak/>
        <w:t xml:space="preserve">absence of CD11c. </w:t>
      </w:r>
      <w:r w:rsidRPr="469B6479">
        <w:rPr>
          <w:rFonts w:ascii="Times New Roman" w:eastAsia="Times New Roman" w:hAnsi="Times New Roman" w:cs="Times New Roman"/>
          <w:b/>
          <w:bCs/>
        </w:rPr>
        <w:t>E)</w:t>
      </w:r>
      <w:r w:rsidRPr="469B6479">
        <w:rPr>
          <w:rFonts w:ascii="Times New Roman" w:eastAsia="Times New Roman" w:hAnsi="Times New Roman" w:cs="Times New Roman"/>
        </w:rPr>
        <w:t xml:space="preserve"> Cells negative for CD11b or Ly6G expression in Plot C were further classified as conventional DC (</w:t>
      </w:r>
      <w:proofErr w:type="spellStart"/>
      <w:r w:rsidRPr="469B6479">
        <w:rPr>
          <w:rFonts w:ascii="Times New Roman" w:eastAsia="Times New Roman" w:hAnsi="Times New Roman" w:cs="Times New Roman"/>
        </w:rPr>
        <w:t>cDC</w:t>
      </w:r>
      <w:proofErr w:type="spellEnd"/>
      <w:r w:rsidRPr="469B6479">
        <w:rPr>
          <w:rFonts w:ascii="Times New Roman" w:eastAsia="Times New Roman" w:hAnsi="Times New Roman" w:cs="Times New Roman"/>
        </w:rPr>
        <w:t xml:space="preserve">) by </w:t>
      </w:r>
      <w:proofErr w:type="spellStart"/>
      <w:r w:rsidRPr="469B6479">
        <w:rPr>
          <w:rFonts w:ascii="Times New Roman" w:eastAsia="Times New Roman" w:hAnsi="Times New Roman" w:cs="Times New Roman"/>
        </w:rPr>
        <w:t>coexpression</w:t>
      </w:r>
      <w:proofErr w:type="spellEnd"/>
      <w:r w:rsidRPr="469B6479">
        <w:rPr>
          <w:rFonts w:ascii="Times New Roman" w:eastAsia="Times New Roman" w:hAnsi="Times New Roman" w:cs="Times New Roman"/>
        </w:rPr>
        <w:t xml:space="preserve"> of CD11c and MHCII. </w:t>
      </w:r>
      <w:r w:rsidRPr="469B6479">
        <w:rPr>
          <w:rFonts w:ascii="Times New Roman" w:eastAsia="Times New Roman" w:hAnsi="Times New Roman" w:cs="Times New Roman"/>
          <w:b/>
          <w:bCs/>
        </w:rPr>
        <w:t>F)</w:t>
      </w:r>
      <w:r w:rsidRPr="469B6479">
        <w:rPr>
          <w:rFonts w:ascii="Times New Roman" w:eastAsia="Times New Roman" w:hAnsi="Times New Roman" w:cs="Times New Roman"/>
        </w:rPr>
        <w:t xml:space="preserve"> cD</w:t>
      </w:r>
      <w:proofErr w:type="spellStart"/>
      <w:r w:rsidRPr="469B6479">
        <w:rPr>
          <w:rFonts w:ascii="Times New Roman" w:eastAsia="Times New Roman" w:hAnsi="Times New Roman" w:cs="Times New Roman"/>
        </w:rPr>
        <w:t>C</w:t>
      </w:r>
      <w:proofErr w:type="spellEnd"/>
      <w:r w:rsidRPr="469B6479">
        <w:rPr>
          <w:rFonts w:ascii="Times New Roman" w:eastAsia="Times New Roman" w:hAnsi="Times New Roman" w:cs="Times New Roman"/>
        </w:rPr>
        <w:t xml:space="preserve"> were then either considered CD103 expression and classified as 103+DC. </w:t>
      </w:r>
      <w:r w:rsidR="00F51F44">
        <w:rPr>
          <w:rFonts w:ascii="Times New Roman" w:eastAsia="Times New Roman" w:hAnsi="Times New Roman" w:cs="Times New Roman"/>
        </w:rPr>
        <w:t xml:space="preserve">Mice were infected with Mtb expressing the </w:t>
      </w:r>
      <w:proofErr w:type="spellStart"/>
      <w:r w:rsidR="00F51F44" w:rsidRPr="00F51F44">
        <w:rPr>
          <w:rFonts w:ascii="Times New Roman" w:eastAsia="Times New Roman" w:hAnsi="Times New Roman" w:cs="Times New Roman"/>
          <w:i/>
          <w:iCs/>
        </w:rPr>
        <w:t>mCherry</w:t>
      </w:r>
      <w:proofErr w:type="spellEnd"/>
      <w:r w:rsidR="00F51F44" w:rsidRPr="00F51F44">
        <w:rPr>
          <w:rFonts w:ascii="Times New Roman" w:eastAsia="Times New Roman" w:hAnsi="Times New Roman" w:cs="Times New Roman"/>
          <w:i/>
          <w:iCs/>
        </w:rPr>
        <w:t xml:space="preserve"> </w:t>
      </w:r>
      <w:r w:rsidR="00F51F44">
        <w:rPr>
          <w:rFonts w:ascii="Times New Roman" w:eastAsia="Times New Roman" w:hAnsi="Times New Roman" w:cs="Times New Roman"/>
        </w:rPr>
        <w:t>reporter plasmid (Mtb-</w:t>
      </w:r>
      <w:proofErr w:type="spellStart"/>
      <w:r w:rsidR="00F51F44">
        <w:rPr>
          <w:rFonts w:ascii="Times New Roman" w:eastAsia="Times New Roman" w:hAnsi="Times New Roman" w:cs="Times New Roman"/>
        </w:rPr>
        <w:t>mCherry</w:t>
      </w:r>
      <w:proofErr w:type="spellEnd"/>
      <w:r w:rsidR="00F51F44">
        <w:rPr>
          <w:rFonts w:ascii="Times New Roman" w:eastAsia="Times New Roman" w:hAnsi="Times New Roman" w:cs="Times New Roman"/>
        </w:rPr>
        <w:t xml:space="preserve">) and </w:t>
      </w:r>
      <w:r w:rsidR="00F51F44" w:rsidRPr="00F51F44">
        <w:rPr>
          <w:rFonts w:ascii="Times New Roman" w:eastAsia="Times New Roman" w:hAnsi="Times New Roman" w:cs="Times New Roman"/>
          <w:b/>
          <w:bCs/>
        </w:rPr>
        <w:t xml:space="preserve">G-J) </w:t>
      </w:r>
      <w:r w:rsidR="00F51F44">
        <w:rPr>
          <w:rFonts w:ascii="Times New Roman" w:eastAsia="Times New Roman" w:hAnsi="Times New Roman" w:cs="Times New Roman"/>
        </w:rPr>
        <w:t xml:space="preserve">the </w:t>
      </w:r>
      <w:r w:rsidR="00F51F44">
        <w:rPr>
          <w:rFonts w:ascii="Times New Roman" w:eastAsia="Times New Roman" w:hAnsi="Times New Roman" w:cs="Times New Roman"/>
        </w:rPr>
        <w:t>proportion of Mtb-infected macrophage subsets were determined</w:t>
      </w:r>
      <w:r w:rsidR="003A7158">
        <w:rPr>
          <w:rFonts w:ascii="Times New Roman" w:eastAsia="Times New Roman" w:hAnsi="Times New Roman" w:cs="Times New Roman"/>
        </w:rPr>
        <w:t>.</w:t>
      </w:r>
    </w:p>
    <w:p w14:paraId="0D08E775" w14:textId="77777777" w:rsidR="008D33F7" w:rsidRDefault="008D33F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57FFD9C0" w14:textId="77777777" w:rsidR="00933A46" w:rsidRPr="00AD5323" w:rsidRDefault="00933A46" w:rsidP="00AD5323">
      <w:pPr>
        <w:spacing w:line="480" w:lineRule="auto"/>
        <w:rPr>
          <w:rFonts w:ascii="Times New Roman" w:eastAsia="Times New Roman" w:hAnsi="Times New Roman" w:cs="Times New Roman"/>
          <w:b/>
          <w:bCs/>
        </w:rPr>
      </w:pPr>
    </w:p>
    <w:p w14:paraId="1D6E7F19" w14:textId="63D28C90" w:rsidR="00933A46" w:rsidRDefault="00603C63" w:rsidP="00933A46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603C63">
        <w:rPr>
          <w:rFonts w:ascii="Times New Roman" w:eastAsia="Times New Roman" w:hAnsi="Times New Roman" w:cs="Times New Roman"/>
        </w:rPr>
        <w:drawing>
          <wp:inline distT="0" distB="0" distL="0" distR="0" wp14:anchorId="1F676401" wp14:editId="419FC7EB">
            <wp:extent cx="5943600" cy="72859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8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E9795" w14:textId="22CCAA0D" w:rsidR="00603C63" w:rsidRDefault="00933A46" w:rsidP="00933A46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3D137A">
        <w:rPr>
          <w:rFonts w:ascii="Times New Roman" w:eastAsia="Times New Roman" w:hAnsi="Times New Roman" w:cs="Times New Roman"/>
          <w:b/>
        </w:rPr>
        <w:lastRenderedPageBreak/>
        <w:t>Figure S</w:t>
      </w:r>
      <w:r w:rsidR="008D33F7">
        <w:rPr>
          <w:rFonts w:ascii="Times New Roman" w:eastAsia="Times New Roman" w:hAnsi="Times New Roman" w:cs="Times New Roman"/>
          <w:b/>
        </w:rPr>
        <w:t>3</w:t>
      </w:r>
      <w:r w:rsidRPr="003D137A">
        <w:rPr>
          <w:rFonts w:ascii="Times New Roman" w:eastAsia="Times New Roman" w:hAnsi="Times New Roman" w:cs="Times New Roman"/>
          <w:b/>
        </w:rPr>
        <w:t xml:space="preserve">. Related to Figure </w:t>
      </w:r>
      <w:r w:rsidR="005E6763">
        <w:rPr>
          <w:rFonts w:ascii="Times New Roman" w:eastAsia="Times New Roman" w:hAnsi="Times New Roman" w:cs="Times New Roman"/>
          <w:b/>
        </w:rPr>
        <w:t>2</w:t>
      </w:r>
      <w:r w:rsidRPr="003D137A">
        <w:rPr>
          <w:rFonts w:ascii="Times New Roman" w:eastAsia="Times New Roman" w:hAnsi="Times New Roman" w:cs="Times New Roman"/>
          <w:b/>
        </w:rPr>
        <w:t xml:space="preserve">. Gating strategy used to identify </w:t>
      </w:r>
      <w:r w:rsidR="00B02150">
        <w:rPr>
          <w:rFonts w:ascii="Times New Roman" w:eastAsia="Times New Roman" w:hAnsi="Times New Roman" w:cs="Times New Roman"/>
          <w:b/>
        </w:rPr>
        <w:t xml:space="preserve">lung-resident </w:t>
      </w:r>
      <w:r w:rsidRPr="003D137A">
        <w:rPr>
          <w:rFonts w:ascii="Times New Roman" w:eastAsia="Times New Roman" w:hAnsi="Times New Roman" w:cs="Times New Roman"/>
          <w:b/>
        </w:rPr>
        <w:t>myeloid cells in mixed bone marrow chimeric mice.</w:t>
      </w:r>
      <w:r>
        <w:rPr>
          <w:rFonts w:ascii="Times New Roman" w:eastAsia="Times New Roman" w:hAnsi="Times New Roman" w:cs="Times New Roman"/>
        </w:rPr>
        <w:t xml:space="preserve"> Mixed bone marrow chimeric mice were infected with Mtb H37Rv</w:t>
      </w:r>
      <w:r w:rsidR="003A7158">
        <w:rPr>
          <w:rFonts w:ascii="Times New Roman" w:eastAsia="Times New Roman" w:hAnsi="Times New Roman" w:cs="Times New Roman"/>
        </w:rPr>
        <w:t xml:space="preserve"> expressing </w:t>
      </w:r>
      <w:proofErr w:type="spellStart"/>
      <w:r w:rsidR="003A7158">
        <w:rPr>
          <w:rFonts w:ascii="Times New Roman" w:eastAsia="Times New Roman" w:hAnsi="Times New Roman" w:cs="Times New Roman"/>
        </w:rPr>
        <w:t>mCherry</w:t>
      </w:r>
      <w:proofErr w:type="spellEnd"/>
      <w:r w:rsidR="003A7158">
        <w:rPr>
          <w:rFonts w:ascii="Times New Roman" w:eastAsia="Times New Roman" w:hAnsi="Times New Roman" w:cs="Times New Roman"/>
        </w:rPr>
        <w:t xml:space="preserve"> reporter plasmid (Mtb-</w:t>
      </w:r>
      <w:proofErr w:type="spellStart"/>
      <w:r w:rsidR="003A7158">
        <w:rPr>
          <w:rFonts w:ascii="Times New Roman" w:eastAsia="Times New Roman" w:hAnsi="Times New Roman" w:cs="Times New Roman"/>
        </w:rPr>
        <w:t>mCherry</w:t>
      </w:r>
      <w:proofErr w:type="spellEnd"/>
      <w:r w:rsidR="003A7158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(50-100</w:t>
      </w:r>
      <w:r w:rsidR="00764962">
        <w:rPr>
          <w:rFonts w:ascii="Times New Roman" w:eastAsia="Times New Roman" w:hAnsi="Times New Roman" w:cs="Times New Roman"/>
        </w:rPr>
        <w:t xml:space="preserve"> CFU</w:t>
      </w:r>
      <w:r>
        <w:rPr>
          <w:rFonts w:ascii="Times New Roman" w:eastAsia="Times New Roman" w:hAnsi="Times New Roman" w:cs="Times New Roman"/>
        </w:rPr>
        <w:t xml:space="preserve">) via aerosol. At selected time points flow analysis was performed to identify populations infected with Mtb. </w:t>
      </w:r>
      <w:r w:rsidRPr="00BE2E6A">
        <w:rPr>
          <w:rFonts w:ascii="Times New Roman" w:eastAsia="Times New Roman" w:hAnsi="Times New Roman" w:cs="Times New Roman"/>
        </w:rPr>
        <w:t xml:space="preserve">Myeloid populations were gated using a similar strategy used in </w:t>
      </w:r>
      <w:r w:rsidRPr="00BE2E6A">
        <w:rPr>
          <w:rFonts w:ascii="Times New Roman" w:eastAsia="Times New Roman" w:hAnsi="Times New Roman" w:cs="Times New Roman"/>
          <w:b/>
        </w:rPr>
        <w:t>Figure S2</w:t>
      </w:r>
      <w:r w:rsidRPr="00BE2E6A">
        <w:rPr>
          <w:rFonts w:ascii="Times New Roman" w:eastAsia="Times New Roman" w:hAnsi="Times New Roman" w:cs="Times New Roman"/>
        </w:rPr>
        <w:t>. </w:t>
      </w:r>
      <w:r w:rsidRPr="00BE2E6A">
        <w:rPr>
          <w:rFonts w:ascii="Times New Roman" w:eastAsia="Times New Roman" w:hAnsi="Times New Roman" w:cs="Times New Roman"/>
          <w:b/>
          <w:bCs/>
        </w:rPr>
        <w:t>(A) </w:t>
      </w:r>
      <w:proofErr w:type="gramStart"/>
      <w:r w:rsidRPr="00BE2E6A">
        <w:rPr>
          <w:rFonts w:ascii="Times New Roman" w:eastAsia="Times New Roman" w:hAnsi="Times New Roman" w:cs="Times New Roman"/>
        </w:rPr>
        <w:t>AM  </w:t>
      </w:r>
      <w:r w:rsidRPr="00BE2E6A">
        <w:rPr>
          <w:rFonts w:ascii="Times New Roman" w:eastAsia="Times New Roman" w:hAnsi="Times New Roman" w:cs="Times New Roman"/>
          <w:b/>
          <w:bCs/>
        </w:rPr>
        <w:t>(</w:t>
      </w:r>
      <w:proofErr w:type="gramEnd"/>
      <w:r w:rsidRPr="00BE2E6A">
        <w:rPr>
          <w:rFonts w:ascii="Times New Roman" w:eastAsia="Times New Roman" w:hAnsi="Times New Roman" w:cs="Times New Roman"/>
          <w:b/>
          <w:bCs/>
        </w:rPr>
        <w:t>B) </w:t>
      </w:r>
      <w:r w:rsidRPr="00BE2E6A">
        <w:rPr>
          <w:rFonts w:ascii="Times New Roman" w:eastAsia="Times New Roman" w:hAnsi="Times New Roman" w:cs="Times New Roman"/>
        </w:rPr>
        <w:t>PMN </w:t>
      </w:r>
      <w:r w:rsidRPr="00BE2E6A">
        <w:rPr>
          <w:rFonts w:ascii="Times New Roman" w:eastAsia="Times New Roman" w:hAnsi="Times New Roman" w:cs="Times New Roman"/>
          <w:b/>
          <w:bCs/>
        </w:rPr>
        <w:t>(C)</w:t>
      </w:r>
      <w:r w:rsidRPr="00BE2E6A">
        <w:rPr>
          <w:rFonts w:ascii="Times New Roman" w:eastAsia="Times New Roman" w:hAnsi="Times New Roman" w:cs="Times New Roman"/>
        </w:rPr>
        <w:t> MDM</w:t>
      </w:r>
      <w:r w:rsidR="00B02150">
        <w:rPr>
          <w:rFonts w:ascii="Times New Roman" w:eastAsia="Times New Roman" w:hAnsi="Times New Roman" w:cs="Times New Roman"/>
        </w:rPr>
        <w:t xml:space="preserve"> </w:t>
      </w:r>
      <w:r w:rsidRPr="00BE2E6A">
        <w:rPr>
          <w:rFonts w:ascii="Times New Roman" w:eastAsia="Times New Roman" w:hAnsi="Times New Roman" w:cs="Times New Roman"/>
        </w:rPr>
        <w:t>and </w:t>
      </w:r>
      <w:r w:rsidRPr="00BE2E6A">
        <w:rPr>
          <w:rFonts w:ascii="Times New Roman" w:eastAsia="Times New Roman" w:hAnsi="Times New Roman" w:cs="Times New Roman"/>
          <w:b/>
          <w:bCs/>
        </w:rPr>
        <w:t>(D) </w:t>
      </w:r>
      <w:r w:rsidRPr="00BE2E6A">
        <w:rPr>
          <w:rFonts w:ascii="Times New Roman" w:eastAsia="Times New Roman" w:hAnsi="Times New Roman" w:cs="Times New Roman"/>
        </w:rPr>
        <w:t>IM were subclassified</w:t>
      </w:r>
      <w:r>
        <w:rPr>
          <w:rFonts w:ascii="Times New Roman" w:eastAsia="Times New Roman" w:hAnsi="Times New Roman" w:cs="Times New Roman"/>
        </w:rPr>
        <w:t xml:space="preserve"> </w:t>
      </w:r>
      <w:r w:rsidRPr="00BE2E6A">
        <w:rPr>
          <w:rFonts w:ascii="Times New Roman" w:eastAsia="Times New Roman" w:hAnsi="Times New Roman" w:cs="Times New Roman"/>
        </w:rPr>
        <w:t xml:space="preserve">as </w:t>
      </w:r>
      <w:r w:rsidR="003A7158">
        <w:rPr>
          <w:rFonts w:ascii="Times New Roman" w:eastAsia="Times New Roman" w:hAnsi="Times New Roman" w:cs="Times New Roman"/>
        </w:rPr>
        <w:t>control</w:t>
      </w:r>
      <w:r w:rsidR="00B02150">
        <w:rPr>
          <w:rFonts w:ascii="Times New Roman" w:eastAsia="Times New Roman" w:hAnsi="Times New Roman" w:cs="Times New Roman"/>
        </w:rPr>
        <w:t xml:space="preserve"> or</w:t>
      </w:r>
      <w:r w:rsidRPr="00BE2E6A">
        <w:rPr>
          <w:rFonts w:ascii="Times New Roman" w:eastAsia="Times New Roman" w:hAnsi="Times New Roman" w:cs="Times New Roman"/>
        </w:rPr>
        <w:t> </w:t>
      </w:r>
      <w:r w:rsidRPr="00BE2E6A">
        <w:rPr>
          <w:rFonts w:ascii="Times New Roman" w:eastAsia="Times New Roman" w:hAnsi="Times New Roman" w:cs="Times New Roman"/>
          <w:i/>
        </w:rPr>
        <w:t>Tollip</w:t>
      </w:r>
      <w:r w:rsidRPr="00BE2E6A">
        <w:rPr>
          <w:rFonts w:ascii="Times New Roman" w:eastAsia="Times New Roman" w:hAnsi="Times New Roman" w:cs="Times New Roman"/>
          <w:i/>
          <w:vertAlign w:val="superscript"/>
        </w:rPr>
        <w:t>-/-</w:t>
      </w:r>
      <w:r w:rsidRPr="00BE2E6A">
        <w:rPr>
          <w:rFonts w:ascii="Times New Roman" w:eastAsia="Times New Roman" w:hAnsi="Times New Roman" w:cs="Times New Roman"/>
          <w:vertAlign w:val="superscript"/>
        </w:rPr>
        <w:t> </w:t>
      </w:r>
      <w:r w:rsidRPr="00BE2E6A">
        <w:rPr>
          <w:rFonts w:ascii="Times New Roman" w:eastAsia="Times New Roman" w:hAnsi="Times New Roman" w:cs="Times New Roman"/>
        </w:rPr>
        <w:t>based on CD45.1/CD45.2 or CD45.2 expression respectively. </w:t>
      </w:r>
      <w:r w:rsidR="003A7158">
        <w:rPr>
          <w:rFonts w:ascii="Times New Roman" w:eastAsia="Times New Roman" w:hAnsi="Times New Roman" w:cs="Times New Roman"/>
        </w:rPr>
        <w:t xml:space="preserve">The proportion of </w:t>
      </w:r>
      <w:r w:rsidR="00FD2FCC">
        <w:rPr>
          <w:rFonts w:ascii="Times New Roman" w:eastAsia="Times New Roman" w:hAnsi="Times New Roman" w:cs="Times New Roman"/>
        </w:rPr>
        <w:t xml:space="preserve">Mtb-infected cells were </w:t>
      </w:r>
      <w:proofErr w:type="spellStart"/>
      <w:r w:rsidR="00FD2FCC">
        <w:rPr>
          <w:rFonts w:ascii="Times New Roman" w:eastAsia="Times New Roman" w:hAnsi="Times New Roman" w:cs="Times New Roman"/>
        </w:rPr>
        <w:t>dertermined</w:t>
      </w:r>
      <w:proofErr w:type="spellEnd"/>
      <w:r w:rsidR="00FD2FCC">
        <w:rPr>
          <w:rFonts w:ascii="Times New Roman" w:eastAsia="Times New Roman" w:hAnsi="Times New Roman" w:cs="Times New Roman"/>
        </w:rPr>
        <w:t xml:space="preserve"> by the proportion of each myeloid subset expressing </w:t>
      </w:r>
      <w:proofErr w:type="spellStart"/>
      <w:r w:rsidR="00FD2FCC">
        <w:rPr>
          <w:rFonts w:ascii="Times New Roman" w:eastAsia="Times New Roman" w:hAnsi="Times New Roman" w:cs="Times New Roman"/>
        </w:rPr>
        <w:t>mCherry</w:t>
      </w:r>
      <w:proofErr w:type="spellEnd"/>
      <w:r w:rsidR="00FD2FCC">
        <w:rPr>
          <w:rFonts w:ascii="Times New Roman" w:eastAsia="Times New Roman" w:hAnsi="Times New Roman" w:cs="Times New Roman"/>
        </w:rPr>
        <w:t>.</w:t>
      </w:r>
      <w:r w:rsidRPr="00BE2E6A">
        <w:rPr>
          <w:rFonts w:ascii="Times New Roman" w:eastAsia="Times New Roman" w:hAnsi="Times New Roman" w:cs="Times New Roman"/>
        </w:rPr>
        <w:t> </w:t>
      </w:r>
    </w:p>
    <w:p w14:paraId="30F2D693" w14:textId="77777777" w:rsidR="00603C63" w:rsidRDefault="00603C6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10A9553C" w14:textId="77777777" w:rsidR="00933A46" w:rsidRPr="00BE2E6A" w:rsidRDefault="00933A46" w:rsidP="00933A46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51D9FD21" w14:textId="35179C63" w:rsidR="00933A46" w:rsidRDefault="006152FF" w:rsidP="00933A46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6152FF">
        <w:rPr>
          <w:rFonts w:ascii="Times New Roman" w:eastAsia="Times New Roman" w:hAnsi="Times New Roman" w:cs="Times New Roman"/>
        </w:rPr>
        <w:drawing>
          <wp:inline distT="0" distB="0" distL="0" distR="0" wp14:anchorId="65D7532F" wp14:editId="21956472">
            <wp:extent cx="5943600" cy="35706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0B833" w14:textId="24AEBC10" w:rsidR="00933A46" w:rsidRDefault="00933A46" w:rsidP="00933A46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Figure S</w:t>
      </w:r>
      <w:r w:rsidR="00603C63">
        <w:rPr>
          <w:rFonts w:ascii="Times New Roman" w:eastAsia="Times New Roman" w:hAnsi="Times New Roman" w:cs="Times New Roman"/>
          <w:b/>
          <w:bCs/>
        </w:rPr>
        <w:t>4</w:t>
      </w:r>
      <w:r w:rsidRPr="469B6479">
        <w:rPr>
          <w:rFonts w:ascii="Times New Roman" w:eastAsia="Times New Roman" w:hAnsi="Times New Roman" w:cs="Times New Roman"/>
          <w:b/>
          <w:bCs/>
        </w:rPr>
        <w:t xml:space="preserve">. </w:t>
      </w:r>
      <w:r w:rsidR="005E6763">
        <w:rPr>
          <w:rFonts w:ascii="Times New Roman" w:eastAsia="Times New Roman" w:hAnsi="Times New Roman" w:cs="Times New Roman"/>
          <w:b/>
          <w:bCs/>
        </w:rPr>
        <w:t xml:space="preserve">Related to Figure 3. </w:t>
      </w:r>
      <w:r w:rsidRPr="469B6479">
        <w:rPr>
          <w:rFonts w:ascii="Times New Roman" w:eastAsia="Times New Roman" w:hAnsi="Times New Roman" w:cs="Times New Roman"/>
          <w:b/>
          <w:bCs/>
        </w:rPr>
        <w:t xml:space="preserve">Gating strategy used </w:t>
      </w:r>
      <w:r>
        <w:rPr>
          <w:rFonts w:ascii="Times New Roman" w:eastAsia="Times New Roman" w:hAnsi="Times New Roman" w:cs="Times New Roman"/>
          <w:b/>
          <w:bCs/>
        </w:rPr>
        <w:t>for sorting Mtb-infected AM.</w:t>
      </w:r>
      <w:r w:rsidRPr="469B6479">
        <w:rPr>
          <w:rFonts w:ascii="Times New Roman" w:eastAsia="Times New Roman" w:hAnsi="Times New Roman" w:cs="Times New Roman"/>
          <w:b/>
          <w:bCs/>
        </w:rPr>
        <w:t xml:space="preserve"> </w:t>
      </w:r>
      <w:r w:rsidRPr="469B6479">
        <w:rPr>
          <w:rFonts w:ascii="Times New Roman" w:eastAsia="Times New Roman" w:hAnsi="Times New Roman" w:cs="Times New Roman"/>
        </w:rPr>
        <w:t xml:space="preserve">Mixed bone marrow mice were infected with Mtb H37Rv (50-100 </w:t>
      </w:r>
      <w:proofErr w:type="spellStart"/>
      <w:r w:rsidRPr="469B6479">
        <w:rPr>
          <w:rFonts w:ascii="Times New Roman" w:eastAsia="Times New Roman" w:hAnsi="Times New Roman" w:cs="Times New Roman"/>
        </w:rPr>
        <w:t>cfu</w:t>
      </w:r>
      <w:proofErr w:type="spellEnd"/>
      <w:r w:rsidRPr="469B6479">
        <w:rPr>
          <w:rFonts w:ascii="Times New Roman" w:eastAsia="Times New Roman" w:hAnsi="Times New Roman" w:cs="Times New Roman"/>
        </w:rPr>
        <w:t xml:space="preserve">) via aerosol and 28 days post infection AM were sorted for RNA seq analysis. </w:t>
      </w:r>
      <w:r w:rsidRPr="469B6479">
        <w:rPr>
          <w:rFonts w:ascii="Times New Roman" w:eastAsia="Times New Roman" w:hAnsi="Times New Roman" w:cs="Times New Roman"/>
          <w:b/>
          <w:bCs/>
        </w:rPr>
        <w:t>(A)</w:t>
      </w:r>
      <w:r w:rsidRPr="469B6479">
        <w:rPr>
          <w:rFonts w:ascii="Times New Roman" w:eastAsia="Times New Roman" w:hAnsi="Times New Roman" w:cs="Times New Roman"/>
        </w:rPr>
        <w:t xml:space="preserve"> Lymphocyte gating. </w:t>
      </w:r>
      <w:r w:rsidRPr="469B6479">
        <w:rPr>
          <w:rFonts w:ascii="Times New Roman" w:eastAsia="Times New Roman" w:hAnsi="Times New Roman" w:cs="Times New Roman"/>
          <w:b/>
          <w:bCs/>
        </w:rPr>
        <w:t xml:space="preserve">(B) </w:t>
      </w:r>
      <w:r w:rsidRPr="469B6479">
        <w:rPr>
          <w:rFonts w:ascii="Times New Roman" w:eastAsia="Times New Roman" w:hAnsi="Times New Roman" w:cs="Times New Roman"/>
        </w:rPr>
        <w:t xml:space="preserve">Singlets. </w:t>
      </w:r>
      <w:r w:rsidRPr="469B6479">
        <w:rPr>
          <w:rFonts w:ascii="Times New Roman" w:eastAsia="Times New Roman" w:hAnsi="Times New Roman" w:cs="Times New Roman"/>
          <w:b/>
          <w:bCs/>
        </w:rPr>
        <w:t xml:space="preserve">(C) </w:t>
      </w:r>
      <w:r w:rsidRPr="469B6479">
        <w:rPr>
          <w:rFonts w:ascii="Times New Roman" w:eastAsia="Times New Roman" w:hAnsi="Times New Roman" w:cs="Times New Roman"/>
        </w:rPr>
        <w:t>Live/Dead Fixability dye (</w:t>
      </w:r>
      <w:proofErr w:type="spellStart"/>
      <w:r w:rsidRPr="469B6479">
        <w:rPr>
          <w:rFonts w:ascii="Times New Roman" w:eastAsia="Times New Roman" w:hAnsi="Times New Roman" w:cs="Times New Roman"/>
        </w:rPr>
        <w:t>BioLegend</w:t>
      </w:r>
      <w:proofErr w:type="spellEnd"/>
      <w:r w:rsidRPr="469B6479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>.</w:t>
      </w:r>
      <w:r w:rsidRPr="469B6479">
        <w:rPr>
          <w:rFonts w:ascii="Times New Roman" w:eastAsia="Times New Roman" w:hAnsi="Times New Roman" w:cs="Times New Roman"/>
        </w:rPr>
        <w:t xml:space="preserve"> </w:t>
      </w:r>
      <w:r w:rsidRPr="469B6479">
        <w:rPr>
          <w:rFonts w:ascii="Times New Roman" w:eastAsia="Times New Roman" w:hAnsi="Times New Roman" w:cs="Times New Roman"/>
          <w:b/>
          <w:bCs/>
        </w:rPr>
        <w:t>(D)</w:t>
      </w:r>
      <w:r w:rsidRPr="469B6479">
        <w:rPr>
          <w:rFonts w:ascii="Times New Roman" w:eastAsia="Times New Roman" w:hAnsi="Times New Roman" w:cs="Times New Roman"/>
        </w:rPr>
        <w:t xml:space="preserve"> Live cells by </w:t>
      </w:r>
      <w:proofErr w:type="spellStart"/>
      <w:r w:rsidRPr="469B6479">
        <w:rPr>
          <w:rFonts w:ascii="Times New Roman" w:eastAsia="Times New Roman" w:hAnsi="Times New Roman" w:cs="Times New Roman"/>
        </w:rPr>
        <w:t>coexpression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469B6479">
        <w:rPr>
          <w:rFonts w:ascii="Times New Roman" w:eastAsia="Times New Roman" w:hAnsi="Times New Roman" w:cs="Times New Roman"/>
        </w:rPr>
        <w:t xml:space="preserve">of </w:t>
      </w:r>
      <w:proofErr w:type="spellStart"/>
      <w:r w:rsidRPr="469B6479">
        <w:rPr>
          <w:rFonts w:ascii="Times New Roman" w:eastAsia="Times New Roman" w:hAnsi="Times New Roman" w:cs="Times New Roman"/>
        </w:rPr>
        <w:t>SiglecF</w:t>
      </w:r>
      <w:proofErr w:type="spellEnd"/>
      <w:r w:rsidRPr="469B6479">
        <w:rPr>
          <w:rFonts w:ascii="Times New Roman" w:eastAsia="Times New Roman" w:hAnsi="Times New Roman" w:cs="Times New Roman"/>
        </w:rPr>
        <w:t xml:space="preserve"> and CD11c were marked as AM. </w:t>
      </w:r>
      <w:r w:rsidRPr="469B6479">
        <w:rPr>
          <w:rFonts w:ascii="Times New Roman" w:eastAsia="Times New Roman" w:hAnsi="Times New Roman" w:cs="Times New Roman"/>
          <w:b/>
          <w:bCs/>
        </w:rPr>
        <w:t xml:space="preserve">(E) </w:t>
      </w:r>
      <w:r w:rsidRPr="469B6479">
        <w:rPr>
          <w:rFonts w:ascii="Times New Roman" w:eastAsia="Times New Roman" w:hAnsi="Times New Roman" w:cs="Times New Roman"/>
        </w:rPr>
        <w:t xml:space="preserve">AM were macrophages subclassified as uninfected and Mtb  infected AM based on mCherry expression on PE-Texas Red channel. </w:t>
      </w:r>
      <w:r w:rsidRPr="469B6479">
        <w:rPr>
          <w:rFonts w:ascii="Times New Roman" w:eastAsia="Times New Roman" w:hAnsi="Times New Roman" w:cs="Times New Roman"/>
          <w:b/>
          <w:bCs/>
        </w:rPr>
        <w:t>(F)</w:t>
      </w:r>
      <w:r w:rsidRPr="469B6479">
        <w:rPr>
          <w:rFonts w:ascii="Times New Roman" w:eastAsia="Times New Roman" w:hAnsi="Times New Roman" w:cs="Times New Roman"/>
        </w:rPr>
        <w:t xml:space="preserve"> Uninfected AM and </w:t>
      </w:r>
      <w:r w:rsidRPr="469B6479">
        <w:rPr>
          <w:rFonts w:ascii="Times New Roman" w:eastAsia="Times New Roman" w:hAnsi="Times New Roman" w:cs="Times New Roman"/>
          <w:b/>
          <w:bCs/>
        </w:rPr>
        <w:t xml:space="preserve">(G) </w:t>
      </w:r>
      <w:r w:rsidRPr="469B6479">
        <w:rPr>
          <w:rFonts w:ascii="Times New Roman" w:eastAsia="Times New Roman" w:hAnsi="Times New Roman" w:cs="Times New Roman"/>
        </w:rPr>
        <w:t>Infected AM were further subclassified as WT and Tollip based on CD45.1/CD45.2 or CD45.2 expression respectively.</w:t>
      </w:r>
    </w:p>
    <w:p w14:paraId="0C3754DF" w14:textId="31F2715F" w:rsidR="00E31AD9" w:rsidRDefault="00E31AD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3CF42107" w14:textId="0F3FA21C" w:rsidR="00933A46" w:rsidRDefault="00E31AD9" w:rsidP="00933A46">
      <w:pPr>
        <w:spacing w:line="480" w:lineRule="auto"/>
        <w:rPr>
          <w:rFonts w:ascii="Times New Roman" w:eastAsia="Times New Roman" w:hAnsi="Times New Roman" w:cs="Times New Roman"/>
        </w:rPr>
      </w:pPr>
      <w:r w:rsidRPr="00E31AD9">
        <w:rPr>
          <w:rFonts w:ascii="Times New Roman" w:eastAsia="Times New Roman" w:hAnsi="Times New Roman" w:cs="Times New Roman"/>
        </w:rPr>
        <w:lastRenderedPageBreak/>
        <w:drawing>
          <wp:inline distT="0" distB="0" distL="0" distR="0" wp14:anchorId="173AC532" wp14:editId="7CA4D086">
            <wp:extent cx="5943600" cy="54343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9A6A4" w14:textId="69627B8E" w:rsidR="006E6524" w:rsidRDefault="00E31AD9" w:rsidP="00933A46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Figure S5. </w:t>
      </w:r>
      <w:r w:rsidR="00603F10">
        <w:rPr>
          <w:rFonts w:ascii="Times New Roman" w:eastAsia="Times New Roman" w:hAnsi="Times New Roman" w:cs="Times New Roman"/>
          <w:b/>
          <w:bCs/>
        </w:rPr>
        <w:t xml:space="preserve">Peripheral blood RNA expression of EIF2 kinases and TOLLIP </w:t>
      </w:r>
      <w:r w:rsidR="005E6763">
        <w:rPr>
          <w:rFonts w:ascii="Times New Roman" w:eastAsia="Times New Roman" w:hAnsi="Times New Roman" w:cs="Times New Roman"/>
          <w:b/>
          <w:bCs/>
        </w:rPr>
        <w:t>un</w:t>
      </w:r>
      <w:r w:rsidR="00603F10">
        <w:rPr>
          <w:rFonts w:ascii="Times New Roman" w:eastAsia="Times New Roman" w:hAnsi="Times New Roman" w:cs="Times New Roman"/>
          <w:b/>
          <w:bCs/>
        </w:rPr>
        <w:t>cha</w:t>
      </w:r>
      <w:r w:rsidR="00BD1968">
        <w:rPr>
          <w:rFonts w:ascii="Times New Roman" w:eastAsia="Times New Roman" w:hAnsi="Times New Roman" w:cs="Times New Roman"/>
          <w:b/>
          <w:bCs/>
        </w:rPr>
        <w:t>ng</w:t>
      </w:r>
      <w:r w:rsidR="00603F10">
        <w:rPr>
          <w:rFonts w:ascii="Times New Roman" w:eastAsia="Times New Roman" w:hAnsi="Times New Roman" w:cs="Times New Roman"/>
          <w:b/>
          <w:bCs/>
        </w:rPr>
        <w:t xml:space="preserve">ed </w:t>
      </w:r>
      <w:r w:rsidR="005E6763">
        <w:rPr>
          <w:rFonts w:ascii="Times New Roman" w:eastAsia="Times New Roman" w:hAnsi="Times New Roman" w:cs="Times New Roman"/>
          <w:b/>
          <w:bCs/>
        </w:rPr>
        <w:t>during latent TB infection or symptomatic disease</w:t>
      </w:r>
      <w:r w:rsidR="00BD1968">
        <w:rPr>
          <w:rFonts w:ascii="Times New Roman" w:eastAsia="Times New Roman" w:hAnsi="Times New Roman" w:cs="Times New Roman"/>
          <w:b/>
          <w:bCs/>
        </w:rPr>
        <w:t>.</w:t>
      </w:r>
      <w:r w:rsidR="00603F10">
        <w:rPr>
          <w:rFonts w:ascii="Times New Roman" w:eastAsia="Times New Roman" w:hAnsi="Times New Roman" w:cs="Times New Roman"/>
          <w:b/>
          <w:bCs/>
        </w:rPr>
        <w:t xml:space="preserve"> </w:t>
      </w:r>
      <w:r w:rsidR="001A15D6">
        <w:rPr>
          <w:rFonts w:ascii="Times New Roman" w:eastAsia="Times New Roman" w:hAnsi="Times New Roman" w:cs="Times New Roman"/>
        </w:rPr>
        <w:t xml:space="preserve">Obtained from GSE </w:t>
      </w:r>
      <w:r w:rsidR="00E541E9">
        <w:rPr>
          <w:rFonts w:ascii="Times New Roman" w:eastAsia="Times New Roman" w:hAnsi="Times New Roman" w:cs="Times New Roman"/>
        </w:rPr>
        <w:t>19491</w:t>
      </w:r>
      <w:r w:rsidR="00AC19CC">
        <w:rPr>
          <w:rFonts w:ascii="Times New Roman" w:eastAsia="Times New Roman" w:hAnsi="Times New Roman" w:cs="Times New Roman"/>
        </w:rPr>
        <w:fldChar w:fldCharType="begin"/>
      </w:r>
      <w:r w:rsidR="00F00AE8">
        <w:rPr>
          <w:rFonts w:ascii="Times New Roman" w:eastAsia="Times New Roman" w:hAnsi="Times New Roman" w:cs="Times New Roman"/>
        </w:rPr>
        <w:instrText xml:space="preserve"> ADDIN EN.CITE &lt;EndNote&gt;&lt;Cite&gt;&lt;Author&gt;Berry&lt;/Author&gt;&lt;Year&gt;2010&lt;/Year&gt;&lt;RecNum&gt;39&lt;/RecNum&gt;&lt;DisplayText&gt;&lt;style face="superscript"&gt;1&lt;/style&gt;&lt;/DisplayText&gt;&lt;record&gt;&lt;rec-number&gt;39&lt;/rec-number&gt;&lt;foreign-keys&gt;&lt;key app="EN" db-id="22s0f9s2oef55ze0aaf5d9fbza99vfszdwt0" timestamp="1644858595"&gt;39&lt;/key&gt;&lt;/foreign-keys&gt;&lt;ref-type name="Bill"&gt;4&lt;/ref-type&gt;&lt;contributors&gt;&lt;authors&gt;&lt;author&gt;Berry, Matthew P R&lt;/author&gt;&lt;author&gt;Graham, Christine M&lt;/author&gt;&lt;author&gt;McNab, Finlay W&lt;/author&gt;&lt;author&gt;Xu, Zhaohui&lt;/author&gt;&lt;author&gt;Bloch, Susannah A A&lt;/author&gt;&lt;author&gt;Oni, Tolu&lt;/author&gt;&lt;author&gt;Wilkinson, Katalin A&lt;/author&gt;&lt;author&gt;Banchereau, Romain&lt;/author&gt;&lt;author&gt;Skinner, Jason&lt;/author&gt;&lt;author&gt;Wilkinson, Robert J&lt;/author&gt;&lt;author&gt;Quinn, Charles&lt;/author&gt;&lt;author&gt;Blankenship, Derek&lt;/author&gt;&lt;author&gt;Dhawan, Ranju&lt;/author&gt;&lt;author&gt;Cush, John J&lt;/author&gt;&lt;author&gt;Mejias, Asuncion&lt;/author&gt;&lt;author&gt;Ramilo, Octavio&lt;/author&gt;&lt;author&gt;Kon, Onn M&lt;/author&gt;&lt;author&gt;Pascual, Virginia&lt;/author&gt;&lt;author&gt;Banchereau, Jacques&lt;/author&gt;&lt;author&gt;Chaussabel, Damien&lt;/author&gt;&lt;author&gt;O&amp;apos;Garra, Anne&lt;/author&gt;&lt;/authors&gt;&lt;/contributors&gt;&lt;auth-address&gt;Division of Immunoregulation, MRC National Institute for Medical Research, The Ridgeway, Mill Hill, London NW7 1AA, UK.&lt;/auth-address&gt;&lt;titles&gt;&lt;title&gt;An interferon-inducible neutrophil-driven blood transcriptional signature in human tuberculosis&lt;/title&gt;&lt;secondary-title&gt;Nature&lt;/secondary-title&gt;&lt;/titles&gt;&lt;periodical&gt;&lt;full-title&gt;Nature&lt;/full-title&gt;&lt;/periodical&gt;&lt;pages&gt;973-7&lt;/pages&gt;&lt;volume&gt;466&lt;/volume&gt;&lt;number&gt;7309&lt;/number&gt;&lt;dates&gt;&lt;year&gt;2010&lt;/year&gt;&lt;pub-dates&gt;&lt;date&gt;Aug 19&lt;/date&gt;&lt;/pub-dates&gt;&lt;/dates&gt;&lt;accession-num&gt;20725040&lt;/accession-num&gt;&lt;label&gt;p00681&lt;/label&gt;&lt;urls&gt;&lt;related-urls&gt;&lt;url&gt;http://www.nature.com/nature/journal/v466/n7309/full/nature09247.html&lt;/url&gt;&lt;/related-urls&gt;&lt;/urls&gt;&lt;/record&gt;&lt;/Cite&gt;&lt;/EndNote&gt;</w:instrText>
      </w:r>
      <w:r w:rsidR="00AC19CC">
        <w:rPr>
          <w:rFonts w:ascii="Times New Roman" w:eastAsia="Times New Roman" w:hAnsi="Times New Roman" w:cs="Times New Roman"/>
        </w:rPr>
        <w:fldChar w:fldCharType="separate"/>
      </w:r>
      <w:r w:rsidR="00F00AE8" w:rsidRPr="00F00AE8">
        <w:rPr>
          <w:rFonts w:ascii="Times New Roman" w:eastAsia="Times New Roman" w:hAnsi="Times New Roman" w:cs="Times New Roman"/>
          <w:noProof/>
          <w:vertAlign w:val="superscript"/>
        </w:rPr>
        <w:t>1</w:t>
      </w:r>
      <w:r w:rsidR="00AC19CC">
        <w:rPr>
          <w:rFonts w:ascii="Times New Roman" w:eastAsia="Times New Roman" w:hAnsi="Times New Roman" w:cs="Times New Roman"/>
        </w:rPr>
        <w:fldChar w:fldCharType="end"/>
      </w:r>
      <w:r w:rsidR="00E541E9">
        <w:rPr>
          <w:rFonts w:ascii="Times New Roman" w:eastAsia="Times New Roman" w:hAnsi="Times New Roman" w:cs="Times New Roman"/>
        </w:rPr>
        <w:t>.</w:t>
      </w:r>
      <w:r w:rsidR="00BD1968">
        <w:rPr>
          <w:rFonts w:ascii="Times New Roman" w:eastAsia="Times New Roman" w:hAnsi="Times New Roman" w:cs="Times New Roman"/>
        </w:rPr>
        <w:t xml:space="preserve"> </w:t>
      </w:r>
    </w:p>
    <w:p w14:paraId="0FFFEEDD" w14:textId="46ACC29A" w:rsidR="001A15D6" w:rsidRDefault="006E6524" w:rsidP="005E6763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6E6524">
        <w:rPr>
          <w:rFonts w:ascii="Times New Roman" w:eastAsia="Times New Roman" w:hAnsi="Times New Roman" w:cs="Times New Roman"/>
          <w:b/>
          <w:bCs/>
        </w:rPr>
        <w:t>A-D)</w:t>
      </w:r>
      <w:r>
        <w:rPr>
          <w:rFonts w:ascii="Times New Roman" w:eastAsia="Times New Roman" w:hAnsi="Times New Roman" w:cs="Times New Roman"/>
        </w:rPr>
        <w:t xml:space="preserve"> </w:t>
      </w:r>
      <w:r w:rsidR="002223E3">
        <w:rPr>
          <w:rFonts w:ascii="Times New Roman" w:eastAsia="Times New Roman" w:hAnsi="Times New Roman" w:cs="Times New Roman"/>
        </w:rPr>
        <w:t xml:space="preserve">Expression of </w:t>
      </w:r>
      <w:r w:rsidR="002223E3" w:rsidRPr="006E6524">
        <w:rPr>
          <w:rFonts w:ascii="Times New Roman" w:eastAsia="Times New Roman" w:hAnsi="Times New Roman" w:cs="Times New Roman"/>
          <w:b/>
          <w:bCs/>
        </w:rPr>
        <w:t>A)</w:t>
      </w:r>
      <w:r w:rsidR="002223E3">
        <w:rPr>
          <w:rFonts w:ascii="Times New Roman" w:eastAsia="Times New Roman" w:hAnsi="Times New Roman" w:cs="Times New Roman"/>
        </w:rPr>
        <w:t xml:space="preserve"> EIF2AK1, </w:t>
      </w:r>
      <w:r w:rsidR="002223E3" w:rsidRPr="006E6524">
        <w:rPr>
          <w:rFonts w:ascii="Times New Roman" w:eastAsia="Times New Roman" w:hAnsi="Times New Roman" w:cs="Times New Roman"/>
          <w:b/>
          <w:bCs/>
        </w:rPr>
        <w:t>B)</w:t>
      </w:r>
      <w:r w:rsidR="002223E3">
        <w:rPr>
          <w:rFonts w:ascii="Times New Roman" w:eastAsia="Times New Roman" w:hAnsi="Times New Roman" w:cs="Times New Roman"/>
        </w:rPr>
        <w:t xml:space="preserve"> EIF2AK2, </w:t>
      </w:r>
      <w:r w:rsidR="002223E3" w:rsidRPr="006E6524">
        <w:rPr>
          <w:rFonts w:ascii="Times New Roman" w:eastAsia="Times New Roman" w:hAnsi="Times New Roman" w:cs="Times New Roman"/>
          <w:b/>
          <w:bCs/>
        </w:rPr>
        <w:t xml:space="preserve">C) </w:t>
      </w:r>
      <w:r w:rsidR="002223E3">
        <w:rPr>
          <w:rFonts w:ascii="Times New Roman" w:eastAsia="Times New Roman" w:hAnsi="Times New Roman" w:cs="Times New Roman"/>
        </w:rPr>
        <w:t xml:space="preserve">EIF2AK4, and </w:t>
      </w:r>
      <w:r w:rsidR="002223E3" w:rsidRPr="006E6524">
        <w:rPr>
          <w:rFonts w:ascii="Times New Roman" w:eastAsia="Times New Roman" w:hAnsi="Times New Roman" w:cs="Times New Roman"/>
          <w:b/>
          <w:bCs/>
        </w:rPr>
        <w:t>D)</w:t>
      </w:r>
      <w:r w:rsidR="002223E3">
        <w:rPr>
          <w:rFonts w:ascii="Times New Roman" w:eastAsia="Times New Roman" w:hAnsi="Times New Roman" w:cs="Times New Roman"/>
        </w:rPr>
        <w:t xml:space="preserve"> TOLLIP in human whole blood in heathy controls</w:t>
      </w:r>
      <w:r w:rsidR="00E57ADB">
        <w:rPr>
          <w:rFonts w:ascii="Times New Roman" w:eastAsia="Times New Roman" w:hAnsi="Times New Roman" w:cs="Times New Roman"/>
        </w:rPr>
        <w:t xml:space="preserve"> (control)</w:t>
      </w:r>
      <w:r w:rsidR="002223E3">
        <w:rPr>
          <w:rFonts w:ascii="Times New Roman" w:eastAsia="Times New Roman" w:hAnsi="Times New Roman" w:cs="Times New Roman"/>
        </w:rPr>
        <w:t xml:space="preserve"> or patients with latent tuberculosis infection (</w:t>
      </w:r>
      <w:r w:rsidR="00BD1968">
        <w:rPr>
          <w:rFonts w:ascii="Times New Roman" w:eastAsia="Times New Roman" w:hAnsi="Times New Roman" w:cs="Times New Roman"/>
        </w:rPr>
        <w:t>LTBI</w:t>
      </w:r>
      <w:r w:rsidR="002223E3">
        <w:rPr>
          <w:rFonts w:ascii="Times New Roman" w:eastAsia="Times New Roman" w:hAnsi="Times New Roman" w:cs="Times New Roman"/>
        </w:rPr>
        <w:t>)</w:t>
      </w:r>
      <w:r w:rsidR="00E57ADB">
        <w:rPr>
          <w:rFonts w:ascii="Times New Roman" w:eastAsia="Times New Roman" w:hAnsi="Times New Roman" w:cs="Times New Roman"/>
        </w:rPr>
        <w:t xml:space="preserve">, </w:t>
      </w:r>
      <w:r w:rsidR="00BD1968">
        <w:rPr>
          <w:rFonts w:ascii="Times New Roman" w:eastAsia="Times New Roman" w:hAnsi="Times New Roman" w:cs="Times New Roman"/>
        </w:rPr>
        <w:t>active symptomatic pulmonary TB disease</w:t>
      </w:r>
      <w:r w:rsidR="00E57ADB">
        <w:rPr>
          <w:rFonts w:ascii="Times New Roman" w:eastAsia="Times New Roman" w:hAnsi="Times New Roman" w:cs="Times New Roman"/>
        </w:rPr>
        <w:t xml:space="preserve"> (Mtb)</w:t>
      </w:r>
      <w:r w:rsidR="00BD1968">
        <w:rPr>
          <w:rFonts w:ascii="Times New Roman" w:eastAsia="Times New Roman" w:hAnsi="Times New Roman" w:cs="Times New Roman"/>
        </w:rPr>
        <w:t>.</w:t>
      </w:r>
      <w:r w:rsidR="00E57ADB">
        <w:rPr>
          <w:rFonts w:ascii="Times New Roman" w:eastAsia="Times New Roman" w:hAnsi="Times New Roman" w:cs="Times New Roman"/>
        </w:rPr>
        <w:t xml:space="preserve"> EIF2AK3 was not expressed in this dataset. </w:t>
      </w:r>
      <w:r>
        <w:rPr>
          <w:rFonts w:ascii="Times New Roman" w:eastAsia="Times New Roman" w:hAnsi="Times New Roman" w:cs="Times New Roman"/>
        </w:rPr>
        <w:t>Data are shown as violin plots with lines indicating 25</w:t>
      </w:r>
      <w:r w:rsidRPr="006E6524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>, 50</w:t>
      </w:r>
      <w:r w:rsidRPr="006E6524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>, and 75</w:t>
      </w:r>
      <w:r w:rsidRPr="006E6524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percentile, extending to minimum and maximum value.</w:t>
      </w:r>
      <w:r w:rsidR="001A15D6">
        <w:rPr>
          <w:rFonts w:ascii="Times New Roman" w:eastAsia="Times New Roman" w:hAnsi="Times New Roman" w:cs="Times New Roman"/>
        </w:rPr>
        <w:br w:type="page"/>
      </w:r>
    </w:p>
    <w:p w14:paraId="1993C657" w14:textId="7AABDC70" w:rsidR="00603F10" w:rsidRDefault="00F85891" w:rsidP="00933A46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F85891">
        <w:rPr>
          <w:rFonts w:ascii="Times New Roman" w:eastAsia="Times New Roman" w:hAnsi="Times New Roman" w:cs="Times New Roman"/>
        </w:rPr>
        <w:lastRenderedPageBreak/>
        <w:drawing>
          <wp:inline distT="0" distB="0" distL="0" distR="0" wp14:anchorId="2E34B438" wp14:editId="36F281D1">
            <wp:extent cx="5803900" cy="2286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A3F0C" w14:textId="77777777" w:rsidR="00D51D69" w:rsidRDefault="00933A46" w:rsidP="000A512E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Figure S</w:t>
      </w:r>
      <w:r w:rsidR="009A269F">
        <w:rPr>
          <w:rFonts w:ascii="Times New Roman" w:eastAsia="Times New Roman" w:hAnsi="Times New Roman" w:cs="Times New Roman"/>
          <w:b/>
          <w:bCs/>
        </w:rPr>
        <w:t>6</w:t>
      </w:r>
      <w:r w:rsidRPr="469B6479">
        <w:rPr>
          <w:rFonts w:ascii="Times New Roman" w:eastAsia="Times New Roman" w:hAnsi="Times New Roman" w:cs="Times New Roman"/>
          <w:b/>
          <w:bCs/>
        </w:rPr>
        <w:t>. Tollip expression i</w:t>
      </w:r>
      <w:r>
        <w:rPr>
          <w:rFonts w:ascii="Times New Roman" w:eastAsia="Times New Roman" w:hAnsi="Times New Roman" w:cs="Times New Roman"/>
          <w:b/>
          <w:bCs/>
        </w:rPr>
        <w:t>s</w:t>
      </w:r>
      <w:r w:rsidRPr="469B6479">
        <w:rPr>
          <w:rFonts w:ascii="Times New Roman" w:eastAsia="Times New Roman" w:hAnsi="Times New Roman" w:cs="Times New Roman"/>
          <w:b/>
          <w:bCs/>
        </w:rPr>
        <w:t xml:space="preserve"> not essential for</w:t>
      </w:r>
      <w:r w:rsidR="004C46AA">
        <w:rPr>
          <w:rFonts w:ascii="Times New Roman" w:eastAsia="Times New Roman" w:hAnsi="Times New Roman" w:cs="Times New Roman"/>
          <w:b/>
          <w:bCs/>
        </w:rPr>
        <w:t xml:space="preserve"> bulk autophagy</w:t>
      </w:r>
      <w:r w:rsidR="00D51D69">
        <w:rPr>
          <w:rFonts w:ascii="Times New Roman" w:eastAsia="Times New Roman" w:hAnsi="Times New Roman" w:cs="Times New Roman"/>
          <w:b/>
          <w:bCs/>
        </w:rPr>
        <w:t>.</w:t>
      </w:r>
      <w:r w:rsidR="000A512E" w:rsidRPr="000A512E">
        <w:t xml:space="preserve"> </w:t>
      </w:r>
      <w:r w:rsidR="000A512E" w:rsidRPr="00D51D69">
        <w:rPr>
          <w:rFonts w:ascii="Times New Roman" w:eastAsia="Times New Roman" w:hAnsi="Times New Roman" w:cs="Times New Roman"/>
        </w:rPr>
        <w:t>Bone marrow from WT (black bars) or Tollip-/- (white bars) were differentiated ex vivo to macrophages using 40ng/mL M-CSF for 7-9 days. Following differentiation, BMDMs were treated for 6hr with or without 250nM Bafilomycin A (</w:t>
      </w:r>
      <w:proofErr w:type="spellStart"/>
      <w:r w:rsidR="000A512E" w:rsidRPr="00D51D69">
        <w:rPr>
          <w:rFonts w:ascii="Times New Roman" w:eastAsia="Times New Roman" w:hAnsi="Times New Roman" w:cs="Times New Roman"/>
        </w:rPr>
        <w:t>BafA</w:t>
      </w:r>
      <w:proofErr w:type="spellEnd"/>
      <w:r w:rsidR="000A512E" w:rsidRPr="00D51D69">
        <w:rPr>
          <w:rFonts w:ascii="Times New Roman" w:eastAsia="Times New Roman" w:hAnsi="Times New Roman" w:cs="Times New Roman"/>
        </w:rPr>
        <w:t xml:space="preserve">). </w:t>
      </w:r>
    </w:p>
    <w:p w14:paraId="07C18F62" w14:textId="1F4DBD77" w:rsidR="000A512E" w:rsidRPr="00D51D69" w:rsidRDefault="000A512E" w:rsidP="000A512E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D51D69">
        <w:rPr>
          <w:rFonts w:ascii="Times New Roman" w:eastAsia="Times New Roman" w:hAnsi="Times New Roman" w:cs="Times New Roman"/>
          <w:b/>
          <w:bCs/>
        </w:rPr>
        <w:t>A)</w:t>
      </w:r>
      <w:r w:rsidRPr="00D51D69">
        <w:rPr>
          <w:rFonts w:ascii="Times New Roman" w:eastAsia="Times New Roman" w:hAnsi="Times New Roman" w:cs="Times New Roman"/>
        </w:rPr>
        <w:t xml:space="preserve"> Representative western blot results showing protein levels of LC3I/II and p62. </w:t>
      </w:r>
    </w:p>
    <w:p w14:paraId="27A6685D" w14:textId="77777777" w:rsidR="000A512E" w:rsidRPr="00D51D69" w:rsidRDefault="000A512E" w:rsidP="000A512E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D51D69">
        <w:rPr>
          <w:rFonts w:ascii="Times New Roman" w:eastAsia="Times New Roman" w:hAnsi="Times New Roman" w:cs="Times New Roman"/>
          <w:b/>
          <w:bCs/>
        </w:rPr>
        <w:t>B)</w:t>
      </w:r>
      <w:r w:rsidRPr="00D51D69">
        <w:rPr>
          <w:rFonts w:ascii="Times New Roman" w:eastAsia="Times New Roman" w:hAnsi="Times New Roman" w:cs="Times New Roman"/>
        </w:rPr>
        <w:t xml:space="preserve"> Quantification of protein levels (by densitometry) of LC3II using total LC3 (I+II) as a loading control. ***p&lt;0.001 2-way ANOVA for an effect of </w:t>
      </w:r>
      <w:proofErr w:type="spellStart"/>
      <w:r w:rsidRPr="00D51D69">
        <w:rPr>
          <w:rFonts w:ascii="Times New Roman" w:eastAsia="Times New Roman" w:hAnsi="Times New Roman" w:cs="Times New Roman"/>
        </w:rPr>
        <w:t>BafA</w:t>
      </w:r>
      <w:proofErr w:type="spellEnd"/>
      <w:r w:rsidRPr="00D51D69">
        <w:rPr>
          <w:rFonts w:ascii="Times New Roman" w:eastAsia="Times New Roman" w:hAnsi="Times New Roman" w:cs="Times New Roman"/>
        </w:rPr>
        <w:t xml:space="preserve">. </w:t>
      </w:r>
    </w:p>
    <w:p w14:paraId="31A030AA" w14:textId="35FE6F62" w:rsidR="00F85891" w:rsidRPr="00D51D69" w:rsidRDefault="000A512E" w:rsidP="000A512E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D51D69">
        <w:rPr>
          <w:rFonts w:ascii="Times New Roman" w:eastAsia="Times New Roman" w:hAnsi="Times New Roman" w:cs="Times New Roman"/>
          <w:b/>
          <w:bCs/>
        </w:rPr>
        <w:t>C)</w:t>
      </w:r>
      <w:r w:rsidRPr="00D51D69">
        <w:rPr>
          <w:rFonts w:ascii="Times New Roman" w:eastAsia="Times New Roman" w:hAnsi="Times New Roman" w:cs="Times New Roman"/>
        </w:rPr>
        <w:t xml:space="preserve"> Quantification of p62 levels (by densitometry) using vinculin as a loading control. p=0.056 2-way ANOVA effect of </w:t>
      </w:r>
      <w:proofErr w:type="spellStart"/>
      <w:r w:rsidRPr="00D51D69">
        <w:rPr>
          <w:rFonts w:ascii="Times New Roman" w:eastAsia="Times New Roman" w:hAnsi="Times New Roman" w:cs="Times New Roman"/>
        </w:rPr>
        <w:t>BafA</w:t>
      </w:r>
      <w:proofErr w:type="spellEnd"/>
      <w:r w:rsidRPr="00D51D69">
        <w:rPr>
          <w:rFonts w:ascii="Times New Roman" w:eastAsia="Times New Roman" w:hAnsi="Times New Roman" w:cs="Times New Roman"/>
        </w:rPr>
        <w:t xml:space="preserve">. </w:t>
      </w:r>
      <w:r w:rsidR="00F85891" w:rsidRPr="00D51D69">
        <w:rPr>
          <w:rFonts w:ascii="Times New Roman" w:eastAsia="Times New Roman" w:hAnsi="Times New Roman" w:cs="Times New Roman"/>
        </w:rPr>
        <w:br w:type="page"/>
      </w:r>
    </w:p>
    <w:p w14:paraId="7150E602" w14:textId="08FBFE0D" w:rsidR="00933A46" w:rsidRDefault="00FC40AD" w:rsidP="00933A46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FC40AD">
        <w:rPr>
          <w:rFonts w:ascii="Times New Roman" w:eastAsia="Times New Roman" w:hAnsi="Times New Roman" w:cs="Times New Roman"/>
        </w:rPr>
        <w:lastRenderedPageBreak/>
        <w:drawing>
          <wp:inline distT="0" distB="0" distL="0" distR="0" wp14:anchorId="464DFA49" wp14:editId="25F8D2B5">
            <wp:extent cx="5943600" cy="22631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CD892" w14:textId="64D7A9C5" w:rsidR="00E36184" w:rsidRPr="003B134A" w:rsidRDefault="00E36184" w:rsidP="00E3618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480" w:lineRule="auto"/>
        <w:contextualSpacing/>
        <w:jc w:val="both"/>
        <w:rPr>
          <w:rFonts w:ascii="Times New Roman" w:hAnsi="Times New Roman" w:cs="Times New Roman"/>
        </w:rPr>
      </w:pPr>
      <w:r w:rsidRPr="003B134A">
        <w:rPr>
          <w:rFonts w:ascii="Times New Roman" w:hAnsi="Times New Roman" w:cs="Times New Roman"/>
          <w:b/>
          <w:bCs/>
        </w:rPr>
        <w:t xml:space="preserve">Figure S7. </w:t>
      </w:r>
      <w:r w:rsidR="005419FF">
        <w:rPr>
          <w:rFonts w:ascii="Times New Roman" w:hAnsi="Times New Roman" w:cs="Times New Roman"/>
          <w:b/>
          <w:bCs/>
        </w:rPr>
        <w:t xml:space="preserve">Mycolic acid </w:t>
      </w:r>
      <w:r w:rsidR="004C0C47" w:rsidRPr="003B134A">
        <w:rPr>
          <w:rFonts w:ascii="Times New Roman" w:hAnsi="Times New Roman" w:cs="Times New Roman"/>
          <w:b/>
          <w:bCs/>
        </w:rPr>
        <w:t xml:space="preserve">incubation </w:t>
      </w:r>
      <w:r w:rsidR="005419FF">
        <w:rPr>
          <w:rFonts w:ascii="Times New Roman" w:hAnsi="Times New Roman" w:cs="Times New Roman"/>
          <w:b/>
          <w:bCs/>
        </w:rPr>
        <w:t>with</w:t>
      </w:r>
      <w:r w:rsidR="004C0C47" w:rsidRPr="003B134A">
        <w:rPr>
          <w:rFonts w:ascii="Times New Roman" w:hAnsi="Times New Roman" w:cs="Times New Roman"/>
          <w:b/>
          <w:bCs/>
        </w:rPr>
        <w:t xml:space="preserve"> Mtb-infected, </w:t>
      </w:r>
      <w:r w:rsidR="004C0C47" w:rsidRPr="003B134A">
        <w:rPr>
          <w:rFonts w:ascii="Times New Roman" w:hAnsi="Times New Roman" w:cs="Times New Roman"/>
          <w:b/>
          <w:bCs/>
          <w:i/>
          <w:iCs/>
        </w:rPr>
        <w:t>Tollip</w:t>
      </w:r>
      <w:r w:rsidR="004C0C47" w:rsidRPr="003B134A">
        <w:rPr>
          <w:rFonts w:ascii="Times New Roman" w:hAnsi="Times New Roman" w:cs="Times New Roman"/>
          <w:b/>
          <w:bCs/>
          <w:i/>
          <w:iCs/>
          <w:vertAlign w:val="superscript"/>
        </w:rPr>
        <w:t>-/-</w:t>
      </w:r>
      <w:r w:rsidR="004C0C47" w:rsidRPr="003B134A">
        <w:rPr>
          <w:rFonts w:ascii="Times New Roman" w:hAnsi="Times New Roman" w:cs="Times New Roman"/>
          <w:b/>
          <w:bCs/>
        </w:rPr>
        <w:t xml:space="preserve"> macrophages</w:t>
      </w:r>
      <w:r w:rsidR="00CB299F" w:rsidRPr="003B134A">
        <w:rPr>
          <w:rFonts w:ascii="Times New Roman" w:hAnsi="Times New Roman" w:cs="Times New Roman"/>
          <w:b/>
          <w:bCs/>
        </w:rPr>
        <w:t xml:space="preserve"> </w:t>
      </w:r>
      <w:r w:rsidR="004C0C47" w:rsidRPr="003B134A">
        <w:rPr>
          <w:rFonts w:ascii="Times New Roman" w:hAnsi="Times New Roman" w:cs="Times New Roman"/>
          <w:b/>
          <w:bCs/>
        </w:rPr>
        <w:t xml:space="preserve">induces </w:t>
      </w:r>
      <w:r w:rsidR="00CB299F" w:rsidRPr="003B134A">
        <w:rPr>
          <w:rFonts w:ascii="Times New Roman" w:hAnsi="Times New Roman" w:cs="Times New Roman"/>
          <w:b/>
          <w:bCs/>
        </w:rPr>
        <w:t xml:space="preserve">cellular stress responses. </w:t>
      </w:r>
      <w:r w:rsidRPr="003B134A">
        <w:rPr>
          <w:rFonts w:ascii="Times New Roman" w:hAnsi="Times New Roman" w:cs="Times New Roman"/>
          <w:b/>
          <w:bCs/>
        </w:rPr>
        <w:t>A-C)</w:t>
      </w:r>
      <w:r w:rsidRPr="003B134A">
        <w:rPr>
          <w:rFonts w:ascii="Times New Roman" w:hAnsi="Times New Roman" w:cs="Times New Roman"/>
        </w:rPr>
        <w:t xml:space="preserve"> B6 and </w:t>
      </w:r>
      <w:r w:rsidRPr="003B134A">
        <w:rPr>
          <w:rFonts w:ascii="Times New Roman" w:hAnsi="Times New Roman" w:cs="Times New Roman"/>
          <w:i/>
          <w:iCs/>
          <w:color w:val="000000"/>
        </w:rPr>
        <w:t>Tollip</w:t>
      </w:r>
      <w:r w:rsidRPr="003B134A">
        <w:rPr>
          <w:rFonts w:ascii="Times New Roman" w:hAnsi="Times New Roman" w:cs="Times New Roman"/>
          <w:i/>
          <w:iCs/>
          <w:color w:val="000000"/>
          <w:vertAlign w:val="superscript"/>
        </w:rPr>
        <w:t xml:space="preserve">-/- </w:t>
      </w:r>
      <w:r w:rsidRPr="003B134A">
        <w:rPr>
          <w:rFonts w:ascii="Times New Roman" w:hAnsi="Times New Roman" w:cs="Times New Roman"/>
        </w:rPr>
        <w:t xml:space="preserve">peritoneal extract macrophages (PEM) were incubated with media or mycolic acid (MA; 10µg/ml) for 72 hours, then infected with Mtb (MOI 1) overnight. mRNA transcripts of key regulatory genes of the </w:t>
      </w:r>
      <w:r w:rsidR="003B134A">
        <w:rPr>
          <w:rFonts w:ascii="Times New Roman" w:hAnsi="Times New Roman" w:cs="Times New Roman"/>
        </w:rPr>
        <w:t>cellular stress response</w:t>
      </w:r>
      <w:r w:rsidR="00C710DD">
        <w:rPr>
          <w:rFonts w:ascii="Times New Roman" w:hAnsi="Times New Roman" w:cs="Times New Roman"/>
        </w:rPr>
        <w:t xml:space="preserve"> </w:t>
      </w:r>
      <w:r w:rsidRPr="003B134A">
        <w:rPr>
          <w:rFonts w:ascii="Times New Roman" w:hAnsi="Times New Roman" w:cs="Times New Roman"/>
        </w:rPr>
        <w:t xml:space="preserve">were measured before and after Mtb infection.  </w:t>
      </w:r>
    </w:p>
    <w:p w14:paraId="7BDCF9EE" w14:textId="4098E526" w:rsidR="00E36184" w:rsidRPr="003B134A" w:rsidRDefault="00E36184" w:rsidP="00E3618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480" w:lineRule="auto"/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  <w:r w:rsidRPr="003B134A">
        <w:rPr>
          <w:rFonts w:ascii="Times New Roman" w:hAnsi="Times New Roman" w:cs="Times New Roman"/>
          <w:b/>
          <w:bCs/>
        </w:rPr>
        <w:t>A)</w:t>
      </w:r>
      <w:r w:rsidRPr="003B134A">
        <w:rPr>
          <w:rFonts w:ascii="Times New Roman" w:hAnsi="Times New Roman" w:cs="Times New Roman"/>
        </w:rPr>
        <w:t xml:space="preserve"> </w:t>
      </w:r>
      <w:r w:rsidRPr="003B134A">
        <w:rPr>
          <w:rFonts w:ascii="Times New Roman" w:hAnsi="Times New Roman" w:cs="Times New Roman"/>
          <w:i/>
          <w:iCs/>
        </w:rPr>
        <w:t>Ern1</w:t>
      </w:r>
      <w:r w:rsidRPr="003B134A">
        <w:rPr>
          <w:rFonts w:ascii="Times New Roman" w:hAnsi="Times New Roman" w:cs="Times New Roman"/>
        </w:rPr>
        <w:t xml:space="preserve"> (IRE1a), </w:t>
      </w:r>
      <w:r w:rsidRPr="003B134A">
        <w:rPr>
          <w:rFonts w:ascii="Times New Roman" w:hAnsi="Times New Roman" w:cs="Times New Roman"/>
          <w:b/>
          <w:bCs/>
        </w:rPr>
        <w:t>B)</w:t>
      </w:r>
      <w:r w:rsidRPr="003B134A">
        <w:rPr>
          <w:rFonts w:ascii="Times New Roman" w:hAnsi="Times New Roman" w:cs="Times New Roman"/>
        </w:rPr>
        <w:t xml:space="preserve"> </w:t>
      </w:r>
      <w:r w:rsidRPr="003B134A">
        <w:rPr>
          <w:rFonts w:ascii="Times New Roman" w:hAnsi="Times New Roman" w:cs="Times New Roman"/>
          <w:i/>
          <w:iCs/>
        </w:rPr>
        <w:t>Eif2ak3</w:t>
      </w:r>
      <w:r w:rsidRPr="003B134A">
        <w:rPr>
          <w:rFonts w:ascii="Times New Roman" w:hAnsi="Times New Roman" w:cs="Times New Roman"/>
        </w:rPr>
        <w:t xml:space="preserve"> (PERK), and </w:t>
      </w:r>
      <w:r w:rsidRPr="003B134A">
        <w:rPr>
          <w:rFonts w:ascii="Times New Roman" w:hAnsi="Times New Roman" w:cs="Times New Roman"/>
          <w:b/>
          <w:bCs/>
        </w:rPr>
        <w:t xml:space="preserve">C) </w:t>
      </w:r>
      <w:r w:rsidRPr="003B134A">
        <w:rPr>
          <w:rFonts w:ascii="Times New Roman" w:hAnsi="Times New Roman" w:cs="Times New Roman"/>
          <w:i/>
          <w:iCs/>
        </w:rPr>
        <w:t>Atf6</w:t>
      </w:r>
      <w:r w:rsidRPr="003B134A">
        <w:rPr>
          <w:rFonts w:ascii="Times New Roman" w:hAnsi="Times New Roman" w:cs="Times New Roman"/>
        </w:rPr>
        <w:t xml:space="preserve"> (ATF6) were measured and displayed as their fold change from baseline after Mtb infection. FC = (Normalized mRNA expression after Mtb infection) / (Normalized mRNA expression after media control stimulation). </w:t>
      </w:r>
      <w:r w:rsidR="00952E53" w:rsidRPr="003B134A">
        <w:rPr>
          <w:rFonts w:ascii="Times New Roman" w:hAnsi="Times New Roman" w:cs="Times New Roman"/>
        </w:rPr>
        <w:t xml:space="preserve">Data are shown in duplicate and are representative of at least three </w:t>
      </w:r>
      <w:r w:rsidR="003C1EF8" w:rsidRPr="003B134A">
        <w:rPr>
          <w:rFonts w:ascii="Times New Roman" w:hAnsi="Times New Roman" w:cs="Times New Roman"/>
        </w:rPr>
        <w:t>independent experiments.</w:t>
      </w:r>
    </w:p>
    <w:p w14:paraId="336FAA73" w14:textId="465B491A" w:rsidR="00AC19CC" w:rsidRDefault="00AC19C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5214151" w14:textId="77777777" w:rsidR="00AC19CC" w:rsidRPr="00AC19CC" w:rsidRDefault="00AC19CC" w:rsidP="00AC19CC">
      <w:pPr>
        <w:spacing w:after="1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19CC">
        <w:rPr>
          <w:rFonts w:ascii="Times New Roman" w:hAnsi="Times New Roman" w:cs="Times New Roman"/>
          <w:b/>
          <w:sz w:val="20"/>
          <w:szCs w:val="20"/>
        </w:rPr>
        <w:lastRenderedPageBreak/>
        <w:t>Table S1. Key Resources.</w:t>
      </w:r>
    </w:p>
    <w:tbl>
      <w:tblPr>
        <w:tblStyle w:val="TableGrid"/>
        <w:tblW w:w="88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7"/>
        <w:gridCol w:w="21"/>
        <w:gridCol w:w="2229"/>
        <w:gridCol w:w="21"/>
        <w:gridCol w:w="1329"/>
      </w:tblGrid>
      <w:tr w:rsidR="00AC19CC" w:rsidRPr="00AC19CC" w14:paraId="69D44EA1" w14:textId="77777777" w:rsidTr="002C5F35">
        <w:trPr>
          <w:cantSplit/>
          <w:trHeight w:hRule="exact" w:val="288"/>
        </w:trPr>
        <w:tc>
          <w:tcPr>
            <w:tcW w:w="523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D37C97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  <w:sz w:val="20"/>
                <w:szCs w:val="20"/>
              </w:rPr>
              <w:t>REAGENT or RESOURCE</w:t>
            </w:r>
          </w:p>
        </w:tc>
        <w:tc>
          <w:tcPr>
            <w:tcW w:w="225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5FA797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  <w:sz w:val="20"/>
                <w:szCs w:val="20"/>
              </w:rPr>
              <w:t>SOURCE</w:t>
            </w:r>
          </w:p>
        </w:tc>
        <w:tc>
          <w:tcPr>
            <w:tcW w:w="13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BAD138F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  <w:sz w:val="20"/>
                <w:szCs w:val="20"/>
              </w:rPr>
              <w:t>IDENTIFIERR</w:t>
            </w:r>
          </w:p>
        </w:tc>
      </w:tr>
      <w:tr w:rsidR="00AC19CC" w:rsidRPr="00AC19CC" w14:paraId="01943703" w14:textId="77777777" w:rsidTr="002C5F35">
        <w:trPr>
          <w:cantSplit/>
          <w:trHeight w:val="259"/>
        </w:trPr>
        <w:tc>
          <w:tcPr>
            <w:tcW w:w="8817" w:type="dxa"/>
            <w:gridSpan w:val="5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0D97618" w14:textId="77777777" w:rsidR="00AC19CC" w:rsidRPr="00AC19CC" w:rsidRDefault="00AC19CC" w:rsidP="002C5F35">
            <w:pPr>
              <w:rPr>
                <w:rFonts w:ascii="Times New Roman" w:hAnsi="Times New Roman" w:cs="Times New Roman"/>
                <w:i/>
                <w:iCs/>
              </w:rPr>
            </w:pPr>
            <w:r w:rsidRPr="00AC19CC">
              <w:rPr>
                <w:rFonts w:ascii="Times New Roman" w:hAnsi="Times New Roman" w:cs="Times New Roman"/>
                <w:i/>
                <w:iCs/>
              </w:rPr>
              <w:t>Antibodies</w:t>
            </w:r>
          </w:p>
        </w:tc>
      </w:tr>
      <w:tr w:rsidR="00AC19CC" w:rsidRPr="00AC19CC" w14:paraId="05ADF7C5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0F1BB9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CD80</w:t>
            </w:r>
          </w:p>
        </w:tc>
        <w:tc>
          <w:tcPr>
            <w:tcW w:w="2250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4A75370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329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238BCC0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</w:rPr>
              <w:t>11-0801-85</w:t>
            </w:r>
          </w:p>
        </w:tc>
      </w:tr>
      <w:tr w:rsidR="00AC19CC" w:rsidRPr="00AC19CC" w14:paraId="24CAAB90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06EC8C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CD40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ADA899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29EB99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124624</w:t>
            </w:r>
          </w:p>
          <w:p w14:paraId="1A400348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6466805A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  <w:vAlign w:val="center"/>
          </w:tcPr>
          <w:p w14:paraId="0E2474F4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CD11b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27A76C9D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1329" w:type="dxa"/>
            <w:shd w:val="clear" w:color="auto" w:fill="auto"/>
            <w:vAlign w:val="center"/>
          </w:tcPr>
          <w:p w14:paraId="5CFE90CF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101216</w:t>
            </w:r>
          </w:p>
          <w:p w14:paraId="2D0643DF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28606B2A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  <w:vAlign w:val="center"/>
          </w:tcPr>
          <w:p w14:paraId="4B56DB54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SiglecF</w:t>
            </w:r>
            <w:proofErr w:type="spellEnd"/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5E290F2A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BD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8379C71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562681</w:t>
            </w:r>
          </w:p>
          <w:p w14:paraId="38798141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5885BBA5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  <w:vAlign w:val="center"/>
          </w:tcPr>
          <w:p w14:paraId="15FBE7DA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Viability – Zombie Aqua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7BFA5582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1329" w:type="dxa"/>
            <w:shd w:val="clear" w:color="auto" w:fill="auto"/>
            <w:vAlign w:val="center"/>
          </w:tcPr>
          <w:p w14:paraId="4DAF48B9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</w:rPr>
              <w:t>423102</w:t>
            </w:r>
          </w:p>
        </w:tc>
      </w:tr>
      <w:tr w:rsidR="00AC19CC" w:rsidRPr="00AC19CC" w14:paraId="77E1065D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  <w:vAlign w:val="center"/>
          </w:tcPr>
          <w:p w14:paraId="1D7C8C00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Ly6G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4E13946C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1329" w:type="dxa"/>
            <w:shd w:val="clear" w:color="auto" w:fill="auto"/>
            <w:vAlign w:val="center"/>
          </w:tcPr>
          <w:p w14:paraId="6031C474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127614</w:t>
            </w:r>
          </w:p>
          <w:p w14:paraId="704A9272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09522DC1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  <w:vAlign w:val="center"/>
          </w:tcPr>
          <w:p w14:paraId="0EBE0DCE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MHCII (I-A/I-E Antibody)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2C246098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1329" w:type="dxa"/>
            <w:shd w:val="clear" w:color="auto" w:fill="auto"/>
            <w:vAlign w:val="center"/>
          </w:tcPr>
          <w:p w14:paraId="0A9A6902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107622</w:t>
            </w:r>
          </w:p>
          <w:p w14:paraId="60BB37A2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698BE121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  <w:vAlign w:val="center"/>
          </w:tcPr>
          <w:p w14:paraId="30B1E7CE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NOS2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3416A77F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4248EEC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</w:rPr>
              <w:t>47-5920-82</w:t>
            </w:r>
          </w:p>
        </w:tc>
      </w:tr>
      <w:tr w:rsidR="00AC19CC" w:rsidRPr="00AC19CC" w14:paraId="1108DC05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  <w:vAlign w:val="center"/>
          </w:tcPr>
          <w:p w14:paraId="36489052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CD11c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18D571C2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1329" w:type="dxa"/>
            <w:shd w:val="clear" w:color="auto" w:fill="auto"/>
            <w:vAlign w:val="center"/>
          </w:tcPr>
          <w:p w14:paraId="4F79DC65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</w:rPr>
              <w:t>117339</w:t>
            </w:r>
          </w:p>
        </w:tc>
      </w:tr>
      <w:tr w:rsidR="00AC19CC" w:rsidRPr="00AC19CC" w14:paraId="603C5F2E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  <w:vAlign w:val="center"/>
          </w:tcPr>
          <w:p w14:paraId="1BED70AE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CD103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7F0873E9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BD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253B466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</w:rPr>
              <w:t>564322</w:t>
            </w:r>
          </w:p>
        </w:tc>
      </w:tr>
      <w:tr w:rsidR="00AC19CC" w:rsidRPr="00AC19CC" w14:paraId="5897AD85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  <w:vAlign w:val="center"/>
          </w:tcPr>
          <w:p w14:paraId="071C5569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CD45.2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650564A0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1329" w:type="dxa"/>
            <w:shd w:val="clear" w:color="auto" w:fill="auto"/>
            <w:vAlign w:val="center"/>
          </w:tcPr>
          <w:p w14:paraId="1AF232E8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</w:rPr>
              <w:t>109828</w:t>
            </w:r>
          </w:p>
        </w:tc>
      </w:tr>
      <w:tr w:rsidR="00AC19CC" w:rsidRPr="00AC19CC" w14:paraId="50188116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  <w:vAlign w:val="center"/>
          </w:tcPr>
          <w:p w14:paraId="4DE8ACD8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MHCII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723BB907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1329" w:type="dxa"/>
            <w:shd w:val="clear" w:color="auto" w:fill="auto"/>
            <w:vAlign w:val="center"/>
          </w:tcPr>
          <w:p w14:paraId="78362438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</w:rPr>
              <w:t>107620</w:t>
            </w:r>
          </w:p>
        </w:tc>
      </w:tr>
      <w:tr w:rsidR="00AC19CC" w:rsidRPr="00AC19CC" w14:paraId="4B3B4543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  <w:vAlign w:val="center"/>
          </w:tcPr>
          <w:p w14:paraId="571D15DD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Ly6G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11DC9635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BD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67B1757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</w:rPr>
              <w:t>561105</w:t>
            </w:r>
          </w:p>
        </w:tc>
      </w:tr>
      <w:tr w:rsidR="00AC19CC" w:rsidRPr="00AC19CC" w14:paraId="743EB658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  <w:vAlign w:val="center"/>
          </w:tcPr>
          <w:p w14:paraId="3BDD0151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CD45.1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2888626F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3350648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</w:rPr>
              <w:t>A14733</w:t>
            </w:r>
          </w:p>
        </w:tc>
      </w:tr>
      <w:tr w:rsidR="00AC19CC" w:rsidRPr="00AC19CC" w14:paraId="55EB539D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  <w:vAlign w:val="center"/>
          </w:tcPr>
          <w:p w14:paraId="24E64508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CD45.2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30F30F83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1329" w:type="dxa"/>
            <w:shd w:val="clear" w:color="auto" w:fill="auto"/>
            <w:vAlign w:val="center"/>
          </w:tcPr>
          <w:p w14:paraId="77A6D2A1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</w:rPr>
              <w:t>109814</w:t>
            </w:r>
          </w:p>
        </w:tc>
      </w:tr>
      <w:tr w:rsidR="00AC19CC" w:rsidRPr="00AC19CC" w14:paraId="4DDCD2D4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  <w:vAlign w:val="center"/>
          </w:tcPr>
          <w:p w14:paraId="3FF381E1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CD11b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7BCA7864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1329" w:type="dxa"/>
            <w:shd w:val="clear" w:color="auto" w:fill="auto"/>
            <w:vAlign w:val="center"/>
          </w:tcPr>
          <w:p w14:paraId="2179847F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</w:rPr>
              <w:t>101243</w:t>
            </w:r>
          </w:p>
        </w:tc>
      </w:tr>
      <w:tr w:rsidR="00AC19CC" w:rsidRPr="00AC19CC" w14:paraId="21934074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2B90EEED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CD45.1</w:t>
            </w:r>
          </w:p>
        </w:tc>
        <w:tc>
          <w:tcPr>
            <w:tcW w:w="2250" w:type="dxa"/>
            <w:gridSpan w:val="2"/>
            <w:shd w:val="clear" w:color="auto" w:fill="auto"/>
          </w:tcPr>
          <w:p w14:paraId="722AC0C1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329" w:type="dxa"/>
            <w:shd w:val="clear" w:color="auto" w:fill="auto"/>
          </w:tcPr>
          <w:p w14:paraId="6D3190F7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  <w:sz w:val="20"/>
                <w:szCs w:val="20"/>
              </w:rPr>
              <w:t>47-0453-82</w:t>
            </w:r>
          </w:p>
        </w:tc>
      </w:tr>
      <w:tr w:rsidR="00AC19CC" w:rsidRPr="00AC19CC" w14:paraId="75B29214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291C6B33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42493AD3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shd w:val="clear" w:color="auto" w:fill="auto"/>
          </w:tcPr>
          <w:p w14:paraId="0E628C71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7497E942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E9B10F6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  <w:i/>
                <w:iCs/>
              </w:rPr>
              <w:t xml:space="preserve">Bacterial and Virus Strains </w:t>
            </w:r>
          </w:p>
        </w:tc>
        <w:tc>
          <w:tcPr>
            <w:tcW w:w="2250" w:type="dxa"/>
            <w:gridSpan w:val="2"/>
          </w:tcPr>
          <w:p w14:paraId="7DE68568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bottom w:val="single" w:sz="12" w:space="0" w:color="000000"/>
            </w:tcBorders>
            <w:shd w:val="clear" w:color="auto" w:fill="auto"/>
          </w:tcPr>
          <w:p w14:paraId="0F98D108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1F96E23D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02DC8284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M. tuberculosis H37Rv strain</w:t>
            </w:r>
          </w:p>
        </w:tc>
        <w:tc>
          <w:tcPr>
            <w:tcW w:w="2250" w:type="dxa"/>
            <w:gridSpan w:val="2"/>
            <w:shd w:val="clear" w:color="auto" w:fill="auto"/>
          </w:tcPr>
          <w:p w14:paraId="6087A70A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David Sherman</w:t>
            </w:r>
          </w:p>
        </w:tc>
        <w:tc>
          <w:tcPr>
            <w:tcW w:w="1329" w:type="dxa"/>
            <w:shd w:val="clear" w:color="auto" w:fill="auto"/>
          </w:tcPr>
          <w:p w14:paraId="4F202777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69FB085A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7A72081C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 xml:space="preserve">M. tuberculosis H37Rv strain – </w:t>
            </w:r>
            <w:proofErr w:type="spellStart"/>
            <w:r w:rsidRPr="00AC19CC">
              <w:rPr>
                <w:rFonts w:ascii="Times New Roman" w:hAnsi="Times New Roman" w:cs="Times New Roman"/>
                <w:i/>
                <w:iCs/>
              </w:rPr>
              <w:t>mCherry</w:t>
            </w:r>
            <w:proofErr w:type="spellEnd"/>
            <w:r w:rsidRPr="00AC19CC">
              <w:rPr>
                <w:rFonts w:ascii="Times New Roman" w:hAnsi="Times New Roman" w:cs="Times New Roman"/>
              </w:rPr>
              <w:t xml:space="preserve"> reporter</w:t>
            </w:r>
          </w:p>
        </w:tc>
        <w:tc>
          <w:tcPr>
            <w:tcW w:w="2250" w:type="dxa"/>
            <w:gridSpan w:val="2"/>
            <w:shd w:val="clear" w:color="auto" w:fill="auto"/>
          </w:tcPr>
          <w:p w14:paraId="03AE2518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 xml:space="preserve">Kevin </w:t>
            </w:r>
            <w:proofErr w:type="spellStart"/>
            <w:r w:rsidRPr="00AC19CC">
              <w:rPr>
                <w:rFonts w:ascii="Times New Roman" w:hAnsi="Times New Roman" w:cs="Times New Roman"/>
              </w:rPr>
              <w:t>Urdahl</w:t>
            </w:r>
            <w:proofErr w:type="spellEnd"/>
          </w:p>
        </w:tc>
        <w:tc>
          <w:tcPr>
            <w:tcW w:w="1329" w:type="dxa"/>
            <w:shd w:val="clear" w:color="auto" w:fill="auto"/>
          </w:tcPr>
          <w:p w14:paraId="4AD1B434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02857786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5E7C6040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 xml:space="preserve">M. tuberculosis H37Rv strain – </w:t>
            </w:r>
            <w:proofErr w:type="spellStart"/>
            <w:r w:rsidRPr="00AC19CC">
              <w:rPr>
                <w:rFonts w:ascii="Times New Roman" w:hAnsi="Times New Roman" w:cs="Times New Roman"/>
                <w:i/>
                <w:iCs/>
              </w:rPr>
              <w:t>luxCDABE</w:t>
            </w:r>
            <w:proofErr w:type="spellEnd"/>
            <w:r w:rsidRPr="00AC19CC">
              <w:rPr>
                <w:rFonts w:ascii="Times New Roman" w:hAnsi="Times New Roman" w:cs="Times New Roman"/>
              </w:rPr>
              <w:t xml:space="preserve"> reporter</w:t>
            </w:r>
          </w:p>
        </w:tc>
        <w:tc>
          <w:tcPr>
            <w:tcW w:w="2250" w:type="dxa"/>
            <w:gridSpan w:val="2"/>
            <w:shd w:val="clear" w:color="auto" w:fill="auto"/>
          </w:tcPr>
          <w:p w14:paraId="6485653E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Jeffrey Cox</w:t>
            </w:r>
          </w:p>
        </w:tc>
        <w:tc>
          <w:tcPr>
            <w:tcW w:w="1329" w:type="dxa"/>
            <w:shd w:val="clear" w:color="auto" w:fill="auto"/>
          </w:tcPr>
          <w:p w14:paraId="6C89EE3C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2286A5BF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55470FBE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2233D17B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shd w:val="clear" w:color="auto" w:fill="auto"/>
          </w:tcPr>
          <w:p w14:paraId="38F823EA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53A87F0B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2914CC8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  <w:i/>
                <w:iCs/>
              </w:rPr>
            </w:pPr>
            <w:r w:rsidRPr="00AC19CC">
              <w:rPr>
                <w:rFonts w:ascii="Times New Roman" w:hAnsi="Times New Roman" w:cs="Times New Roman"/>
                <w:i/>
                <w:iCs/>
              </w:rPr>
              <w:t>Critical Commercial Assays</w:t>
            </w:r>
          </w:p>
        </w:tc>
        <w:tc>
          <w:tcPr>
            <w:tcW w:w="2250" w:type="dxa"/>
            <w:gridSpan w:val="2"/>
          </w:tcPr>
          <w:p w14:paraId="3B3B5791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bottom w:val="single" w:sz="12" w:space="0" w:color="000000"/>
            </w:tcBorders>
            <w:shd w:val="clear" w:color="auto" w:fill="auto"/>
          </w:tcPr>
          <w:p w14:paraId="6E9B3761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3EE1BA97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21EBE1D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 xml:space="preserve">Mouse TNF </w:t>
            </w:r>
            <w:proofErr w:type="spellStart"/>
            <w:r w:rsidRPr="00AC19CC">
              <w:rPr>
                <w:rFonts w:ascii="Times New Roman" w:hAnsi="Times New Roman" w:cs="Times New Roman"/>
              </w:rPr>
              <w:t>Duoset</w:t>
            </w:r>
            <w:proofErr w:type="spellEnd"/>
          </w:p>
        </w:tc>
        <w:tc>
          <w:tcPr>
            <w:tcW w:w="225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0700E56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R&amp;D Systems</w:t>
            </w:r>
          </w:p>
        </w:tc>
        <w:tc>
          <w:tcPr>
            <w:tcW w:w="1329" w:type="dxa"/>
            <w:tcBorders>
              <w:top w:val="single" w:sz="12" w:space="0" w:color="000000"/>
            </w:tcBorders>
            <w:shd w:val="clear" w:color="auto" w:fill="auto"/>
          </w:tcPr>
          <w:p w14:paraId="15E2F51B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58E2991F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74C00C04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 xml:space="preserve">Mouse IL-10 </w:t>
            </w:r>
            <w:proofErr w:type="spellStart"/>
            <w:r w:rsidRPr="00AC19CC">
              <w:rPr>
                <w:rFonts w:ascii="Times New Roman" w:hAnsi="Times New Roman" w:cs="Times New Roman"/>
              </w:rPr>
              <w:t>Duoset</w:t>
            </w:r>
            <w:proofErr w:type="spellEnd"/>
          </w:p>
        </w:tc>
        <w:tc>
          <w:tcPr>
            <w:tcW w:w="2250" w:type="dxa"/>
            <w:gridSpan w:val="2"/>
            <w:shd w:val="clear" w:color="auto" w:fill="auto"/>
          </w:tcPr>
          <w:p w14:paraId="0699FB81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R&amp;D Systems</w:t>
            </w:r>
          </w:p>
        </w:tc>
        <w:tc>
          <w:tcPr>
            <w:tcW w:w="1329" w:type="dxa"/>
            <w:shd w:val="clear" w:color="auto" w:fill="auto"/>
          </w:tcPr>
          <w:p w14:paraId="5C5235B0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3175549B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08192197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LipidTox</w:t>
            </w:r>
            <w:proofErr w:type="spellEnd"/>
            <w:r w:rsidRPr="00AC19CC">
              <w:rPr>
                <w:rFonts w:ascii="Times New Roman" w:hAnsi="Times New Roman" w:cs="Times New Roman"/>
              </w:rPr>
              <w:t xml:space="preserve"> Deep Red Neutral Lipid Stain</w:t>
            </w:r>
          </w:p>
        </w:tc>
        <w:tc>
          <w:tcPr>
            <w:tcW w:w="2250" w:type="dxa"/>
            <w:gridSpan w:val="2"/>
            <w:shd w:val="clear" w:color="auto" w:fill="auto"/>
          </w:tcPr>
          <w:p w14:paraId="472A63D7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ThermoFisher</w:t>
            </w:r>
            <w:proofErr w:type="spellEnd"/>
          </w:p>
        </w:tc>
        <w:tc>
          <w:tcPr>
            <w:tcW w:w="1329" w:type="dxa"/>
            <w:shd w:val="clear" w:color="auto" w:fill="auto"/>
          </w:tcPr>
          <w:p w14:paraId="4044FB9C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  <w:sz w:val="20"/>
                <w:szCs w:val="20"/>
              </w:rPr>
              <w:t>H34477</w:t>
            </w:r>
          </w:p>
        </w:tc>
      </w:tr>
      <w:tr w:rsidR="00AC19CC" w:rsidRPr="00AC19CC" w14:paraId="3F3E2F84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7D3B9C57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a-mycolic acid (C80)</w:t>
            </w:r>
          </w:p>
        </w:tc>
        <w:tc>
          <w:tcPr>
            <w:tcW w:w="225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72E9B43B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Avanti Polar Lipids</w:t>
            </w:r>
          </w:p>
        </w:tc>
        <w:tc>
          <w:tcPr>
            <w:tcW w:w="1329" w:type="dxa"/>
            <w:tcBorders>
              <w:bottom w:val="single" w:sz="12" w:space="0" w:color="000000"/>
            </w:tcBorders>
            <w:shd w:val="clear" w:color="auto" w:fill="auto"/>
          </w:tcPr>
          <w:p w14:paraId="0AB43ABE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  <w:sz w:val="20"/>
                <w:szCs w:val="20"/>
              </w:rPr>
              <w:t>791280</w:t>
            </w:r>
          </w:p>
        </w:tc>
      </w:tr>
      <w:tr w:rsidR="00AC19CC" w:rsidRPr="00AC19CC" w14:paraId="2FA29366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4FB1A009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Raphin-1</w:t>
            </w:r>
          </w:p>
        </w:tc>
        <w:tc>
          <w:tcPr>
            <w:tcW w:w="225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6C55653D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Selleck Chemical</w:t>
            </w:r>
          </w:p>
        </w:tc>
        <w:tc>
          <w:tcPr>
            <w:tcW w:w="1329" w:type="dxa"/>
            <w:tcBorders>
              <w:bottom w:val="single" w:sz="12" w:space="0" w:color="000000"/>
            </w:tcBorders>
            <w:shd w:val="clear" w:color="auto" w:fill="auto"/>
          </w:tcPr>
          <w:p w14:paraId="2319CB8D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  <w:sz w:val="20"/>
                <w:szCs w:val="20"/>
              </w:rPr>
              <w:t>S0528</w:t>
            </w:r>
          </w:p>
        </w:tc>
      </w:tr>
      <w:tr w:rsidR="00AC19CC" w:rsidRPr="00AC19CC" w14:paraId="6AD88B5B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0AFD8C38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ISRIB</w:t>
            </w:r>
          </w:p>
        </w:tc>
        <w:tc>
          <w:tcPr>
            <w:tcW w:w="225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3BF903DB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Selleck Chemical</w:t>
            </w:r>
          </w:p>
        </w:tc>
        <w:tc>
          <w:tcPr>
            <w:tcW w:w="1329" w:type="dxa"/>
            <w:tcBorders>
              <w:bottom w:val="single" w:sz="12" w:space="0" w:color="000000"/>
            </w:tcBorders>
            <w:shd w:val="clear" w:color="auto" w:fill="auto"/>
          </w:tcPr>
          <w:p w14:paraId="5B15B549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hAnsi="Times New Roman" w:cs="Times New Roman"/>
                <w:sz w:val="20"/>
                <w:szCs w:val="20"/>
              </w:rPr>
              <w:t>S7400</w:t>
            </w:r>
          </w:p>
        </w:tc>
      </w:tr>
      <w:tr w:rsidR="00AC19CC" w:rsidRPr="00AC19CC" w14:paraId="113CEC97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10671A19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5E60E442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bottom w:val="single" w:sz="12" w:space="0" w:color="000000"/>
            </w:tcBorders>
            <w:shd w:val="clear" w:color="auto" w:fill="auto"/>
          </w:tcPr>
          <w:p w14:paraId="46219423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62F58997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94D2994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  <w:i/>
                <w:iCs/>
              </w:rPr>
            </w:pPr>
            <w:r w:rsidRPr="00AC19CC">
              <w:rPr>
                <w:rFonts w:ascii="Times New Roman" w:hAnsi="Times New Roman" w:cs="Times New Roman"/>
                <w:i/>
                <w:iCs/>
              </w:rPr>
              <w:t>Deposited Data</w:t>
            </w:r>
          </w:p>
        </w:tc>
        <w:tc>
          <w:tcPr>
            <w:tcW w:w="2250" w:type="dxa"/>
            <w:gridSpan w:val="2"/>
          </w:tcPr>
          <w:p w14:paraId="504112F8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bottom w:val="single" w:sz="2" w:space="0" w:color="000000"/>
            </w:tcBorders>
            <w:shd w:val="clear" w:color="auto" w:fill="auto"/>
          </w:tcPr>
          <w:p w14:paraId="6B8185C3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5FBBBE48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0AC5A86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RNA-seq code</w:t>
            </w:r>
          </w:p>
        </w:tc>
        <w:tc>
          <w:tcPr>
            <w:tcW w:w="225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6F197309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Shah lab</w:t>
            </w:r>
          </w:p>
        </w:tc>
        <w:tc>
          <w:tcPr>
            <w:tcW w:w="1329" w:type="dxa"/>
            <w:tcBorders>
              <w:top w:val="single" w:sz="12" w:space="0" w:color="000000"/>
            </w:tcBorders>
            <w:shd w:val="clear" w:color="auto" w:fill="auto"/>
          </w:tcPr>
          <w:p w14:paraId="3E5F0E7E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AC19CC">
                <w:rPr>
                  <w:rStyle w:val="Hyperlink"/>
                  <w:rFonts w:ascii="Times New Roman" w:hAnsi="Times New Roman" w:cs="Times New Roman"/>
                  <w:bCs/>
                </w:rPr>
                <w:t>https://github.com/altman-lab/JS20.01</w:t>
              </w:r>
            </w:hyperlink>
          </w:p>
        </w:tc>
      </w:tr>
      <w:tr w:rsidR="00AC19CC" w:rsidRPr="00AC19CC" w14:paraId="66078DD2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07FA713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C395259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top w:val="single" w:sz="12" w:space="0" w:color="000000"/>
            </w:tcBorders>
            <w:shd w:val="clear" w:color="auto" w:fill="auto"/>
          </w:tcPr>
          <w:p w14:paraId="3E19275A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</w:p>
        </w:tc>
      </w:tr>
      <w:tr w:rsidR="00AC19CC" w:rsidRPr="00AC19CC" w14:paraId="7E3D270F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AD8A13B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  <w:i/>
                <w:iCs/>
              </w:rPr>
            </w:pPr>
            <w:r w:rsidRPr="00AC19CC">
              <w:rPr>
                <w:rFonts w:ascii="Times New Roman" w:hAnsi="Times New Roman" w:cs="Times New Roman"/>
                <w:i/>
                <w:iCs/>
              </w:rPr>
              <w:t>Experimental Models: Cell Lines</w:t>
            </w:r>
          </w:p>
        </w:tc>
        <w:tc>
          <w:tcPr>
            <w:tcW w:w="2250" w:type="dxa"/>
            <w:gridSpan w:val="2"/>
          </w:tcPr>
          <w:p w14:paraId="73AE3C82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bottom w:val="single" w:sz="2" w:space="0" w:color="000000"/>
            </w:tcBorders>
            <w:shd w:val="clear" w:color="auto" w:fill="auto"/>
          </w:tcPr>
          <w:p w14:paraId="7E542C87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1AC5C486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B105992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THP-1, empty vector control</w:t>
            </w:r>
          </w:p>
        </w:tc>
        <w:tc>
          <w:tcPr>
            <w:tcW w:w="225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D48F7E8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Shah lab</w:t>
            </w:r>
          </w:p>
        </w:tc>
        <w:tc>
          <w:tcPr>
            <w:tcW w:w="1329" w:type="dxa"/>
            <w:tcBorders>
              <w:top w:val="single" w:sz="12" w:space="0" w:color="000000"/>
            </w:tcBorders>
            <w:shd w:val="clear" w:color="auto" w:fill="auto"/>
          </w:tcPr>
          <w:p w14:paraId="435B25CB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06D133CC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3011121C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THP-1, TOLLIP-knockout</w:t>
            </w:r>
          </w:p>
        </w:tc>
        <w:tc>
          <w:tcPr>
            <w:tcW w:w="2250" w:type="dxa"/>
            <w:gridSpan w:val="2"/>
            <w:shd w:val="clear" w:color="auto" w:fill="auto"/>
          </w:tcPr>
          <w:p w14:paraId="19F09650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Shah lab</w:t>
            </w:r>
          </w:p>
        </w:tc>
        <w:tc>
          <w:tcPr>
            <w:tcW w:w="1329" w:type="dxa"/>
            <w:shd w:val="clear" w:color="auto" w:fill="auto"/>
          </w:tcPr>
          <w:p w14:paraId="3DC3423F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6E161F27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22BCC279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3E7D59A0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shd w:val="clear" w:color="auto" w:fill="auto"/>
          </w:tcPr>
          <w:p w14:paraId="69E41568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324B0F18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1B61C58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  <w:i/>
                <w:iCs/>
              </w:rPr>
            </w:pPr>
            <w:r w:rsidRPr="00AC19CC">
              <w:rPr>
                <w:rFonts w:ascii="Times New Roman" w:hAnsi="Times New Roman" w:cs="Times New Roman"/>
                <w:i/>
                <w:iCs/>
              </w:rPr>
              <w:t>Experimental Models: Organisms/Strains</w:t>
            </w:r>
          </w:p>
        </w:tc>
        <w:tc>
          <w:tcPr>
            <w:tcW w:w="2250" w:type="dxa"/>
            <w:gridSpan w:val="2"/>
          </w:tcPr>
          <w:p w14:paraId="226A3B81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bottom w:val="single" w:sz="12" w:space="0" w:color="000000"/>
            </w:tcBorders>
            <w:shd w:val="clear" w:color="auto" w:fill="auto"/>
          </w:tcPr>
          <w:p w14:paraId="60798E0A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469E8559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48ED00F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  <w:i/>
                <w:iCs/>
              </w:rPr>
            </w:pPr>
            <w:r w:rsidRPr="00AC19CC">
              <w:rPr>
                <w:rFonts w:ascii="Times New Roman" w:hAnsi="Times New Roman" w:cs="Times New Roman"/>
                <w:color w:val="000000" w:themeColor="text1"/>
              </w:rPr>
              <w:t>B</w:t>
            </w:r>
            <w:proofErr w:type="gramStart"/>
            <w:r w:rsidRPr="00AC19CC">
              <w:rPr>
                <w:rFonts w:ascii="Times New Roman" w:hAnsi="Times New Roman" w:cs="Times New Roman"/>
                <w:color w:val="000000" w:themeColor="text1"/>
              </w:rPr>
              <w:t>6.Cg</w:t>
            </w:r>
            <w:proofErr w:type="gramEnd"/>
            <w:r w:rsidRPr="00AC19CC">
              <w:rPr>
                <w:rFonts w:ascii="Times New Roman" w:hAnsi="Times New Roman" w:cs="Times New Roman"/>
                <w:color w:val="000000" w:themeColor="text1"/>
              </w:rPr>
              <w:t>-Tollip</w:t>
            </w:r>
            <w:r w:rsidRPr="00AC19C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tm1Kbns</w:t>
            </w:r>
            <w:r w:rsidRPr="00AC19CC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Pr="00AC19CC">
              <w:rPr>
                <w:rFonts w:ascii="Times New Roman" w:hAnsi="Times New Roman" w:cs="Times New Roman"/>
                <w:color w:val="000000" w:themeColor="text1"/>
              </w:rPr>
              <w:t>Cnrm</w:t>
            </w:r>
            <w:proofErr w:type="spellEnd"/>
          </w:p>
        </w:tc>
        <w:tc>
          <w:tcPr>
            <w:tcW w:w="2250" w:type="dxa"/>
            <w:gridSpan w:val="2"/>
          </w:tcPr>
          <w:p w14:paraId="75D075BC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European Mutant Mouse Archive (</w:t>
            </w:r>
            <w:hyperlink r:id="rId12" w:history="1">
              <w:r w:rsidRPr="00AC19CC">
                <w:rPr>
                  <w:rStyle w:val="Hyperlink"/>
                  <w:rFonts w:ascii="Times New Roman" w:hAnsi="Times New Roman" w:cs="Times New Roman"/>
                </w:rPr>
                <w:t>www.infrafrontier.eu</w:t>
              </w:r>
            </w:hyperlink>
            <w:r w:rsidRPr="00AC19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9" w:type="dxa"/>
            <w:tcBorders>
              <w:bottom w:val="single" w:sz="12" w:space="0" w:color="000000"/>
            </w:tcBorders>
            <w:shd w:val="clear" w:color="auto" w:fill="auto"/>
          </w:tcPr>
          <w:p w14:paraId="5941A688" w14:textId="77777777" w:rsidR="00AC19CC" w:rsidRPr="00AC19CC" w:rsidRDefault="00AC19CC" w:rsidP="002C5F35">
            <w:pPr>
              <w:tabs>
                <w:tab w:val="left" w:pos="15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67AEF4F1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4A6E8E48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 xml:space="preserve">B6.SJL-Ptprca </w:t>
            </w:r>
            <w:proofErr w:type="spellStart"/>
            <w:r w:rsidRPr="00AC19CC">
              <w:rPr>
                <w:rFonts w:ascii="Times New Roman" w:hAnsi="Times New Roman" w:cs="Times New Roman"/>
              </w:rPr>
              <w:t>Pepcb</w:t>
            </w:r>
            <w:proofErr w:type="spellEnd"/>
            <w:r w:rsidRPr="00AC19CC">
              <w:rPr>
                <w:rFonts w:ascii="Times New Roman" w:hAnsi="Times New Roman" w:cs="Times New Roman"/>
              </w:rPr>
              <w:t>/</w:t>
            </w:r>
            <w:proofErr w:type="spellStart"/>
            <w:r w:rsidRPr="00AC19CC">
              <w:rPr>
                <w:rFonts w:ascii="Times New Roman" w:hAnsi="Times New Roman" w:cs="Times New Roman"/>
              </w:rPr>
              <w:t>BoyJ</w:t>
            </w:r>
            <w:proofErr w:type="spellEnd"/>
          </w:p>
        </w:tc>
        <w:tc>
          <w:tcPr>
            <w:tcW w:w="2250" w:type="dxa"/>
            <w:gridSpan w:val="2"/>
            <w:shd w:val="clear" w:color="auto" w:fill="auto"/>
          </w:tcPr>
          <w:p w14:paraId="0E555007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Jax, Inc.</w:t>
            </w:r>
          </w:p>
        </w:tc>
        <w:tc>
          <w:tcPr>
            <w:tcW w:w="1329" w:type="dxa"/>
            <w:shd w:val="clear" w:color="auto" w:fill="auto"/>
          </w:tcPr>
          <w:p w14:paraId="79EBD749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Stock # 002014</w:t>
            </w:r>
          </w:p>
        </w:tc>
      </w:tr>
      <w:tr w:rsidR="00AC19CC" w:rsidRPr="00AC19CC" w14:paraId="03E0DFC4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3DF7B145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  <w:color w:val="000000" w:themeColor="text1"/>
              </w:rPr>
              <w:t>B</w:t>
            </w:r>
            <w:proofErr w:type="gramStart"/>
            <w:r w:rsidRPr="00AC19CC">
              <w:rPr>
                <w:rFonts w:ascii="Times New Roman" w:hAnsi="Times New Roman" w:cs="Times New Roman"/>
                <w:color w:val="000000" w:themeColor="text1"/>
              </w:rPr>
              <w:t>6.Cg</w:t>
            </w:r>
            <w:proofErr w:type="gramEnd"/>
            <w:r w:rsidRPr="00AC19CC">
              <w:rPr>
                <w:rFonts w:ascii="Times New Roman" w:hAnsi="Times New Roman" w:cs="Times New Roman"/>
                <w:color w:val="000000" w:themeColor="text1"/>
              </w:rPr>
              <w:t>-Tollip</w:t>
            </w:r>
            <w:r w:rsidRPr="00AC19C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tm1Kbns</w:t>
            </w:r>
            <w:r w:rsidRPr="00AC19CC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Pr="00AC19CC">
              <w:rPr>
                <w:rFonts w:ascii="Times New Roman" w:hAnsi="Times New Roman" w:cs="Times New Roman"/>
                <w:color w:val="000000" w:themeColor="text1"/>
              </w:rPr>
              <w:t>Cnrm</w:t>
            </w:r>
            <w:proofErr w:type="spellEnd"/>
            <w:r w:rsidRPr="00AC19CC">
              <w:rPr>
                <w:rFonts w:ascii="Times New Roman" w:hAnsi="Times New Roman" w:cs="Times New Roman"/>
                <w:color w:val="000000" w:themeColor="text1"/>
              </w:rPr>
              <w:t xml:space="preserve"> x C57BL/6J-Rag1e</w:t>
            </w:r>
            <w:r w:rsidRPr="00AC19C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m10Lutzy</w:t>
            </w:r>
            <w:r w:rsidRPr="00AC19CC">
              <w:rPr>
                <w:rFonts w:ascii="Times New Roman" w:hAnsi="Times New Roman" w:cs="Times New Roman"/>
                <w:color w:val="000000" w:themeColor="text1"/>
              </w:rPr>
              <w:t>/J</w:t>
            </w:r>
          </w:p>
        </w:tc>
        <w:tc>
          <w:tcPr>
            <w:tcW w:w="2250" w:type="dxa"/>
            <w:gridSpan w:val="2"/>
            <w:shd w:val="clear" w:color="auto" w:fill="auto"/>
          </w:tcPr>
          <w:p w14:paraId="6258773C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Shah lab</w:t>
            </w:r>
          </w:p>
        </w:tc>
        <w:tc>
          <w:tcPr>
            <w:tcW w:w="1329" w:type="dxa"/>
            <w:shd w:val="clear" w:color="auto" w:fill="auto"/>
          </w:tcPr>
          <w:p w14:paraId="76E32A76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2C150628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64F50F15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  <w:color w:val="000000" w:themeColor="text1"/>
              </w:rPr>
              <w:t>C57BL/6J-Rag1</w:t>
            </w:r>
            <w:r w:rsidRPr="00AC19C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em10Lutzy</w:t>
            </w:r>
            <w:r w:rsidRPr="00AC19CC">
              <w:rPr>
                <w:rFonts w:ascii="Times New Roman" w:hAnsi="Times New Roman" w:cs="Times New Roman"/>
                <w:color w:val="000000" w:themeColor="text1"/>
              </w:rPr>
              <w:t>/J</w:t>
            </w:r>
          </w:p>
        </w:tc>
        <w:tc>
          <w:tcPr>
            <w:tcW w:w="2250" w:type="dxa"/>
            <w:gridSpan w:val="2"/>
            <w:shd w:val="clear" w:color="auto" w:fill="auto"/>
          </w:tcPr>
          <w:p w14:paraId="28509144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Jax, Inc.</w:t>
            </w:r>
          </w:p>
        </w:tc>
        <w:tc>
          <w:tcPr>
            <w:tcW w:w="1329" w:type="dxa"/>
            <w:shd w:val="clear" w:color="auto" w:fill="auto"/>
          </w:tcPr>
          <w:p w14:paraId="35E1A21D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9C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Stock # 034159</w:t>
            </w:r>
          </w:p>
        </w:tc>
      </w:tr>
      <w:tr w:rsidR="00AC19CC" w:rsidRPr="00AC19CC" w14:paraId="2B583573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3D99FB48" w14:textId="77777777" w:rsidR="00AC19CC" w:rsidRPr="00AC19CC" w:rsidRDefault="00AC19CC" w:rsidP="002C5F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5749CF53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shd w:val="clear" w:color="auto" w:fill="auto"/>
          </w:tcPr>
          <w:p w14:paraId="45A378A5" w14:textId="77777777" w:rsidR="00AC19CC" w:rsidRPr="00AC19CC" w:rsidRDefault="00AC19CC" w:rsidP="002C5F3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AC19CC" w:rsidRPr="00AC19CC" w14:paraId="70FFCB51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20738A4" w14:textId="77777777" w:rsidR="00AC19CC" w:rsidRPr="00AC19CC" w:rsidRDefault="00AC19CC" w:rsidP="002C5F35">
            <w:pPr>
              <w:rPr>
                <w:rFonts w:ascii="Times New Roman" w:hAnsi="Times New Roman" w:cs="Times New Roman"/>
                <w:i/>
                <w:iCs/>
              </w:rPr>
            </w:pPr>
            <w:r w:rsidRPr="00AC19CC">
              <w:rPr>
                <w:rFonts w:ascii="Times New Roman" w:hAnsi="Times New Roman" w:cs="Times New Roman"/>
                <w:i/>
                <w:iCs/>
              </w:rPr>
              <w:t>Oligonucleotides</w:t>
            </w:r>
          </w:p>
        </w:tc>
        <w:tc>
          <w:tcPr>
            <w:tcW w:w="2250" w:type="dxa"/>
            <w:gridSpan w:val="2"/>
          </w:tcPr>
          <w:p w14:paraId="1A14F0CE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shd w:val="clear" w:color="auto" w:fill="auto"/>
          </w:tcPr>
          <w:p w14:paraId="3066C0D0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4BD9C8D4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027E7E0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 xml:space="preserve">Neomycin for – mouse genotyping </w:t>
            </w:r>
            <w:r w:rsidRPr="00AC19CC">
              <w:rPr>
                <w:rFonts w:ascii="Times New Roman" w:hAnsi="Times New Roman" w:cs="Times New Roman"/>
                <w:color w:val="000000" w:themeColor="text1"/>
              </w:rPr>
              <w:t>AGG ATC TCC TGT CAT CTC ACC TTG CTC CTG</w:t>
            </w:r>
          </w:p>
        </w:tc>
        <w:tc>
          <w:tcPr>
            <w:tcW w:w="2250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35F7432F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IDT</w:t>
            </w:r>
          </w:p>
        </w:tc>
        <w:tc>
          <w:tcPr>
            <w:tcW w:w="1329" w:type="dxa"/>
            <w:tcBorders>
              <w:top w:val="single" w:sz="12" w:space="0" w:color="000000"/>
            </w:tcBorders>
            <w:shd w:val="clear" w:color="auto" w:fill="auto"/>
          </w:tcPr>
          <w:p w14:paraId="69D92E80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67065C41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7CFA4F2B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 xml:space="preserve">Neomycin rev – mouse genotyping </w:t>
            </w:r>
            <w:r w:rsidRPr="00AC19CC">
              <w:rPr>
                <w:rFonts w:ascii="Times New Roman" w:hAnsi="Times New Roman" w:cs="Times New Roman"/>
                <w:color w:val="000000" w:themeColor="text1"/>
              </w:rPr>
              <w:t>AAG AAC TCG TCA AGA AGG CGA TAG AAG GCG</w:t>
            </w:r>
          </w:p>
        </w:tc>
        <w:tc>
          <w:tcPr>
            <w:tcW w:w="2250" w:type="dxa"/>
            <w:gridSpan w:val="2"/>
            <w:shd w:val="clear" w:color="auto" w:fill="auto"/>
          </w:tcPr>
          <w:p w14:paraId="29BC22E1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IDT</w:t>
            </w:r>
          </w:p>
        </w:tc>
        <w:tc>
          <w:tcPr>
            <w:tcW w:w="1329" w:type="dxa"/>
            <w:shd w:val="clear" w:color="auto" w:fill="auto"/>
          </w:tcPr>
          <w:p w14:paraId="3192C7C3" w14:textId="77777777" w:rsidR="00AC19CC" w:rsidRPr="00AC19CC" w:rsidRDefault="00AC19CC" w:rsidP="002C5F3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AC19CC" w:rsidRPr="00AC19CC" w14:paraId="2B0D8F7C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7A0E1056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14:paraId="0895B492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shd w:val="clear" w:color="auto" w:fill="auto"/>
          </w:tcPr>
          <w:p w14:paraId="723D0C4B" w14:textId="77777777" w:rsidR="00AC19CC" w:rsidRPr="00AC19CC" w:rsidRDefault="00AC19CC" w:rsidP="002C5F3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AC19CC" w:rsidRPr="00AC19CC" w14:paraId="041496EB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24653CD" w14:textId="77777777" w:rsidR="00AC19CC" w:rsidRPr="00AC19CC" w:rsidRDefault="00AC19CC" w:rsidP="002C5F3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AC19CC">
              <w:rPr>
                <w:rFonts w:ascii="Times New Roman" w:hAnsi="Times New Roman" w:cs="Times New Roman"/>
                <w:i/>
                <w:iCs/>
              </w:rPr>
              <w:t>Software and Algorithms</w:t>
            </w:r>
          </w:p>
        </w:tc>
        <w:tc>
          <w:tcPr>
            <w:tcW w:w="2250" w:type="dxa"/>
            <w:gridSpan w:val="2"/>
          </w:tcPr>
          <w:p w14:paraId="1F09AB74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bottom w:val="single" w:sz="12" w:space="0" w:color="000000"/>
            </w:tcBorders>
            <w:shd w:val="clear" w:color="auto" w:fill="auto"/>
          </w:tcPr>
          <w:p w14:paraId="51033BA9" w14:textId="77777777" w:rsidR="00AC19CC" w:rsidRPr="00AC19CC" w:rsidRDefault="00AC19CC" w:rsidP="002C5F3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AC19CC" w:rsidRPr="00AC19CC" w14:paraId="2EE8447C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4EE64A7" w14:textId="77777777" w:rsidR="00AC19CC" w:rsidRPr="00AC19CC" w:rsidRDefault="00AC19CC" w:rsidP="002C5F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FastQC</w:t>
            </w:r>
            <w:proofErr w:type="spellEnd"/>
            <w:r w:rsidRPr="00AC19CC">
              <w:rPr>
                <w:rFonts w:ascii="Times New Roman" w:hAnsi="Times New Roman" w:cs="Times New Roman"/>
              </w:rPr>
              <w:t xml:space="preserve"> v.0.11.8</w:t>
            </w:r>
          </w:p>
        </w:tc>
        <w:tc>
          <w:tcPr>
            <w:tcW w:w="2250" w:type="dxa"/>
            <w:gridSpan w:val="2"/>
          </w:tcPr>
          <w:p w14:paraId="689825BE" w14:textId="1CA3492B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="00F00AE8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&lt;EndNote&gt;&lt;Cite&gt;&lt;Author&gt;Andrews&lt;/Author&gt;&lt;Year&gt;2010&lt;/Year&gt;&lt;RecNum&gt;1657&lt;/RecNum&gt;&lt;DisplayText&gt;&lt;style face="superscript"&gt;2&lt;/style&gt;&lt;/DisplayText&gt;&lt;record&gt;&lt;rec-number&gt;1657&lt;/rec-number&gt;&lt;foreign-keys&gt;&lt;key app="EN" db-id="wx99t2ztfz0x0jexp2q5rwfufwt5s5vz0pxp" timestamp="1591388490"&gt;1657&lt;/key&gt;&lt;/foreign-keys&gt;&lt;ref-type name="Computer Program"&gt;9&lt;/ref-type&gt;&lt;contributors&gt;&lt;authors&gt;&lt;author&gt;Andrews, Simon&lt;/author&gt;&lt;/authors&gt;&lt;/contributors&gt;&lt;titles&gt;&lt;title&gt;FastQC: A Quality Control Tool for High Throughput Sequence Data&lt;/title&gt;&lt;/titles&gt;&lt;dates&gt;&lt;year&gt;2010&lt;/year&gt;&lt;/dates&gt;&lt;urls&gt;&lt;related-urls&gt;&lt;url&gt;http://www.bioinformatics.babraham.ac.uk/projects/fastqc/&lt;/url&gt;&lt;/related-urls&gt;&lt;/urls&gt;&lt;/record&gt;&lt;/Cite&gt;&lt;/EndNote&gt;</w:instrTex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="00F00AE8" w:rsidRPr="00F00AE8">
              <w:rPr>
                <w:rFonts w:ascii="Times New Roman" w:eastAsia="Times New Roman" w:hAnsi="Times New Roman" w:cs="Times New Roman"/>
                <w:noProof/>
                <w:color w:val="222222"/>
                <w:shd w:val="clear" w:color="auto" w:fill="FFFFFF"/>
                <w:vertAlign w:val="superscript"/>
              </w:rPr>
              <w:t>2</w: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</w:p>
        </w:tc>
        <w:tc>
          <w:tcPr>
            <w:tcW w:w="1329" w:type="dxa"/>
            <w:tcBorders>
              <w:bottom w:val="single" w:sz="12" w:space="0" w:color="000000"/>
            </w:tcBorders>
            <w:shd w:val="clear" w:color="auto" w:fill="auto"/>
          </w:tcPr>
          <w:p w14:paraId="2FECEA60" w14:textId="77777777" w:rsidR="00AC19CC" w:rsidRPr="00AC19CC" w:rsidRDefault="00AC19CC" w:rsidP="002C5F3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AC19CC" w:rsidRPr="00AC19CC" w14:paraId="35EBEA84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1F981A32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AdapterRemoval</w:t>
            </w:r>
            <w:proofErr w:type="spellEnd"/>
            <w:r w:rsidRPr="00AC19CC">
              <w:rPr>
                <w:rFonts w:ascii="Times New Roman" w:hAnsi="Times New Roman" w:cs="Times New Roman"/>
              </w:rPr>
              <w:t xml:space="preserve"> v2.3.1</w:t>
            </w:r>
          </w:p>
        </w:tc>
        <w:tc>
          <w:tcPr>
            <w:tcW w:w="2250" w:type="dxa"/>
            <w:gridSpan w:val="2"/>
            <w:shd w:val="clear" w:color="auto" w:fill="auto"/>
          </w:tcPr>
          <w:p w14:paraId="2931BF24" w14:textId="43EA8DDE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="00F00AE8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&lt;EndNote&gt;&lt;Cite&gt;&lt;Author&gt;Schubert&lt;/Author&gt;&lt;Year&gt;2016&lt;/Year&gt;&lt;RecNum&gt;1658&lt;/RecNum&gt;&lt;DisplayText&gt;&lt;style face="superscript"&gt;3&lt;/style&gt;&lt;/DisplayText&gt;&lt;record&gt;&lt;rec-number&gt;1658&lt;/rec-number&gt;&lt;foreign-keys&gt;&lt;key app="EN" db-id="wx99t2ztfz0x0jexp2q5rwfufwt5s5vz0pxp" timestamp="1591388490"&gt;1658&lt;/key&gt;&lt;/foreign-keys&gt;&lt;ref-type name="Journal Article"&gt;17&lt;/ref-type&gt;&lt;contributors&gt;&lt;authors&gt;&lt;author&gt;Schubert, Mikkel&lt;/author&gt;&lt;author&gt;Lindgreen, Stinus&lt;/author&gt;&lt;author&gt;Orlando, Ludovic&lt;/author&gt;&lt;/authors&gt;&lt;/contributors&gt;&lt;titles&gt;&lt;title&gt;AdapterRemoval v2: rapid adapter trimming, identification, and read merging&lt;/title&gt;&lt;secondary-title&gt;BMC research notes&lt;/secondary-title&gt;&lt;/titles&gt;&lt;pages&gt;88-88&lt;/pages&gt;&lt;volume&gt;9&lt;/volume&gt;&lt;dates&gt;&lt;year&gt;2016&lt;/year&gt;&lt;/dates&gt;&lt;publisher&gt;BioMed Central&lt;/publisher&gt;&lt;urls&gt;&lt;related-urls&gt;&lt;url&gt;https://pubmed.ncbi.nlm.nih.gov/26868221&lt;/url&gt;&lt;url&gt;https://www.ncbi.nlm.nih.gov/pmc/articles/PMC4751634/&lt;/url&gt;&lt;/related-urls&gt;&lt;/urls&gt;&lt;electronic-resource-num&gt;10.1186/s13104-016-1900-2&lt;/electronic-resource-num&gt;&lt;language&gt;eng&lt;/language&gt;&lt;/record&gt;&lt;/Cite&gt;&lt;/EndNote&gt;</w:instrTex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="00F00AE8" w:rsidRPr="00F00AE8">
              <w:rPr>
                <w:rFonts w:ascii="Times New Roman" w:eastAsia="Times New Roman" w:hAnsi="Times New Roman" w:cs="Times New Roman"/>
                <w:noProof/>
                <w:color w:val="222222"/>
                <w:shd w:val="clear" w:color="auto" w:fill="FFFFFF"/>
                <w:vertAlign w:val="superscript"/>
              </w:rPr>
              <w:t>3</w: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</w:p>
        </w:tc>
        <w:tc>
          <w:tcPr>
            <w:tcW w:w="1329" w:type="dxa"/>
            <w:shd w:val="clear" w:color="auto" w:fill="auto"/>
          </w:tcPr>
          <w:p w14:paraId="747E8CC9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2D94BBF3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36908838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STAR v2.7.4</w:t>
            </w:r>
          </w:p>
        </w:tc>
        <w:tc>
          <w:tcPr>
            <w:tcW w:w="2250" w:type="dxa"/>
            <w:gridSpan w:val="2"/>
            <w:shd w:val="clear" w:color="auto" w:fill="auto"/>
          </w:tcPr>
          <w:p w14:paraId="61C6A402" w14:textId="0E5C3964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="00F00AE8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&lt;EndNote&gt;&lt;Cite&gt;&lt;Author&gt;Dobin&lt;/Author&gt;&lt;Year&gt;2013&lt;/Year&gt;&lt;RecNum&gt;1659&lt;/RecNum&gt;&lt;DisplayText&gt;&lt;style face="superscript"&gt;4&lt;/style&gt;&lt;/DisplayText&gt;&lt;record&gt;&lt;rec-number&gt;1659&lt;/rec-number&gt;&lt;foreign-keys&gt;&lt;key app="EN" db-id="wx99t2ztfz0x0jexp2q5rwfufwt5s5vz0pxp" timestamp="1591388490"&gt;1659&lt;/key&gt;&lt;/foreign-keys&gt;&lt;ref-type name="Journal Article"&gt;17&lt;/ref-type&gt;&lt;contributors&gt;&lt;authors&gt;&lt;author&gt;Dobin, Alexander&lt;/author&gt;&lt;author&gt;Davis, Carrie A.&lt;/author&gt;&lt;author&gt;Schlesinger, Felix&lt;/author&gt;&lt;author&gt;Drenkow, Jorg&lt;/author&gt;&lt;author&gt;Zaleski, Chris&lt;/author&gt;&lt;author&gt;Jha, Sonali&lt;/author&gt;&lt;author&gt;Batut, Philippe&lt;/author&gt;&lt;author&gt;Chaisson, Mark&lt;/author&gt;&lt;author&gt;Gingeras, Thomas R.&lt;/author&gt;&lt;/authors&gt;&lt;/contributors&gt;&lt;titles&gt;&lt;title&gt;STAR: ultrafast universal RNA-seq aligner&lt;/title&gt;&lt;secondary-title&gt;Bioinformatics (Oxford, England)&lt;/secondary-title&gt;&lt;/titles&gt;&lt;pages&gt;15-21&lt;/pages&gt;&lt;volume&gt;29&lt;/volume&gt;&lt;number&gt;1&lt;/number&gt;&lt;edition&gt;2012/10/25&lt;/edition&gt;&lt;dates&gt;&lt;year&gt;2013&lt;/year&gt;&lt;/dates&gt;&lt;publisher&gt;Oxford University Press&lt;/publisher&gt;&lt;urls&gt;&lt;related-urls&gt;&lt;url&gt;https://pubmed.ncbi.nlm.nih.gov/23104886&lt;/url&gt;&lt;url&gt;https://www.ncbi.nlm.nih.gov/pmc/articles/PMC3530905/&lt;/url&gt;&lt;/related-urls&gt;&lt;/urls&gt;&lt;electronic-resource-num&gt;10.1093/bioinformatics/bts635&lt;/electronic-resource-num&gt;&lt;language&gt;eng&lt;/language&gt;&lt;/record&gt;&lt;/Cite&gt;&lt;/EndNote&gt;</w:instrTex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="00F00AE8" w:rsidRPr="00F00AE8">
              <w:rPr>
                <w:rFonts w:ascii="Times New Roman" w:eastAsia="Times New Roman" w:hAnsi="Times New Roman" w:cs="Times New Roman"/>
                <w:noProof/>
                <w:color w:val="222222"/>
                <w:shd w:val="clear" w:color="auto" w:fill="FFFFFF"/>
                <w:vertAlign w:val="superscript"/>
              </w:rPr>
              <w:t>4</w: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</w:p>
        </w:tc>
        <w:tc>
          <w:tcPr>
            <w:tcW w:w="1329" w:type="dxa"/>
            <w:shd w:val="clear" w:color="auto" w:fill="auto"/>
          </w:tcPr>
          <w:p w14:paraId="1C8ECE80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7850AE5A" w14:textId="77777777" w:rsidTr="002C5F35">
        <w:trPr>
          <w:cantSplit/>
          <w:trHeight w:val="259"/>
        </w:trPr>
        <w:tc>
          <w:tcPr>
            <w:tcW w:w="5238" w:type="dxa"/>
            <w:gridSpan w:val="2"/>
            <w:shd w:val="clear" w:color="auto" w:fill="auto"/>
          </w:tcPr>
          <w:p w14:paraId="3DFB1CA3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Picard v2.18.7</w:t>
            </w:r>
          </w:p>
        </w:tc>
        <w:tc>
          <w:tcPr>
            <w:tcW w:w="2250" w:type="dxa"/>
            <w:gridSpan w:val="2"/>
            <w:shd w:val="clear" w:color="auto" w:fill="auto"/>
          </w:tcPr>
          <w:p w14:paraId="65867E5E" w14:textId="53BFA8A1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="00F00AE8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 ExcludeAuth="1"&gt;&lt;Year&gt;2019&lt;/Year&gt;&lt;RecNum&gt;1660&lt;/RecNum&gt;&lt;DisplayText&gt;&lt;style face="superscript"&gt;5&lt;/style&gt;&lt;/DisplayText&gt;&lt;record&gt;&lt;rec-number&gt;1660&lt;/rec-number&gt;&lt;foreign-keys&gt;&lt;key app="EN" db-id="wx99t2ztfz0x0jexp2q5rwfufwt5s5vz0pxp" timestamp="1591388490"&gt;1660&lt;/key&gt;&lt;/foreign-keys&gt;&lt;ref-type name="Computer Program"&gt;9&lt;/ref-type&gt;&lt;contributors&gt;&lt;/contributors&gt;&lt;titles&gt;&lt;title&gt;Picard Toolkit&lt;/title&gt;&lt;/titles&gt;&lt;dates&gt;&lt;year&gt;2019&lt;/year&gt;&lt;/dates&gt;&lt;publisher&gt;Broad Institute&lt;/publisher&gt;&lt;urls&gt;&lt;related-urls&gt;&lt;url&gt;http://broadinstitute.github.io/picard/&lt;/url&gt;&lt;/related-urls&gt;&lt;/urls&gt;&lt;/record&gt;&lt;/Cite&gt;&lt;/EndNote&gt;</w:instrTex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="00F00AE8" w:rsidRPr="00F00AE8">
              <w:rPr>
                <w:rFonts w:ascii="Times New Roman" w:eastAsia="Times New Roman" w:hAnsi="Times New Roman" w:cs="Times New Roman"/>
                <w:noProof/>
                <w:color w:val="222222"/>
                <w:shd w:val="clear" w:color="auto" w:fill="FFFFFF"/>
                <w:vertAlign w:val="superscript"/>
              </w:rPr>
              <w:t>5</w: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</w:p>
        </w:tc>
        <w:tc>
          <w:tcPr>
            <w:tcW w:w="1329" w:type="dxa"/>
            <w:shd w:val="clear" w:color="auto" w:fill="auto"/>
          </w:tcPr>
          <w:p w14:paraId="73AABE3A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493965D4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bottom w:val="single" w:sz="2" w:space="0" w:color="000000"/>
            </w:tcBorders>
            <w:shd w:val="clear" w:color="auto" w:fill="auto"/>
          </w:tcPr>
          <w:p w14:paraId="4A3DB97E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Samtools</w:t>
            </w:r>
            <w:proofErr w:type="spellEnd"/>
            <w:r w:rsidRPr="00AC19CC">
              <w:rPr>
                <w:rFonts w:ascii="Times New Roman" w:hAnsi="Times New Roman" w:cs="Times New Roman"/>
              </w:rPr>
              <w:t xml:space="preserve"> v1.10</w:t>
            </w:r>
          </w:p>
        </w:tc>
        <w:tc>
          <w:tcPr>
            <w:tcW w:w="2250" w:type="dxa"/>
            <w:gridSpan w:val="2"/>
            <w:tcBorders>
              <w:bottom w:val="single" w:sz="2" w:space="0" w:color="000000"/>
            </w:tcBorders>
            <w:shd w:val="clear" w:color="auto" w:fill="auto"/>
          </w:tcPr>
          <w:p w14:paraId="3D01E7EC" w14:textId="5EB5229E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fldChar w:fldCharType="begin"/>
            </w:r>
            <w:r w:rsidR="00F00AE8">
              <w:rPr>
                <w:rFonts w:ascii="Times New Roman" w:hAnsi="Times New Roman" w:cs="Times New Roman"/>
              </w:rPr>
              <w:instrText xml:space="preserve"> ADDIN EN.CITE &lt;EndNote&gt;&lt;Cite&gt;&lt;Author&gt;Li&lt;/Author&gt;&lt;Year&gt;2009&lt;/Year&gt;&lt;RecNum&gt;1661&lt;/RecNum&gt;&lt;DisplayText&gt;&lt;style face="superscript"&gt;6&lt;/style&gt;&lt;/DisplayText&gt;&lt;record&gt;&lt;rec-number&gt;1661&lt;/rec-number&gt;&lt;foreign-keys&gt;&lt;key app="EN" db-id="wx99t2ztfz0x0jexp2q5rwfufwt5s5vz0pxp" timestamp="1591388490"&gt;1661&lt;/key&gt;&lt;/foreign-keys&gt;&lt;ref-type name="Journal Article"&gt;17&lt;/ref-type&gt;&lt;contributors&gt;&lt;authors&gt;&lt;author&gt;Li, Heng&lt;/author&gt;&lt;author&gt;Handsaker, Bob&lt;/author&gt;&lt;author&gt;Wysoker, Alec&lt;/author&gt;&lt;author&gt;Fennell, Tim&lt;/author&gt;&lt;author&gt;Ruan, Jue&lt;/author&gt;&lt;author&gt;Homer, Nils&lt;/author&gt;&lt;author&gt;Marth, Gabor&lt;/author&gt;&lt;author&gt;Abecasis, Goncalo&lt;/author&gt;&lt;author&gt;Durbin, Richard&lt;/author&gt;&lt;author&gt;Subgroup, Genome Project Data Processing&lt;/author&gt;&lt;/authors&gt;&lt;/contributors&gt;&lt;titles&gt;&lt;title&gt;The Sequence Alignment/Map format and SAMtools&lt;/title&gt;&lt;secondary-title&gt;Bioinformatics (Oxford, England)&lt;/secondary-title&gt;&lt;/titles&gt;&lt;pages&gt;2078-2079&lt;/pages&gt;&lt;volume&gt;25&lt;/volume&gt;&lt;number&gt;16&lt;/number&gt;&lt;edition&gt;2009/06/08&lt;/edition&gt;&lt;dates&gt;&lt;year&gt;2009&lt;/year&gt;&lt;/dates&gt;&lt;publisher&gt;Oxford University Press&lt;/publisher&gt;&lt;urls&gt;&lt;related-urls&gt;&lt;url&gt;https://pubmed.ncbi.nlm.nih.gov/19505943&lt;/url&gt;&lt;url&gt;https://www.ncbi.nlm.nih.gov/pmc/articles/PMC2723002/&lt;/url&gt;&lt;/related-urls&gt;&lt;/urls&gt;&lt;electronic-resource-num&gt;10.1093/bioinformatics/btp352&lt;/electronic-resource-num&gt;&lt;language&gt;eng&lt;/language&gt;&lt;/record&gt;&lt;/Cite&gt;&lt;/EndNote&gt;</w:instrText>
            </w:r>
            <w:r w:rsidRPr="00AC19CC">
              <w:rPr>
                <w:rFonts w:ascii="Times New Roman" w:hAnsi="Times New Roman" w:cs="Times New Roman"/>
              </w:rPr>
              <w:fldChar w:fldCharType="separate"/>
            </w:r>
            <w:r w:rsidR="00F00AE8" w:rsidRPr="00F00AE8">
              <w:rPr>
                <w:rFonts w:ascii="Times New Roman" w:hAnsi="Times New Roman" w:cs="Times New Roman"/>
                <w:noProof/>
                <w:vertAlign w:val="superscript"/>
              </w:rPr>
              <w:t>6</w:t>
            </w:r>
            <w:r w:rsidRPr="00AC1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29" w:type="dxa"/>
            <w:tcBorders>
              <w:bottom w:val="single" w:sz="2" w:space="0" w:color="000000"/>
            </w:tcBorders>
            <w:shd w:val="clear" w:color="auto" w:fill="auto"/>
          </w:tcPr>
          <w:p w14:paraId="0D2B17B6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0CAD05AA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3A043F25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featureCounts</w:t>
            </w:r>
            <w:proofErr w:type="spellEnd"/>
            <w:r w:rsidRPr="00AC19CC">
              <w:rPr>
                <w:rFonts w:ascii="Times New Roman" w:hAnsi="Times New Roman" w:cs="Times New Roman"/>
              </w:rPr>
              <w:t xml:space="preserve"> v2.0.1</w:t>
            </w:r>
          </w:p>
        </w:tc>
        <w:tc>
          <w:tcPr>
            <w:tcW w:w="225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4FF75312" w14:textId="00A8C3D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="00F00AE8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&lt;EndNote&gt;&lt;Cite&gt;&lt;Author&gt;Liao&lt;/Author&gt;&lt;Year&gt;2013&lt;/Year&gt;&lt;RecNum&gt;1662&lt;/RecNum&gt;&lt;DisplayText&gt;&lt;style face="superscript"&gt;7&lt;/style&gt;&lt;/DisplayText&gt;&lt;record&gt;&lt;rec-number&gt;1662&lt;/rec-number&gt;&lt;foreign-keys&gt;&lt;key app="EN" db-id="wx99t2ztfz0x0jexp2q5rwfufwt5s5vz0pxp" timestamp="1591388490"&gt;1662&lt;/key&gt;&lt;/foreign-keys&gt;&lt;ref-type name="Journal Article"&gt;17&lt;/ref-type&gt;&lt;contributors&gt;&lt;authors&gt;&lt;author&gt;Liao, Yang&lt;/author&gt;&lt;author&gt;Smyth, Gordon K.&lt;/author&gt;&lt;author&gt;Shi, Wei&lt;/author&gt;&lt;/authors&gt;&lt;/contributors&gt;&lt;titles&gt;&lt;title&gt;featureCounts: an efficient general purpose program for assigning sequence reads to genomic features&lt;/title&gt;&lt;secondary-title&gt;Bioinformatics&lt;/secondary-title&gt;&lt;/titles&gt;&lt;pages&gt;923-930&lt;/pages&gt;&lt;volume&gt;30&lt;/volume&gt;&lt;number&gt;7&lt;/number&gt;&lt;dates&gt;&lt;year&gt;2013&lt;/year&gt;&lt;/dates&gt;&lt;urls&gt;&lt;related-urls&gt;&lt;url&gt;https://doi.org/10.1093/bioinformatics/btt656&lt;/url&gt;&lt;/related-urls&gt;&lt;/urls&gt;&lt;electronic-resource-num&gt;10.1093/bioinformatics/btt656&lt;/electronic-resource-num&gt;&lt;/record&gt;&lt;/Cite&gt;&lt;/EndNote&gt;</w:instrTex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="00F00AE8" w:rsidRPr="00F00AE8">
              <w:rPr>
                <w:rFonts w:ascii="Times New Roman" w:eastAsia="Times New Roman" w:hAnsi="Times New Roman" w:cs="Times New Roman"/>
                <w:noProof/>
                <w:color w:val="222222"/>
                <w:shd w:val="clear" w:color="auto" w:fill="FFFFFF"/>
                <w:vertAlign w:val="superscript"/>
              </w:rPr>
              <w:t>7</w: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</w:p>
        </w:tc>
        <w:tc>
          <w:tcPr>
            <w:tcW w:w="1329" w:type="dxa"/>
            <w:tcBorders>
              <w:bottom w:val="single" w:sz="12" w:space="0" w:color="000000"/>
            </w:tcBorders>
            <w:shd w:val="clear" w:color="auto" w:fill="auto"/>
          </w:tcPr>
          <w:p w14:paraId="5E3AB134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0EC7AD86" w14:textId="77777777" w:rsidTr="002C5F35">
        <w:trPr>
          <w:cantSplit/>
          <w:trHeight w:val="259"/>
        </w:trPr>
        <w:tc>
          <w:tcPr>
            <w:tcW w:w="5217" w:type="dxa"/>
            <w:tcBorders>
              <w:bottom w:val="single" w:sz="12" w:space="0" w:color="000000"/>
            </w:tcBorders>
            <w:shd w:val="clear" w:color="auto" w:fill="auto"/>
          </w:tcPr>
          <w:p w14:paraId="64BF0234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t>R v3.6.1</w:t>
            </w:r>
          </w:p>
        </w:tc>
        <w:tc>
          <w:tcPr>
            <w:tcW w:w="225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0EC46E9E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20D46231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</w:p>
        </w:tc>
      </w:tr>
      <w:tr w:rsidR="00AC19CC" w:rsidRPr="00AC19CC" w14:paraId="524E5967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1D58983E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Tidyverse</w:t>
            </w:r>
            <w:proofErr w:type="spellEnd"/>
            <w:r w:rsidRPr="00AC19CC">
              <w:rPr>
                <w:rFonts w:ascii="Times New Roman" w:hAnsi="Times New Roman" w:cs="Times New Roman"/>
              </w:rPr>
              <w:t xml:space="preserve"> v1.3.0</w:t>
            </w:r>
          </w:p>
        </w:tc>
        <w:tc>
          <w:tcPr>
            <w:tcW w:w="225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6AD53C97" w14:textId="6358C1EC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="00F00AE8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&lt;EndNote&gt;&lt;Cite&gt;&lt;Author&gt;Wickham&lt;/Author&gt;&lt;Year&gt;2019&lt;/Year&gt;&lt;RecNum&gt;1665&lt;/RecNum&gt;&lt;DisplayText&gt;&lt;style face="superscript"&gt;8&lt;/style&gt;&lt;/DisplayText&gt;&lt;record&gt;&lt;rec-number&gt;1665&lt;/rec-number&gt;&lt;foreign-keys&gt;&lt;key app="EN" db-id="wx99t2ztfz0x0jexp2q5rwfufwt5s5vz0pxp" timestamp="1591388490"&gt;1665&lt;/key&gt;&lt;/foreign-keys&gt;&lt;ref-type name="Journal Article"&gt;17&lt;/ref-type&gt;&lt;contributors&gt;&lt;authors&gt;&lt;author&gt;Wickham, Hadley&lt;/author&gt;&lt;author&gt;Averick, Mara&lt;/author&gt;&lt;author&gt;Bryan, Jennifer&lt;/author&gt;&lt;author&gt;Chang, Winston&lt;/author&gt;&lt;author&gt;McGowan, Lucy D’Agostino&lt;/author&gt;&lt;author&gt;François, Romain&lt;/author&gt;&lt;author&gt;Grolemund, Garrett&lt;/author&gt;&lt;author&gt;Hayes, Alex&lt;/author&gt;&lt;author&gt;Henry, Lionel&lt;/author&gt;&lt;author&gt;Hester, Jim&lt;/author&gt;&lt;author&gt;Kuhn, Max&lt;/author&gt;&lt;author&gt;Pedersen, Thomas Lin&lt;/author&gt;&lt;author&gt;Miller, Evan&lt;/author&gt;&lt;author&gt;Bache, Stephan Milton&lt;/author&gt;&lt;author&gt;Müller, Kirill&lt;/author&gt;&lt;author&gt;Ooms, Jeroen&lt;/author&gt;&lt;author&gt;Robinson, David&lt;/author&gt;&lt;author&gt;Seidel, Dana Paige&lt;/author&gt;&lt;author&gt;Spinu, Vitalie&lt;/author&gt;&lt;author&gt;Takahashi, Kohske&lt;/author&gt;&lt;author&gt;Vaughan, Davis&lt;/author&gt;&lt;author&gt;Wilke, Claus&lt;/author&gt;&lt;author&gt;Woo, Kara&lt;/author&gt;&lt;author&gt;Yutani, Hiroaki&lt;/author&gt;&lt;/authors&gt;&lt;/contributors&gt;&lt;titles&gt;&lt;title&gt;Welcome to the Tidyverse&lt;/title&gt;&lt;secondary-title&gt;Journal of Open Source Software&lt;/secondary-title&gt;&lt;/titles&gt;&lt;pages&gt;1686-1686&lt;/pages&gt;&lt;volume&gt;4&lt;/volume&gt;&lt;number&gt;43&lt;/number&gt;&lt;dates&gt;&lt;year&gt;2019&lt;/year&gt;&lt;/dates&gt;&lt;urls&gt;&lt;/urls&gt;&lt;electronic-resource-num&gt;10.21105/joss.01686&lt;/electronic-resource-num&gt;&lt;/record&gt;&lt;/Cite&gt;&lt;/EndNote&gt;</w:instrTex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="00F00AE8" w:rsidRPr="00F00AE8">
              <w:rPr>
                <w:rFonts w:ascii="Times New Roman" w:eastAsia="Times New Roman" w:hAnsi="Times New Roman" w:cs="Times New Roman"/>
                <w:noProof/>
                <w:color w:val="222222"/>
                <w:shd w:val="clear" w:color="auto" w:fill="FFFFFF"/>
                <w:vertAlign w:val="superscript"/>
              </w:rPr>
              <w:t>8</w: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</w:p>
        </w:tc>
        <w:tc>
          <w:tcPr>
            <w:tcW w:w="1329" w:type="dxa"/>
            <w:tcBorders>
              <w:bottom w:val="single" w:sz="12" w:space="0" w:color="000000"/>
            </w:tcBorders>
            <w:shd w:val="clear" w:color="auto" w:fill="auto"/>
          </w:tcPr>
          <w:p w14:paraId="1182644B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40E90A93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22C89B30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biomaRt</w:t>
            </w:r>
            <w:proofErr w:type="spellEnd"/>
          </w:p>
        </w:tc>
        <w:tc>
          <w:tcPr>
            <w:tcW w:w="225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04F640F4" w14:textId="2A71AC42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="00F00AE8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&lt;EndNote&gt;&lt;Cite&gt;&lt;Author&gt;Durinck&lt;/Author&gt;&lt;Year&gt;2005&lt;/Year&gt;&lt;RecNum&gt;1663&lt;/RecNum&gt;&lt;DisplayText&gt;&lt;style face="superscript"&gt;9&lt;/style&gt;&lt;/DisplayText&gt;&lt;record&gt;&lt;rec-number&gt;1663&lt;/rec-number&gt;&lt;foreign-keys&gt;&lt;key app="EN" db-id="wx99t2ztfz0x0jexp2q5rwfufwt5s5vz0pxp" timestamp="1591388490"&gt;1663&lt;/key&gt;&lt;/foreign-keys&gt;&lt;ref-type name="Journal Article"&gt;17&lt;/ref-type&gt;&lt;contributors&gt;&lt;authors&gt;&lt;author&gt;Durinck, Steffen&lt;/author&gt;&lt;author&gt;Moreau, Yves&lt;/author&gt;&lt;author&gt;Kasprzyk, Arek&lt;/author&gt;&lt;author&gt;Davis, Sean&lt;/author&gt;&lt;author&gt;De Moor, Bart&lt;/author&gt;&lt;author&gt;Brazma, Alvis&lt;/author&gt;&lt;author&gt;Huber, Wolfgang&lt;/author&gt;&lt;/authors&gt;&lt;/contributors&gt;&lt;titles&gt;&lt;title&gt;BioMart and Bioconductor: a powerful link between biological databases and microarray data analysis&lt;/title&gt;&lt;secondary-title&gt;Bioinformatics&lt;/secondary-title&gt;&lt;/titles&gt;&lt;pages&gt;3439-3440&lt;/pages&gt;&lt;volume&gt;21&lt;/volume&gt;&lt;number&gt;16&lt;/number&gt;&lt;dates&gt;&lt;year&gt;2005&lt;/year&gt;&lt;/dates&gt;&lt;urls&gt;&lt;related-urls&gt;&lt;url&gt;https://doi.org/10.1093/bioinformatics/bti525&lt;/url&gt;&lt;/related-urls&gt;&lt;/urls&gt;&lt;electronic-resource-num&gt;10.1093/bioinformatics/bti525&lt;/electronic-resource-num&gt;&lt;/record&gt;&lt;/Cite&gt;&lt;/EndNote&gt;</w:instrTex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="00F00AE8" w:rsidRPr="00F00AE8">
              <w:rPr>
                <w:rFonts w:ascii="Times New Roman" w:eastAsia="Times New Roman" w:hAnsi="Times New Roman" w:cs="Times New Roman"/>
                <w:noProof/>
                <w:color w:val="222222"/>
                <w:shd w:val="clear" w:color="auto" w:fill="FFFFFF"/>
                <w:vertAlign w:val="superscript"/>
              </w:rPr>
              <w:t>9</w: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</w:p>
        </w:tc>
        <w:tc>
          <w:tcPr>
            <w:tcW w:w="1329" w:type="dxa"/>
            <w:tcBorders>
              <w:bottom w:val="single" w:sz="12" w:space="0" w:color="000000"/>
            </w:tcBorders>
            <w:shd w:val="clear" w:color="auto" w:fill="auto"/>
          </w:tcPr>
          <w:p w14:paraId="7626932D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4E05252D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47479287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limma</w:t>
            </w:r>
            <w:proofErr w:type="spellEnd"/>
          </w:p>
        </w:tc>
        <w:tc>
          <w:tcPr>
            <w:tcW w:w="225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1FCD18D1" w14:textId="147B69FB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fldChar w:fldCharType="begin">
                <w:fldData xml:space="preserve">PEVuZE5vdGU+PENpdGU+PEF1dGhvcj5Sb2JpbnNvbjwvQXV0aG9yPjxZZWFyPjIwMTA8L1llYXI+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</w:fldData>
              </w:fldChar>
            </w:r>
            <w:r w:rsidR="00F00AE8">
              <w:rPr>
                <w:rFonts w:ascii="Times New Roman" w:hAnsi="Times New Roman" w:cs="Times New Roman"/>
              </w:rPr>
              <w:instrText xml:space="preserve"> ADDIN EN.CITE </w:instrText>
            </w:r>
            <w:r w:rsidR="00F00AE8">
              <w:rPr>
                <w:rFonts w:ascii="Times New Roman" w:hAnsi="Times New Roman" w:cs="Times New Roman"/>
              </w:rPr>
              <w:fldChar w:fldCharType="begin">
                <w:fldData xml:space="preserve">PEVuZE5vdGU+PENpdGU+PEF1dGhvcj5Sb2JpbnNvbjwvQXV0aG9yPjxZZWFyPjIwMTA8L1llYXI+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</w:fldData>
              </w:fldChar>
            </w:r>
            <w:r w:rsidR="00F00AE8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F00AE8">
              <w:rPr>
                <w:rFonts w:ascii="Times New Roman" w:hAnsi="Times New Roman" w:cs="Times New Roman"/>
              </w:rPr>
            </w:r>
            <w:r w:rsidR="00F00AE8">
              <w:rPr>
                <w:rFonts w:ascii="Times New Roman" w:hAnsi="Times New Roman" w:cs="Times New Roman"/>
              </w:rPr>
              <w:fldChar w:fldCharType="end"/>
            </w:r>
            <w:r w:rsidRPr="00AC19CC">
              <w:rPr>
                <w:rFonts w:ascii="Times New Roman" w:hAnsi="Times New Roman" w:cs="Times New Roman"/>
              </w:rPr>
              <w:fldChar w:fldCharType="separate"/>
            </w:r>
            <w:r w:rsidR="00F00AE8" w:rsidRPr="00F00AE8">
              <w:rPr>
                <w:rFonts w:ascii="Times New Roman" w:hAnsi="Times New Roman" w:cs="Times New Roman"/>
                <w:noProof/>
                <w:vertAlign w:val="superscript"/>
              </w:rPr>
              <w:t>10, 11</w:t>
            </w:r>
            <w:r w:rsidRPr="00AC1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29" w:type="dxa"/>
            <w:tcBorders>
              <w:bottom w:val="single" w:sz="12" w:space="0" w:color="000000"/>
            </w:tcBorders>
            <w:shd w:val="clear" w:color="auto" w:fill="auto"/>
          </w:tcPr>
          <w:p w14:paraId="1A3DC040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21CBDFCF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36700597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edgeR</w:t>
            </w:r>
            <w:proofErr w:type="spellEnd"/>
          </w:p>
        </w:tc>
        <w:tc>
          <w:tcPr>
            <w:tcW w:w="225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02934E52" w14:textId="352B6863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fldChar w:fldCharType="begin">
                <w:fldData xml:space="preserve">PEVuZE5vdGU+PENpdGU+PEF1dGhvcj5Sb2JpbnNvbjwvQXV0aG9yPjxZZWFyPjIwMTA8L1llYXI+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</w:fldData>
              </w:fldChar>
            </w:r>
            <w:r w:rsidR="00F00AE8">
              <w:rPr>
                <w:rFonts w:ascii="Times New Roman" w:hAnsi="Times New Roman" w:cs="Times New Roman"/>
              </w:rPr>
              <w:instrText xml:space="preserve"> ADDIN EN.CITE </w:instrText>
            </w:r>
            <w:r w:rsidR="00F00AE8">
              <w:rPr>
                <w:rFonts w:ascii="Times New Roman" w:hAnsi="Times New Roman" w:cs="Times New Roman"/>
              </w:rPr>
              <w:fldChar w:fldCharType="begin">
                <w:fldData xml:space="preserve">PEVuZE5vdGU+PENpdGU+PEF1dGhvcj5Sb2JpbnNvbjwvQXV0aG9yPjxZZWFyPjIwMTA8L1llYXI+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</w:fldData>
              </w:fldChar>
            </w:r>
            <w:r w:rsidR="00F00AE8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F00AE8">
              <w:rPr>
                <w:rFonts w:ascii="Times New Roman" w:hAnsi="Times New Roman" w:cs="Times New Roman"/>
              </w:rPr>
            </w:r>
            <w:r w:rsidR="00F00AE8">
              <w:rPr>
                <w:rFonts w:ascii="Times New Roman" w:hAnsi="Times New Roman" w:cs="Times New Roman"/>
              </w:rPr>
              <w:fldChar w:fldCharType="end"/>
            </w:r>
            <w:r w:rsidRPr="00AC19CC">
              <w:rPr>
                <w:rFonts w:ascii="Times New Roman" w:hAnsi="Times New Roman" w:cs="Times New Roman"/>
              </w:rPr>
              <w:fldChar w:fldCharType="separate"/>
            </w:r>
            <w:r w:rsidR="00F00AE8" w:rsidRPr="00F00AE8">
              <w:rPr>
                <w:rFonts w:ascii="Times New Roman" w:hAnsi="Times New Roman" w:cs="Times New Roman"/>
                <w:noProof/>
                <w:vertAlign w:val="superscript"/>
              </w:rPr>
              <w:t>10, 11</w:t>
            </w:r>
            <w:r w:rsidRPr="00AC1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29" w:type="dxa"/>
            <w:tcBorders>
              <w:bottom w:val="single" w:sz="12" w:space="0" w:color="000000"/>
            </w:tcBorders>
            <w:shd w:val="clear" w:color="auto" w:fill="auto"/>
          </w:tcPr>
          <w:p w14:paraId="683058CF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0D8A8049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2555D42E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t>WGCNA</w:t>
            </w:r>
          </w:p>
        </w:tc>
        <w:tc>
          <w:tcPr>
            <w:tcW w:w="225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68B9A33A" w14:textId="5083C0B1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hAnsi="Times New Roman" w:cs="Times New Roman"/>
              </w:rPr>
              <w:fldChar w:fldCharType="begin"/>
            </w:r>
            <w:r w:rsidR="00F00AE8">
              <w:rPr>
                <w:rFonts w:ascii="Times New Roman" w:hAnsi="Times New Roman" w:cs="Times New Roman"/>
              </w:rPr>
              <w:instrText xml:space="preserve"> ADDIN EN.CITE &lt;EndNote&gt;&lt;Cite&gt;&lt;Author&gt;Langfelder&lt;/Author&gt;&lt;Year&gt;2008&lt;/Year&gt;&lt;RecNum&gt;1626&lt;/RecNum&gt;&lt;DisplayText&gt;&lt;style face="superscript"&gt;12&lt;/style&gt;&lt;/DisplayText&gt;&lt;record&gt;&lt;rec-number&gt;1626&lt;/rec-number&gt;&lt;foreign-keys&gt;&lt;key app="EN" db-id="wx99t2ztfz0x0jexp2q5rwfufwt5s5vz0pxp" timestamp="1589230108"&gt;1626&lt;/key&gt;&lt;/foreign-keys&gt;&lt;ref-type name="Journal Article"&gt;17&lt;/ref-type&gt;&lt;contributors&gt;&lt;authors&gt;&lt;author&gt;Langfelder, P.&lt;/author&gt;&lt;author&gt;Horvath, S.&lt;/author&gt;&lt;/authors&gt;&lt;/contributors&gt;&lt;auth-address&gt;Department of Human Genetics and Department of Biostatistics, University of California, Los Angeles, CA 90095, USA. Peter.Langfelder@gmail.com&lt;/auth-address&gt;&lt;titles&gt;&lt;title&gt;WGCNA: an R package for weighted correlation network analysis&lt;/title&gt;&lt;secondary-title&gt;BMC Bioinformatics&lt;/secondary-title&gt;&lt;/titles&gt;&lt;pages&gt;559&lt;/pages&gt;&lt;volume&gt;9&lt;/volume&gt;&lt;edition&gt;2008/12/31&lt;/edition&gt;&lt;dates&gt;&lt;year&gt;2008&lt;/year&gt;&lt;pub-dates&gt;&lt;date&gt;Dec 29&lt;/date&gt;&lt;/pub-dates&gt;&lt;/dates&gt;&lt;isbn&gt;1471-2105 (Electronic)&amp;#xD;1471-2105 (Linking)&lt;/isbn&gt;&lt;accession-num&gt;19114008&lt;/accession-num&gt;&lt;urls&gt;&lt;related-urls&gt;&lt;url&gt;https://www.ncbi.nlm.nih.gov/pubmed/19114008&lt;/url&gt;&lt;/related-urls&gt;&lt;/urls&gt;&lt;custom2&gt;PMC2631488&lt;/custom2&gt;&lt;electronic-resource-num&gt;10.1186/1471-2105-9-559&lt;/electronic-resource-num&gt;&lt;/record&gt;&lt;/Cite&gt;&lt;/EndNote&gt;</w:instrText>
            </w:r>
            <w:r w:rsidRPr="00AC19CC">
              <w:rPr>
                <w:rFonts w:ascii="Times New Roman" w:hAnsi="Times New Roman" w:cs="Times New Roman"/>
              </w:rPr>
              <w:fldChar w:fldCharType="separate"/>
            </w:r>
            <w:r w:rsidR="00F00AE8" w:rsidRPr="00F00AE8">
              <w:rPr>
                <w:rFonts w:ascii="Times New Roman" w:hAnsi="Times New Roman" w:cs="Times New Roman"/>
                <w:noProof/>
                <w:vertAlign w:val="superscript"/>
              </w:rPr>
              <w:t>12</w:t>
            </w:r>
            <w:r w:rsidRPr="00AC19CC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29" w:type="dxa"/>
            <w:tcBorders>
              <w:bottom w:val="single" w:sz="12" w:space="0" w:color="000000"/>
            </w:tcBorders>
            <w:shd w:val="clear" w:color="auto" w:fill="auto"/>
          </w:tcPr>
          <w:p w14:paraId="34B7E2F4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9CC" w:rsidRPr="00AC19CC" w14:paraId="4B68D774" w14:textId="77777777" w:rsidTr="002C5F35">
        <w:trPr>
          <w:cantSplit/>
          <w:trHeight w:val="259"/>
        </w:trPr>
        <w:tc>
          <w:tcPr>
            <w:tcW w:w="5217" w:type="dxa"/>
            <w:tcBorders>
              <w:bottom w:val="single" w:sz="12" w:space="0" w:color="000000"/>
            </w:tcBorders>
            <w:shd w:val="clear" w:color="auto" w:fill="auto"/>
          </w:tcPr>
          <w:p w14:paraId="15683B9A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Clusterprofiler</w:t>
            </w:r>
            <w:proofErr w:type="spellEnd"/>
            <w:r w:rsidRPr="00AC19CC">
              <w:rPr>
                <w:rFonts w:ascii="Times New Roman" w:hAnsi="Times New Roman" w:cs="Times New Roman"/>
              </w:rPr>
              <w:t xml:space="preserve"> v3.12.0</w:t>
            </w:r>
          </w:p>
        </w:tc>
        <w:tc>
          <w:tcPr>
            <w:tcW w:w="225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5AC33692" w14:textId="1DC67ED2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="00F00AE8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&lt;EndNote&gt;&lt;Cite&gt;&lt;Author&gt;Yu&lt;/Author&gt;&lt;Year&gt;2012&lt;/Year&gt;&lt;RecNum&gt;1669&lt;/RecNum&gt;&lt;DisplayText&gt;&lt;style face="superscript"&gt;13&lt;/style&gt;&lt;/DisplayText&gt;&lt;record&gt;&lt;rec-number&gt;1669&lt;/rec-number&gt;&lt;foreign-keys&gt;&lt;key app="EN" db-id="wx99t2ztfz0x0jexp2q5rwfufwt5s5vz0pxp" timestamp="1591388490"&gt;1669&lt;/key&gt;&lt;/foreign-keys&gt;&lt;ref-type name="Journal Article"&gt;17&lt;/ref-type&gt;&lt;contributors&gt;&lt;authors&gt;&lt;author&gt;Yu, Guangchuang&lt;/author&gt;&lt;author&gt;Wang, Li-Gen&lt;/author&gt;&lt;author&gt;Han, Yanyan&lt;/author&gt;&lt;author&gt;He, Qing-Yu&lt;/author&gt;&lt;/authors&gt;&lt;/contributors&gt;&lt;titles&gt;&lt;title&gt;clusterProfiler: an R package for comparing biological themes among gene clusters&lt;/title&gt;&lt;secondary-title&gt;Omics : a journal of integrative biology&lt;/secondary-title&gt;&lt;/titles&gt;&lt;pages&gt;284-287&lt;/pages&gt;&lt;volume&gt;16&lt;/volume&gt;&lt;number&gt;5&lt;/number&gt;&lt;edition&gt;2012/03/28&lt;/edition&gt;&lt;dates&gt;&lt;year&gt;2012&lt;/year&gt;&lt;/dates&gt;&lt;publisher&gt;Mary Ann Liebert, Inc.&lt;/publisher&gt;&lt;urls&gt;&lt;related-urls&gt;&lt;url&gt;https://pubmed.ncbi.nlm.nih.gov/22455463&lt;/url&gt;&lt;url&gt;https://www.ncbi.nlm.nih.gov/pmc/articles/PMC3339379/&lt;/url&gt;&lt;/related-urls&gt;&lt;/urls&gt;&lt;electronic-resource-num&gt;10.1089/omi.2011.0118&lt;/electronic-resource-num&gt;&lt;language&gt;eng&lt;/language&gt;&lt;/record&gt;&lt;/Cite&gt;&lt;/EndNote&gt;</w:instrTex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="00F00AE8" w:rsidRPr="00F00AE8">
              <w:rPr>
                <w:rFonts w:ascii="Times New Roman" w:eastAsia="Times New Roman" w:hAnsi="Times New Roman" w:cs="Times New Roman"/>
                <w:noProof/>
                <w:color w:val="222222"/>
                <w:shd w:val="clear" w:color="auto" w:fill="FFFFFF"/>
                <w:vertAlign w:val="superscript"/>
              </w:rPr>
              <w:t>13</w: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0E115EA7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</w:p>
        </w:tc>
      </w:tr>
      <w:tr w:rsidR="00AC19CC" w:rsidRPr="00AC19CC" w14:paraId="71609919" w14:textId="77777777" w:rsidTr="002C5F35">
        <w:trPr>
          <w:cantSplit/>
          <w:trHeight w:val="259"/>
        </w:trPr>
        <w:tc>
          <w:tcPr>
            <w:tcW w:w="5238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101E4C1E" w14:textId="77777777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proofErr w:type="spellStart"/>
            <w:r w:rsidRPr="00AC19CC">
              <w:rPr>
                <w:rFonts w:ascii="Times New Roman" w:hAnsi="Times New Roman" w:cs="Times New Roman"/>
              </w:rPr>
              <w:t>Misbr</w:t>
            </w:r>
            <w:proofErr w:type="spellEnd"/>
            <w:r w:rsidRPr="00AC19CC">
              <w:rPr>
                <w:rFonts w:ascii="Times New Roman" w:hAnsi="Times New Roman" w:cs="Times New Roman"/>
              </w:rPr>
              <w:t xml:space="preserve"> v7.0.1</w:t>
            </w:r>
          </w:p>
        </w:tc>
        <w:tc>
          <w:tcPr>
            <w:tcW w:w="225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14:paraId="755ADF9B" w14:textId="314255C8" w:rsidR="00AC19CC" w:rsidRPr="00AC19CC" w:rsidRDefault="00AC19CC" w:rsidP="002C5F35">
            <w:pPr>
              <w:rPr>
                <w:rFonts w:ascii="Times New Roman" w:hAnsi="Times New Roman" w:cs="Times New Roman"/>
              </w:rPr>
            </w:pP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begin"/>
            </w:r>
            <w:r w:rsidR="00F00AE8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instrText xml:space="preserve"> ADDIN EN.CITE &lt;EndNote&gt;&lt;Cite&gt;&lt;Author&gt;Dolgalev&lt;/Author&gt;&lt;Year&gt;2019&lt;/Year&gt;&lt;RecNum&gt;1670&lt;/RecNum&gt;&lt;DisplayText&gt;&lt;style face="superscript"&gt;14&lt;/style&gt;&lt;/DisplayText&gt;&lt;record&gt;&lt;rec-number&gt;1670&lt;/rec-number&gt;&lt;foreign-keys&gt;&lt;key app="EN" db-id="wx99t2ztfz0x0jexp2q5rwfufwt5s5vz0pxp" timestamp="1591388490"&gt;1670&lt;/key&gt;&lt;/foreign-keys&gt;&lt;ref-type name="Computer Program"&gt;9&lt;/ref-type&gt;&lt;contributors&gt;&lt;authors&gt;&lt;author&gt;Dolgalev, Igor&lt;/author&gt;&lt;/authors&gt;&lt;/contributors&gt;&lt;titles&gt;&lt;title&gt;msigdbr: MSigDB Gene Sets for Multiple Organisms in a Tidy Data Format&lt;/title&gt;&lt;/titles&gt;&lt;dates&gt;&lt;year&gt;2019&lt;/year&gt;&lt;/dates&gt;&lt;urls&gt;&lt;related-urls&gt;&lt;url&gt;https://cran.r-project.org/package=msigdbr&lt;/url&gt;&lt;/related-urls&gt;&lt;/urls&gt;&lt;/record&gt;&lt;/Cite&gt;&lt;/EndNote&gt;</w:instrTex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separate"/>
            </w:r>
            <w:r w:rsidR="00F00AE8" w:rsidRPr="00F00AE8">
              <w:rPr>
                <w:rFonts w:ascii="Times New Roman" w:eastAsia="Times New Roman" w:hAnsi="Times New Roman" w:cs="Times New Roman"/>
                <w:noProof/>
                <w:color w:val="222222"/>
                <w:shd w:val="clear" w:color="auto" w:fill="FFFFFF"/>
                <w:vertAlign w:val="superscript"/>
              </w:rPr>
              <w:t>14</w:t>
            </w:r>
            <w:r w:rsidRPr="00AC19CC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</w:rPr>
              <w:fldChar w:fldCharType="end"/>
            </w:r>
          </w:p>
        </w:tc>
        <w:tc>
          <w:tcPr>
            <w:tcW w:w="1329" w:type="dxa"/>
            <w:tcBorders>
              <w:bottom w:val="single" w:sz="12" w:space="0" w:color="000000"/>
            </w:tcBorders>
            <w:shd w:val="clear" w:color="auto" w:fill="auto"/>
          </w:tcPr>
          <w:p w14:paraId="3A412CCD" w14:textId="77777777" w:rsidR="00AC19CC" w:rsidRPr="00AC19CC" w:rsidRDefault="00AC19CC" w:rsidP="002C5F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DE521D" w14:textId="77777777" w:rsidR="00AC19CC" w:rsidRPr="00AC19CC" w:rsidRDefault="00AC19CC" w:rsidP="00AC19CC">
      <w:pPr>
        <w:jc w:val="both"/>
        <w:rPr>
          <w:rFonts w:ascii="Times New Roman" w:hAnsi="Times New Roman" w:cs="Times New Roman"/>
        </w:rPr>
      </w:pPr>
    </w:p>
    <w:p w14:paraId="6900EA17" w14:textId="77777777" w:rsidR="00AC19CC" w:rsidRPr="00AC19CC" w:rsidRDefault="00AC19CC" w:rsidP="00AC19CC">
      <w:pPr>
        <w:jc w:val="both"/>
        <w:rPr>
          <w:rFonts w:ascii="Times New Roman" w:hAnsi="Times New Roman" w:cs="Times New Roman"/>
        </w:rPr>
      </w:pPr>
    </w:p>
    <w:p w14:paraId="53F41204" w14:textId="77777777" w:rsidR="00F00AE8" w:rsidRPr="00F00AE8" w:rsidRDefault="00AC19CC" w:rsidP="00F00AE8">
      <w:pPr>
        <w:pStyle w:val="EndNoteBibliographyTitle"/>
        <w:rPr>
          <w:noProof/>
        </w:rPr>
      </w:pPr>
      <w:r w:rsidRPr="00AC19CC">
        <w:fldChar w:fldCharType="begin"/>
      </w:r>
      <w:r w:rsidRPr="00AC19CC">
        <w:instrText xml:space="preserve"> ADDIN EN.REFLIST </w:instrText>
      </w:r>
      <w:r w:rsidRPr="00AC19CC">
        <w:fldChar w:fldCharType="separate"/>
      </w:r>
      <w:r w:rsidR="00F00AE8" w:rsidRPr="00F00AE8">
        <w:rPr>
          <w:noProof/>
        </w:rPr>
        <w:t>References</w:t>
      </w:r>
    </w:p>
    <w:p w14:paraId="7940A92C" w14:textId="77777777" w:rsidR="00F00AE8" w:rsidRPr="00F00AE8" w:rsidRDefault="00F00AE8" w:rsidP="00F00AE8">
      <w:pPr>
        <w:pStyle w:val="EndNoteBibliographyTitle"/>
        <w:rPr>
          <w:noProof/>
        </w:rPr>
      </w:pPr>
    </w:p>
    <w:p w14:paraId="5269F229" w14:textId="77777777" w:rsidR="00F00AE8" w:rsidRPr="00F00AE8" w:rsidRDefault="00F00AE8" w:rsidP="00F00AE8">
      <w:pPr>
        <w:pStyle w:val="EndNoteBibliography"/>
        <w:ind w:left="720" w:hanging="720"/>
        <w:rPr>
          <w:noProof/>
        </w:rPr>
      </w:pPr>
      <w:r w:rsidRPr="00F00AE8">
        <w:rPr>
          <w:noProof/>
        </w:rPr>
        <w:t>1.</w:t>
      </w:r>
      <w:r w:rsidRPr="00F00AE8">
        <w:rPr>
          <w:noProof/>
        </w:rPr>
        <w:tab/>
        <w:t>Berry, M.P.R.</w:t>
      </w:r>
      <w:r w:rsidRPr="00F00AE8">
        <w:rPr>
          <w:i/>
          <w:noProof/>
        </w:rPr>
        <w:t xml:space="preserve"> et al.</w:t>
      </w:r>
      <w:r w:rsidRPr="00F00AE8">
        <w:rPr>
          <w:noProof/>
        </w:rPr>
        <w:t xml:space="preserve"> An interferon-inducible neutrophil-driven blood transcriptional signature in human tuberculosis.  </w:t>
      </w:r>
      <w:r w:rsidRPr="00F00AE8">
        <w:rPr>
          <w:i/>
          <w:noProof/>
        </w:rPr>
        <w:t>Nature</w:t>
      </w:r>
      <w:r w:rsidRPr="00F00AE8">
        <w:rPr>
          <w:noProof/>
        </w:rPr>
        <w:t>; 2010. pp. 973-977.</w:t>
      </w:r>
    </w:p>
    <w:p w14:paraId="3EC73885" w14:textId="77777777" w:rsidR="00F00AE8" w:rsidRPr="00F00AE8" w:rsidRDefault="00F00AE8" w:rsidP="00F00AE8">
      <w:pPr>
        <w:pStyle w:val="EndNoteBibliography"/>
        <w:spacing w:after="0"/>
        <w:rPr>
          <w:noProof/>
        </w:rPr>
      </w:pPr>
    </w:p>
    <w:p w14:paraId="79603C5B" w14:textId="77777777" w:rsidR="00F00AE8" w:rsidRPr="00F00AE8" w:rsidRDefault="00F00AE8" w:rsidP="00F00AE8">
      <w:pPr>
        <w:pStyle w:val="EndNoteBibliography"/>
        <w:ind w:left="720" w:hanging="720"/>
        <w:rPr>
          <w:noProof/>
        </w:rPr>
      </w:pPr>
      <w:r w:rsidRPr="00F00AE8">
        <w:rPr>
          <w:noProof/>
        </w:rPr>
        <w:t>2.</w:t>
      </w:r>
      <w:r w:rsidRPr="00F00AE8">
        <w:rPr>
          <w:noProof/>
        </w:rPr>
        <w:tab/>
        <w:t>Andrews, S. FastQC: A Quality Control Tool for High Throughput Sequence Data. 2010.</w:t>
      </w:r>
    </w:p>
    <w:p w14:paraId="054FA966" w14:textId="77777777" w:rsidR="00F00AE8" w:rsidRPr="00F00AE8" w:rsidRDefault="00F00AE8" w:rsidP="00F00AE8">
      <w:pPr>
        <w:pStyle w:val="EndNoteBibliography"/>
        <w:spacing w:after="0"/>
        <w:rPr>
          <w:noProof/>
        </w:rPr>
      </w:pPr>
    </w:p>
    <w:p w14:paraId="3202D7BA" w14:textId="77777777" w:rsidR="00F00AE8" w:rsidRPr="00F00AE8" w:rsidRDefault="00F00AE8" w:rsidP="00F00AE8">
      <w:pPr>
        <w:pStyle w:val="EndNoteBibliography"/>
        <w:ind w:left="720" w:hanging="720"/>
        <w:rPr>
          <w:noProof/>
        </w:rPr>
      </w:pPr>
      <w:r w:rsidRPr="00F00AE8">
        <w:rPr>
          <w:noProof/>
        </w:rPr>
        <w:t>3.</w:t>
      </w:r>
      <w:r w:rsidRPr="00F00AE8">
        <w:rPr>
          <w:noProof/>
        </w:rPr>
        <w:tab/>
        <w:t xml:space="preserve">Schubert, M., Lindgreen, S. &amp; Orlando, L. AdapterRemoval v2: rapid adapter trimming, identification, and read merging. </w:t>
      </w:r>
      <w:r w:rsidRPr="00F00AE8">
        <w:rPr>
          <w:i/>
          <w:noProof/>
        </w:rPr>
        <w:t>BMC research notes</w:t>
      </w:r>
      <w:r w:rsidRPr="00F00AE8">
        <w:rPr>
          <w:noProof/>
        </w:rPr>
        <w:t xml:space="preserve"> </w:t>
      </w:r>
      <w:r w:rsidRPr="00F00AE8">
        <w:rPr>
          <w:b/>
          <w:noProof/>
        </w:rPr>
        <w:t>9</w:t>
      </w:r>
      <w:r w:rsidRPr="00F00AE8">
        <w:rPr>
          <w:noProof/>
        </w:rPr>
        <w:t>,</w:t>
      </w:r>
      <w:r w:rsidRPr="00F00AE8">
        <w:rPr>
          <w:b/>
          <w:noProof/>
        </w:rPr>
        <w:t xml:space="preserve"> </w:t>
      </w:r>
      <w:r w:rsidRPr="00F00AE8">
        <w:rPr>
          <w:noProof/>
        </w:rPr>
        <w:t>88-88 (2016).</w:t>
      </w:r>
    </w:p>
    <w:p w14:paraId="49E376DC" w14:textId="77777777" w:rsidR="00F00AE8" w:rsidRPr="00F00AE8" w:rsidRDefault="00F00AE8" w:rsidP="00F00AE8">
      <w:pPr>
        <w:pStyle w:val="EndNoteBibliography"/>
        <w:spacing w:after="0"/>
        <w:rPr>
          <w:noProof/>
        </w:rPr>
      </w:pPr>
    </w:p>
    <w:p w14:paraId="6AD12807" w14:textId="77777777" w:rsidR="00F00AE8" w:rsidRPr="00F00AE8" w:rsidRDefault="00F00AE8" w:rsidP="00F00AE8">
      <w:pPr>
        <w:pStyle w:val="EndNoteBibliography"/>
        <w:ind w:left="720" w:hanging="720"/>
        <w:rPr>
          <w:noProof/>
        </w:rPr>
      </w:pPr>
      <w:r w:rsidRPr="00F00AE8">
        <w:rPr>
          <w:noProof/>
        </w:rPr>
        <w:lastRenderedPageBreak/>
        <w:t>4.</w:t>
      </w:r>
      <w:r w:rsidRPr="00F00AE8">
        <w:rPr>
          <w:noProof/>
        </w:rPr>
        <w:tab/>
        <w:t>Dobin, A.</w:t>
      </w:r>
      <w:r w:rsidRPr="00F00AE8">
        <w:rPr>
          <w:i/>
          <w:noProof/>
        </w:rPr>
        <w:t xml:space="preserve"> et al.</w:t>
      </w:r>
      <w:r w:rsidRPr="00F00AE8">
        <w:rPr>
          <w:noProof/>
        </w:rPr>
        <w:t xml:space="preserve"> STAR: ultrafast universal RNA-seq aligner. </w:t>
      </w:r>
      <w:r w:rsidRPr="00F00AE8">
        <w:rPr>
          <w:i/>
          <w:noProof/>
        </w:rPr>
        <w:t>Bioinformatics (Oxford, England)</w:t>
      </w:r>
      <w:r w:rsidRPr="00F00AE8">
        <w:rPr>
          <w:noProof/>
        </w:rPr>
        <w:t xml:space="preserve"> </w:t>
      </w:r>
      <w:r w:rsidRPr="00F00AE8">
        <w:rPr>
          <w:b/>
          <w:noProof/>
        </w:rPr>
        <w:t>29</w:t>
      </w:r>
      <w:r w:rsidRPr="00F00AE8">
        <w:rPr>
          <w:noProof/>
        </w:rPr>
        <w:t>,</w:t>
      </w:r>
      <w:r w:rsidRPr="00F00AE8">
        <w:rPr>
          <w:b/>
          <w:noProof/>
        </w:rPr>
        <w:t xml:space="preserve"> </w:t>
      </w:r>
      <w:r w:rsidRPr="00F00AE8">
        <w:rPr>
          <w:noProof/>
        </w:rPr>
        <w:t>15-21 (2013).</w:t>
      </w:r>
    </w:p>
    <w:p w14:paraId="236AD08D" w14:textId="77777777" w:rsidR="00F00AE8" w:rsidRPr="00F00AE8" w:rsidRDefault="00F00AE8" w:rsidP="00F00AE8">
      <w:pPr>
        <w:pStyle w:val="EndNoteBibliography"/>
        <w:spacing w:after="0"/>
        <w:rPr>
          <w:noProof/>
        </w:rPr>
      </w:pPr>
    </w:p>
    <w:p w14:paraId="5BC63A1B" w14:textId="77777777" w:rsidR="00F00AE8" w:rsidRPr="00F00AE8" w:rsidRDefault="00F00AE8" w:rsidP="00F00AE8">
      <w:pPr>
        <w:pStyle w:val="EndNoteBibliography"/>
        <w:ind w:left="720" w:hanging="720"/>
        <w:rPr>
          <w:noProof/>
        </w:rPr>
      </w:pPr>
      <w:r w:rsidRPr="00F00AE8">
        <w:rPr>
          <w:noProof/>
        </w:rPr>
        <w:t>5.</w:t>
      </w:r>
      <w:r w:rsidRPr="00F00AE8">
        <w:rPr>
          <w:noProof/>
        </w:rPr>
        <w:tab/>
        <w:t>Picard Toolkit. Broad Institute; 2019.</w:t>
      </w:r>
    </w:p>
    <w:p w14:paraId="1FB6AD3D" w14:textId="77777777" w:rsidR="00F00AE8" w:rsidRPr="00F00AE8" w:rsidRDefault="00F00AE8" w:rsidP="00F00AE8">
      <w:pPr>
        <w:pStyle w:val="EndNoteBibliography"/>
        <w:spacing w:after="0"/>
        <w:rPr>
          <w:noProof/>
        </w:rPr>
      </w:pPr>
    </w:p>
    <w:p w14:paraId="08502171" w14:textId="77777777" w:rsidR="00F00AE8" w:rsidRPr="00F00AE8" w:rsidRDefault="00F00AE8" w:rsidP="00F00AE8">
      <w:pPr>
        <w:pStyle w:val="EndNoteBibliography"/>
        <w:ind w:left="720" w:hanging="720"/>
        <w:rPr>
          <w:noProof/>
        </w:rPr>
      </w:pPr>
      <w:r w:rsidRPr="00F00AE8">
        <w:rPr>
          <w:noProof/>
        </w:rPr>
        <w:t>6.</w:t>
      </w:r>
      <w:r w:rsidRPr="00F00AE8">
        <w:rPr>
          <w:noProof/>
        </w:rPr>
        <w:tab/>
        <w:t>Li, H.</w:t>
      </w:r>
      <w:r w:rsidRPr="00F00AE8">
        <w:rPr>
          <w:i/>
          <w:noProof/>
        </w:rPr>
        <w:t xml:space="preserve"> et al.</w:t>
      </w:r>
      <w:r w:rsidRPr="00F00AE8">
        <w:rPr>
          <w:noProof/>
        </w:rPr>
        <w:t xml:space="preserve"> The Sequence Alignment/Map format and SAMtools. </w:t>
      </w:r>
      <w:r w:rsidRPr="00F00AE8">
        <w:rPr>
          <w:i/>
          <w:noProof/>
        </w:rPr>
        <w:t>Bioinformatics (Oxford, England)</w:t>
      </w:r>
      <w:r w:rsidRPr="00F00AE8">
        <w:rPr>
          <w:noProof/>
        </w:rPr>
        <w:t xml:space="preserve"> </w:t>
      </w:r>
      <w:r w:rsidRPr="00F00AE8">
        <w:rPr>
          <w:b/>
          <w:noProof/>
        </w:rPr>
        <w:t>25</w:t>
      </w:r>
      <w:r w:rsidRPr="00F00AE8">
        <w:rPr>
          <w:noProof/>
        </w:rPr>
        <w:t>,</w:t>
      </w:r>
      <w:r w:rsidRPr="00F00AE8">
        <w:rPr>
          <w:b/>
          <w:noProof/>
        </w:rPr>
        <w:t xml:space="preserve"> </w:t>
      </w:r>
      <w:r w:rsidRPr="00F00AE8">
        <w:rPr>
          <w:noProof/>
        </w:rPr>
        <w:t>2078-2079 (2009).</w:t>
      </w:r>
    </w:p>
    <w:p w14:paraId="28299BE0" w14:textId="77777777" w:rsidR="00F00AE8" w:rsidRPr="00F00AE8" w:rsidRDefault="00F00AE8" w:rsidP="00F00AE8">
      <w:pPr>
        <w:pStyle w:val="EndNoteBibliography"/>
        <w:spacing w:after="0"/>
        <w:rPr>
          <w:noProof/>
        </w:rPr>
      </w:pPr>
    </w:p>
    <w:p w14:paraId="75A5C839" w14:textId="77777777" w:rsidR="00F00AE8" w:rsidRPr="00F00AE8" w:rsidRDefault="00F00AE8" w:rsidP="00F00AE8">
      <w:pPr>
        <w:pStyle w:val="EndNoteBibliography"/>
        <w:ind w:left="720" w:hanging="720"/>
        <w:rPr>
          <w:noProof/>
        </w:rPr>
      </w:pPr>
      <w:r w:rsidRPr="00F00AE8">
        <w:rPr>
          <w:noProof/>
        </w:rPr>
        <w:t>7.</w:t>
      </w:r>
      <w:r w:rsidRPr="00F00AE8">
        <w:rPr>
          <w:noProof/>
        </w:rPr>
        <w:tab/>
        <w:t xml:space="preserve">Liao, Y., Smyth, G.K. &amp; Shi, W. featureCounts: an efficient general purpose program for assigning sequence reads to genomic features. </w:t>
      </w:r>
      <w:r w:rsidRPr="00F00AE8">
        <w:rPr>
          <w:i/>
          <w:noProof/>
        </w:rPr>
        <w:t>Bioinformatics</w:t>
      </w:r>
      <w:r w:rsidRPr="00F00AE8">
        <w:rPr>
          <w:noProof/>
        </w:rPr>
        <w:t xml:space="preserve"> </w:t>
      </w:r>
      <w:r w:rsidRPr="00F00AE8">
        <w:rPr>
          <w:b/>
          <w:noProof/>
        </w:rPr>
        <w:t>30</w:t>
      </w:r>
      <w:r w:rsidRPr="00F00AE8">
        <w:rPr>
          <w:noProof/>
        </w:rPr>
        <w:t>,</w:t>
      </w:r>
      <w:r w:rsidRPr="00F00AE8">
        <w:rPr>
          <w:b/>
          <w:noProof/>
        </w:rPr>
        <w:t xml:space="preserve"> </w:t>
      </w:r>
      <w:r w:rsidRPr="00F00AE8">
        <w:rPr>
          <w:noProof/>
        </w:rPr>
        <w:t>923-930 (2013).</w:t>
      </w:r>
    </w:p>
    <w:p w14:paraId="210BBDEA" w14:textId="77777777" w:rsidR="00F00AE8" w:rsidRPr="00F00AE8" w:rsidRDefault="00F00AE8" w:rsidP="00F00AE8">
      <w:pPr>
        <w:pStyle w:val="EndNoteBibliography"/>
        <w:spacing w:after="0"/>
        <w:rPr>
          <w:noProof/>
        </w:rPr>
      </w:pPr>
    </w:p>
    <w:p w14:paraId="325D7F34" w14:textId="77777777" w:rsidR="00F00AE8" w:rsidRPr="00F00AE8" w:rsidRDefault="00F00AE8" w:rsidP="00F00AE8">
      <w:pPr>
        <w:pStyle w:val="EndNoteBibliography"/>
        <w:ind w:left="720" w:hanging="720"/>
        <w:rPr>
          <w:noProof/>
        </w:rPr>
      </w:pPr>
      <w:r w:rsidRPr="00F00AE8">
        <w:rPr>
          <w:noProof/>
        </w:rPr>
        <w:t>8.</w:t>
      </w:r>
      <w:r w:rsidRPr="00F00AE8">
        <w:rPr>
          <w:noProof/>
        </w:rPr>
        <w:tab/>
        <w:t>Wickham, H.</w:t>
      </w:r>
      <w:r w:rsidRPr="00F00AE8">
        <w:rPr>
          <w:i/>
          <w:noProof/>
        </w:rPr>
        <w:t xml:space="preserve"> et al.</w:t>
      </w:r>
      <w:r w:rsidRPr="00F00AE8">
        <w:rPr>
          <w:noProof/>
        </w:rPr>
        <w:t xml:space="preserve"> Welcome to the Tidyverse. </w:t>
      </w:r>
      <w:r w:rsidRPr="00F00AE8">
        <w:rPr>
          <w:i/>
          <w:noProof/>
        </w:rPr>
        <w:t>Journal of Open Source Software</w:t>
      </w:r>
      <w:r w:rsidRPr="00F00AE8">
        <w:rPr>
          <w:noProof/>
        </w:rPr>
        <w:t xml:space="preserve"> </w:t>
      </w:r>
      <w:r w:rsidRPr="00F00AE8">
        <w:rPr>
          <w:b/>
          <w:noProof/>
        </w:rPr>
        <w:t>4</w:t>
      </w:r>
      <w:r w:rsidRPr="00F00AE8">
        <w:rPr>
          <w:noProof/>
        </w:rPr>
        <w:t>,</w:t>
      </w:r>
      <w:r w:rsidRPr="00F00AE8">
        <w:rPr>
          <w:b/>
          <w:noProof/>
        </w:rPr>
        <w:t xml:space="preserve"> </w:t>
      </w:r>
      <w:r w:rsidRPr="00F00AE8">
        <w:rPr>
          <w:noProof/>
        </w:rPr>
        <w:t>1686-1686 (2019).</w:t>
      </w:r>
    </w:p>
    <w:p w14:paraId="52A27FD5" w14:textId="77777777" w:rsidR="00F00AE8" w:rsidRPr="00F00AE8" w:rsidRDefault="00F00AE8" w:rsidP="00F00AE8">
      <w:pPr>
        <w:pStyle w:val="EndNoteBibliography"/>
        <w:spacing w:after="0"/>
        <w:rPr>
          <w:noProof/>
        </w:rPr>
      </w:pPr>
    </w:p>
    <w:p w14:paraId="492A79F9" w14:textId="77777777" w:rsidR="00F00AE8" w:rsidRPr="00F00AE8" w:rsidRDefault="00F00AE8" w:rsidP="00F00AE8">
      <w:pPr>
        <w:pStyle w:val="EndNoteBibliography"/>
        <w:ind w:left="720" w:hanging="720"/>
        <w:rPr>
          <w:noProof/>
        </w:rPr>
      </w:pPr>
      <w:r w:rsidRPr="00F00AE8">
        <w:rPr>
          <w:noProof/>
        </w:rPr>
        <w:t>9.</w:t>
      </w:r>
      <w:r w:rsidRPr="00F00AE8">
        <w:rPr>
          <w:noProof/>
        </w:rPr>
        <w:tab/>
        <w:t>Durinck, S.</w:t>
      </w:r>
      <w:r w:rsidRPr="00F00AE8">
        <w:rPr>
          <w:i/>
          <w:noProof/>
        </w:rPr>
        <w:t xml:space="preserve"> et al.</w:t>
      </w:r>
      <w:r w:rsidRPr="00F00AE8">
        <w:rPr>
          <w:noProof/>
        </w:rPr>
        <w:t xml:space="preserve"> BioMart and Bioconductor: a powerful link between biological databases and microarray data analysis. </w:t>
      </w:r>
      <w:r w:rsidRPr="00F00AE8">
        <w:rPr>
          <w:i/>
          <w:noProof/>
        </w:rPr>
        <w:t>Bioinformatics</w:t>
      </w:r>
      <w:r w:rsidRPr="00F00AE8">
        <w:rPr>
          <w:noProof/>
        </w:rPr>
        <w:t xml:space="preserve"> </w:t>
      </w:r>
      <w:r w:rsidRPr="00F00AE8">
        <w:rPr>
          <w:b/>
          <w:noProof/>
        </w:rPr>
        <w:t>21</w:t>
      </w:r>
      <w:r w:rsidRPr="00F00AE8">
        <w:rPr>
          <w:noProof/>
        </w:rPr>
        <w:t>,</w:t>
      </w:r>
      <w:r w:rsidRPr="00F00AE8">
        <w:rPr>
          <w:b/>
          <w:noProof/>
        </w:rPr>
        <w:t xml:space="preserve"> </w:t>
      </w:r>
      <w:r w:rsidRPr="00F00AE8">
        <w:rPr>
          <w:noProof/>
        </w:rPr>
        <w:t>3439-3440 (2005).</w:t>
      </w:r>
    </w:p>
    <w:p w14:paraId="0360D69B" w14:textId="77777777" w:rsidR="00F00AE8" w:rsidRPr="00F00AE8" w:rsidRDefault="00F00AE8" w:rsidP="00F00AE8">
      <w:pPr>
        <w:pStyle w:val="EndNoteBibliography"/>
        <w:spacing w:after="0"/>
        <w:rPr>
          <w:noProof/>
        </w:rPr>
      </w:pPr>
    </w:p>
    <w:p w14:paraId="026CC970" w14:textId="77777777" w:rsidR="00F00AE8" w:rsidRPr="00F00AE8" w:rsidRDefault="00F00AE8" w:rsidP="00F00AE8">
      <w:pPr>
        <w:pStyle w:val="EndNoteBibliography"/>
        <w:ind w:left="720" w:hanging="720"/>
        <w:rPr>
          <w:noProof/>
        </w:rPr>
      </w:pPr>
      <w:r w:rsidRPr="00F00AE8">
        <w:rPr>
          <w:noProof/>
        </w:rPr>
        <w:t>10.</w:t>
      </w:r>
      <w:r w:rsidRPr="00F00AE8">
        <w:rPr>
          <w:noProof/>
        </w:rPr>
        <w:tab/>
        <w:t xml:space="preserve">Robinson, M.D., McCarthy, D.J. &amp; Smyth, G.K. edgeR: a Bioconductor package for differential expression analysis of digital gene expression data. </w:t>
      </w:r>
      <w:r w:rsidRPr="00F00AE8">
        <w:rPr>
          <w:i/>
          <w:noProof/>
        </w:rPr>
        <w:t>Bioinformatics (Oxford, England)</w:t>
      </w:r>
      <w:r w:rsidRPr="00F00AE8">
        <w:rPr>
          <w:noProof/>
        </w:rPr>
        <w:t xml:space="preserve"> </w:t>
      </w:r>
      <w:r w:rsidRPr="00F00AE8">
        <w:rPr>
          <w:b/>
          <w:noProof/>
        </w:rPr>
        <w:t>26</w:t>
      </w:r>
      <w:r w:rsidRPr="00F00AE8">
        <w:rPr>
          <w:noProof/>
        </w:rPr>
        <w:t>,</w:t>
      </w:r>
      <w:r w:rsidRPr="00F00AE8">
        <w:rPr>
          <w:b/>
          <w:noProof/>
        </w:rPr>
        <w:t xml:space="preserve"> </w:t>
      </w:r>
      <w:r w:rsidRPr="00F00AE8">
        <w:rPr>
          <w:noProof/>
        </w:rPr>
        <w:t>139-140 (2010).</w:t>
      </w:r>
    </w:p>
    <w:p w14:paraId="0214700D" w14:textId="77777777" w:rsidR="00F00AE8" w:rsidRPr="00F00AE8" w:rsidRDefault="00F00AE8" w:rsidP="00F00AE8">
      <w:pPr>
        <w:pStyle w:val="EndNoteBibliography"/>
        <w:spacing w:after="0"/>
        <w:rPr>
          <w:noProof/>
        </w:rPr>
      </w:pPr>
    </w:p>
    <w:p w14:paraId="6487770B" w14:textId="77777777" w:rsidR="00F00AE8" w:rsidRPr="00F00AE8" w:rsidRDefault="00F00AE8" w:rsidP="00F00AE8">
      <w:pPr>
        <w:pStyle w:val="EndNoteBibliography"/>
        <w:ind w:left="720" w:hanging="720"/>
        <w:rPr>
          <w:noProof/>
        </w:rPr>
      </w:pPr>
      <w:r w:rsidRPr="00F00AE8">
        <w:rPr>
          <w:noProof/>
        </w:rPr>
        <w:t>11.</w:t>
      </w:r>
      <w:r w:rsidRPr="00F00AE8">
        <w:rPr>
          <w:noProof/>
        </w:rPr>
        <w:tab/>
        <w:t>Ritchie, M.E.</w:t>
      </w:r>
      <w:r w:rsidRPr="00F00AE8">
        <w:rPr>
          <w:i/>
          <w:noProof/>
        </w:rPr>
        <w:t xml:space="preserve"> et al.</w:t>
      </w:r>
      <w:r w:rsidRPr="00F00AE8">
        <w:rPr>
          <w:noProof/>
        </w:rPr>
        <w:t xml:space="preserve"> limma powers differential expression analyses for RNA-sequencing and microarray studies. </w:t>
      </w:r>
      <w:r w:rsidRPr="00F00AE8">
        <w:rPr>
          <w:i/>
          <w:noProof/>
        </w:rPr>
        <w:t>Nucleic acids research</w:t>
      </w:r>
      <w:r w:rsidRPr="00F00AE8">
        <w:rPr>
          <w:noProof/>
        </w:rPr>
        <w:t xml:space="preserve"> </w:t>
      </w:r>
      <w:r w:rsidRPr="00F00AE8">
        <w:rPr>
          <w:b/>
          <w:noProof/>
        </w:rPr>
        <w:t>43</w:t>
      </w:r>
      <w:r w:rsidRPr="00F00AE8">
        <w:rPr>
          <w:noProof/>
        </w:rPr>
        <w:t>,</w:t>
      </w:r>
      <w:r w:rsidRPr="00F00AE8">
        <w:rPr>
          <w:b/>
          <w:noProof/>
        </w:rPr>
        <w:t xml:space="preserve"> </w:t>
      </w:r>
      <w:r w:rsidRPr="00F00AE8">
        <w:rPr>
          <w:noProof/>
        </w:rPr>
        <w:t>e47-e47 (2015).</w:t>
      </w:r>
    </w:p>
    <w:p w14:paraId="55FA566E" w14:textId="77777777" w:rsidR="00F00AE8" w:rsidRPr="00F00AE8" w:rsidRDefault="00F00AE8" w:rsidP="00F00AE8">
      <w:pPr>
        <w:pStyle w:val="EndNoteBibliography"/>
        <w:spacing w:after="0"/>
        <w:rPr>
          <w:noProof/>
        </w:rPr>
      </w:pPr>
    </w:p>
    <w:p w14:paraId="0D20A630" w14:textId="77777777" w:rsidR="00F00AE8" w:rsidRPr="00F00AE8" w:rsidRDefault="00F00AE8" w:rsidP="00F00AE8">
      <w:pPr>
        <w:pStyle w:val="EndNoteBibliography"/>
        <w:ind w:left="720" w:hanging="720"/>
        <w:rPr>
          <w:noProof/>
        </w:rPr>
      </w:pPr>
      <w:r w:rsidRPr="00F00AE8">
        <w:rPr>
          <w:noProof/>
        </w:rPr>
        <w:t>12.</w:t>
      </w:r>
      <w:r w:rsidRPr="00F00AE8">
        <w:rPr>
          <w:noProof/>
        </w:rPr>
        <w:tab/>
        <w:t xml:space="preserve">Langfelder, P. &amp; Horvath, S. WGCNA: an R package for weighted correlation network analysis. </w:t>
      </w:r>
      <w:r w:rsidRPr="00F00AE8">
        <w:rPr>
          <w:i/>
          <w:noProof/>
        </w:rPr>
        <w:t>BMC Bioinformatics</w:t>
      </w:r>
      <w:r w:rsidRPr="00F00AE8">
        <w:rPr>
          <w:noProof/>
        </w:rPr>
        <w:t xml:space="preserve"> </w:t>
      </w:r>
      <w:r w:rsidRPr="00F00AE8">
        <w:rPr>
          <w:b/>
          <w:noProof/>
        </w:rPr>
        <w:t>9</w:t>
      </w:r>
      <w:r w:rsidRPr="00F00AE8">
        <w:rPr>
          <w:noProof/>
        </w:rPr>
        <w:t>,</w:t>
      </w:r>
      <w:r w:rsidRPr="00F00AE8">
        <w:rPr>
          <w:b/>
          <w:noProof/>
        </w:rPr>
        <w:t xml:space="preserve"> </w:t>
      </w:r>
      <w:r w:rsidRPr="00F00AE8">
        <w:rPr>
          <w:noProof/>
        </w:rPr>
        <w:t>559 (2008).</w:t>
      </w:r>
    </w:p>
    <w:p w14:paraId="29DF1C42" w14:textId="77777777" w:rsidR="00F00AE8" w:rsidRPr="00F00AE8" w:rsidRDefault="00F00AE8" w:rsidP="00F00AE8">
      <w:pPr>
        <w:pStyle w:val="EndNoteBibliography"/>
        <w:spacing w:after="0"/>
        <w:rPr>
          <w:noProof/>
        </w:rPr>
      </w:pPr>
    </w:p>
    <w:p w14:paraId="7DD8DDAC" w14:textId="77777777" w:rsidR="00F00AE8" w:rsidRPr="00F00AE8" w:rsidRDefault="00F00AE8" w:rsidP="00F00AE8">
      <w:pPr>
        <w:pStyle w:val="EndNoteBibliography"/>
        <w:ind w:left="720" w:hanging="720"/>
        <w:rPr>
          <w:noProof/>
        </w:rPr>
      </w:pPr>
      <w:r w:rsidRPr="00F00AE8">
        <w:rPr>
          <w:noProof/>
        </w:rPr>
        <w:t>13.</w:t>
      </w:r>
      <w:r w:rsidRPr="00F00AE8">
        <w:rPr>
          <w:noProof/>
        </w:rPr>
        <w:tab/>
        <w:t xml:space="preserve">Yu, G., Wang, L.-G., Han, Y. &amp; He, Q.-Y. clusterProfiler: an R package for comparing biological themes among gene clusters. </w:t>
      </w:r>
      <w:r w:rsidRPr="00F00AE8">
        <w:rPr>
          <w:i/>
          <w:noProof/>
        </w:rPr>
        <w:t>Omics : a journal of integrative biology</w:t>
      </w:r>
      <w:r w:rsidRPr="00F00AE8">
        <w:rPr>
          <w:noProof/>
        </w:rPr>
        <w:t xml:space="preserve"> </w:t>
      </w:r>
      <w:r w:rsidRPr="00F00AE8">
        <w:rPr>
          <w:b/>
          <w:noProof/>
        </w:rPr>
        <w:t>16</w:t>
      </w:r>
      <w:r w:rsidRPr="00F00AE8">
        <w:rPr>
          <w:noProof/>
        </w:rPr>
        <w:t>,</w:t>
      </w:r>
      <w:r w:rsidRPr="00F00AE8">
        <w:rPr>
          <w:b/>
          <w:noProof/>
        </w:rPr>
        <w:t xml:space="preserve"> </w:t>
      </w:r>
      <w:r w:rsidRPr="00F00AE8">
        <w:rPr>
          <w:noProof/>
        </w:rPr>
        <w:t>284-287 (2012).</w:t>
      </w:r>
    </w:p>
    <w:p w14:paraId="04CDDEC2" w14:textId="77777777" w:rsidR="00F00AE8" w:rsidRPr="00F00AE8" w:rsidRDefault="00F00AE8" w:rsidP="00F00AE8">
      <w:pPr>
        <w:pStyle w:val="EndNoteBibliography"/>
        <w:spacing w:after="0"/>
        <w:rPr>
          <w:noProof/>
        </w:rPr>
      </w:pPr>
    </w:p>
    <w:p w14:paraId="10D1E511" w14:textId="77777777" w:rsidR="00F00AE8" w:rsidRPr="00F00AE8" w:rsidRDefault="00F00AE8" w:rsidP="00F00AE8">
      <w:pPr>
        <w:pStyle w:val="EndNoteBibliography"/>
        <w:ind w:left="720" w:hanging="720"/>
        <w:rPr>
          <w:noProof/>
        </w:rPr>
      </w:pPr>
      <w:r w:rsidRPr="00F00AE8">
        <w:rPr>
          <w:noProof/>
        </w:rPr>
        <w:t>14.</w:t>
      </w:r>
      <w:r w:rsidRPr="00F00AE8">
        <w:rPr>
          <w:noProof/>
        </w:rPr>
        <w:tab/>
        <w:t>Dolgalev, I. msigdbr: MSigDB Gene Sets for Multiple Organisms in a Tidy Data Format. 2019.</w:t>
      </w:r>
    </w:p>
    <w:p w14:paraId="397FE17C" w14:textId="77777777" w:rsidR="00F00AE8" w:rsidRPr="00F00AE8" w:rsidRDefault="00F00AE8" w:rsidP="00F00AE8">
      <w:pPr>
        <w:pStyle w:val="EndNoteBibliography"/>
        <w:rPr>
          <w:noProof/>
        </w:rPr>
      </w:pPr>
    </w:p>
    <w:p w14:paraId="5D43DE19" w14:textId="5F4D749F" w:rsidR="00AC19CC" w:rsidRPr="00AC19CC" w:rsidRDefault="00AC19CC" w:rsidP="00AC19CC">
      <w:pPr>
        <w:jc w:val="both"/>
        <w:rPr>
          <w:rFonts w:ascii="Times New Roman" w:hAnsi="Times New Roman" w:cs="Times New Roman"/>
        </w:rPr>
      </w:pPr>
      <w:r w:rsidRPr="00AC19CC">
        <w:rPr>
          <w:rFonts w:ascii="Times New Roman" w:hAnsi="Times New Roman" w:cs="Times New Roman"/>
        </w:rPr>
        <w:fldChar w:fldCharType="end"/>
      </w:r>
    </w:p>
    <w:p w14:paraId="37103DD7" w14:textId="77777777" w:rsidR="0095339E" w:rsidRDefault="0095339E">
      <w:pPr>
        <w:rPr>
          <w:rFonts w:ascii="Times New Roman" w:hAnsi="Times New Roman" w:cs="Times New Roman"/>
          <w:b/>
        </w:rPr>
      </w:pPr>
    </w:p>
    <w:sectPr w:rsidR="0095339E" w:rsidSect="000147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ature Immunology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2s0f9s2oef55ze0aaf5d9fbza99vfszdwt0&quot;&gt;Nat_Micro_TOLLIP&lt;record-ids&gt;&lt;item&gt;39&lt;/item&gt;&lt;/record-ids&gt;&lt;/item&gt;&lt;/Libraries&gt;"/>
  </w:docVars>
  <w:rsids>
    <w:rsidRoot w:val="00933A46"/>
    <w:rsid w:val="00010DDC"/>
    <w:rsid w:val="0001473D"/>
    <w:rsid w:val="00020799"/>
    <w:rsid w:val="000418EF"/>
    <w:rsid w:val="00041E1D"/>
    <w:rsid w:val="0004737E"/>
    <w:rsid w:val="00061803"/>
    <w:rsid w:val="000623DE"/>
    <w:rsid w:val="00065A4A"/>
    <w:rsid w:val="00066430"/>
    <w:rsid w:val="000974AF"/>
    <w:rsid w:val="000A512E"/>
    <w:rsid w:val="00105728"/>
    <w:rsid w:val="00150C9F"/>
    <w:rsid w:val="00177719"/>
    <w:rsid w:val="001A15D6"/>
    <w:rsid w:val="001D720B"/>
    <w:rsid w:val="001F3F2B"/>
    <w:rsid w:val="002223E3"/>
    <w:rsid w:val="0022269B"/>
    <w:rsid w:val="00225219"/>
    <w:rsid w:val="002476CA"/>
    <w:rsid w:val="0026564A"/>
    <w:rsid w:val="002658C2"/>
    <w:rsid w:val="002D053D"/>
    <w:rsid w:val="002D30DB"/>
    <w:rsid w:val="00301D1E"/>
    <w:rsid w:val="00316480"/>
    <w:rsid w:val="00333209"/>
    <w:rsid w:val="00353590"/>
    <w:rsid w:val="00356496"/>
    <w:rsid w:val="003618B9"/>
    <w:rsid w:val="00381525"/>
    <w:rsid w:val="003A7158"/>
    <w:rsid w:val="003B134A"/>
    <w:rsid w:val="003C1EF8"/>
    <w:rsid w:val="00402A0C"/>
    <w:rsid w:val="00450FDA"/>
    <w:rsid w:val="0048398F"/>
    <w:rsid w:val="004946F3"/>
    <w:rsid w:val="004978F2"/>
    <w:rsid w:val="004A2EA5"/>
    <w:rsid w:val="004C0BA0"/>
    <w:rsid w:val="004C0C47"/>
    <w:rsid w:val="004C46AA"/>
    <w:rsid w:val="004C7DD7"/>
    <w:rsid w:val="0050297F"/>
    <w:rsid w:val="0050623B"/>
    <w:rsid w:val="005209EE"/>
    <w:rsid w:val="00521539"/>
    <w:rsid w:val="00525C55"/>
    <w:rsid w:val="00531648"/>
    <w:rsid w:val="005419FF"/>
    <w:rsid w:val="00541EA6"/>
    <w:rsid w:val="0055222B"/>
    <w:rsid w:val="00586E93"/>
    <w:rsid w:val="005E4BB4"/>
    <w:rsid w:val="005E6763"/>
    <w:rsid w:val="005F3916"/>
    <w:rsid w:val="005F538A"/>
    <w:rsid w:val="00603C63"/>
    <w:rsid w:val="00603F10"/>
    <w:rsid w:val="006152FF"/>
    <w:rsid w:val="006251E9"/>
    <w:rsid w:val="006632E5"/>
    <w:rsid w:val="0068578F"/>
    <w:rsid w:val="00687B0C"/>
    <w:rsid w:val="006E6524"/>
    <w:rsid w:val="006F4C9A"/>
    <w:rsid w:val="0071153D"/>
    <w:rsid w:val="007226A3"/>
    <w:rsid w:val="00761653"/>
    <w:rsid w:val="00764962"/>
    <w:rsid w:val="0079387E"/>
    <w:rsid w:val="007A439E"/>
    <w:rsid w:val="007C54C4"/>
    <w:rsid w:val="008249C6"/>
    <w:rsid w:val="00832300"/>
    <w:rsid w:val="008323CA"/>
    <w:rsid w:val="008B7D44"/>
    <w:rsid w:val="008D33F7"/>
    <w:rsid w:val="008D40BE"/>
    <w:rsid w:val="008E518B"/>
    <w:rsid w:val="00913C75"/>
    <w:rsid w:val="00933A46"/>
    <w:rsid w:val="00952E53"/>
    <w:rsid w:val="0095339E"/>
    <w:rsid w:val="009563F2"/>
    <w:rsid w:val="00966534"/>
    <w:rsid w:val="00977E05"/>
    <w:rsid w:val="009A269F"/>
    <w:rsid w:val="009A7F2F"/>
    <w:rsid w:val="009E0FE1"/>
    <w:rsid w:val="00A07DC6"/>
    <w:rsid w:val="00A51306"/>
    <w:rsid w:val="00A67F5C"/>
    <w:rsid w:val="00A85CB2"/>
    <w:rsid w:val="00AA4B3F"/>
    <w:rsid w:val="00AC19CC"/>
    <w:rsid w:val="00AC6E6B"/>
    <w:rsid w:val="00AD5323"/>
    <w:rsid w:val="00B02150"/>
    <w:rsid w:val="00B26224"/>
    <w:rsid w:val="00B76CF8"/>
    <w:rsid w:val="00BD1968"/>
    <w:rsid w:val="00C35B58"/>
    <w:rsid w:val="00C43739"/>
    <w:rsid w:val="00C54B22"/>
    <w:rsid w:val="00C710DD"/>
    <w:rsid w:val="00C9143C"/>
    <w:rsid w:val="00CB299F"/>
    <w:rsid w:val="00CD4F97"/>
    <w:rsid w:val="00CF1C54"/>
    <w:rsid w:val="00D37A8E"/>
    <w:rsid w:val="00D51D69"/>
    <w:rsid w:val="00D66047"/>
    <w:rsid w:val="00D770EF"/>
    <w:rsid w:val="00D955EC"/>
    <w:rsid w:val="00DA460D"/>
    <w:rsid w:val="00DA6B02"/>
    <w:rsid w:val="00DD16A8"/>
    <w:rsid w:val="00E1369C"/>
    <w:rsid w:val="00E31AD9"/>
    <w:rsid w:val="00E334A2"/>
    <w:rsid w:val="00E36184"/>
    <w:rsid w:val="00E541E9"/>
    <w:rsid w:val="00E57ADB"/>
    <w:rsid w:val="00E66EDB"/>
    <w:rsid w:val="00E8463B"/>
    <w:rsid w:val="00ED7087"/>
    <w:rsid w:val="00F00AE8"/>
    <w:rsid w:val="00F1699A"/>
    <w:rsid w:val="00F51F44"/>
    <w:rsid w:val="00F62992"/>
    <w:rsid w:val="00F85891"/>
    <w:rsid w:val="00FA524D"/>
    <w:rsid w:val="00FB4344"/>
    <w:rsid w:val="00FC40AD"/>
    <w:rsid w:val="00FC5DB5"/>
    <w:rsid w:val="00FC65C7"/>
    <w:rsid w:val="00FD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C0A71"/>
  <w15:chartTrackingRefBased/>
  <w15:docId w15:val="{D13FAA68-7311-5C42-A581-E8C4E8F96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A4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3A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AC19CC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19CC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C19CC"/>
    <w:pPr>
      <w:spacing w:line="276" w:lineRule="auto"/>
      <w:jc w:val="center"/>
    </w:pPr>
    <w:rPr>
      <w:rFonts w:ascii="Calibri" w:eastAsiaTheme="minorEastAsia" w:hAnsi="Calibri" w:cs="Calibri"/>
      <w:sz w:val="22"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C19CC"/>
    <w:rPr>
      <w:rFonts w:ascii="Calibri" w:eastAsiaTheme="minorEastAsia" w:hAnsi="Calibri" w:cs="Calibri"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AC19CC"/>
    <w:pPr>
      <w:spacing w:after="200"/>
      <w:jc w:val="both"/>
    </w:pPr>
    <w:rPr>
      <w:rFonts w:ascii="Calibri" w:eastAsiaTheme="minorEastAsia" w:hAnsi="Calibri" w:cs="Calibri"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AC19CC"/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hyperlink" Target="http://www.infrafrontier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hyperlink" Target="https://github.com/altman-lab/JS20.01" TargetMode="Externa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3330</Words>
  <Characters>18984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Javeed A Shah</dc:creator>
  <cp:keywords/>
  <dc:description/>
  <cp:lastModifiedBy>Javeed A Shah</cp:lastModifiedBy>
  <cp:revision>13</cp:revision>
  <dcterms:created xsi:type="dcterms:W3CDTF">2022-02-15T00:35:00Z</dcterms:created>
  <dcterms:modified xsi:type="dcterms:W3CDTF">2022-02-15T14:37:00Z</dcterms:modified>
</cp:coreProperties>
</file>