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0C697" w14:textId="0E6455F3" w:rsidR="00F25B34" w:rsidRPr="007C40DA" w:rsidRDefault="007C40DA">
      <w:pPr>
        <w:rPr>
          <w:rFonts w:ascii="Times New Roman" w:hAnsi="Times New Roman" w:cs="Times New Roman"/>
          <w:b/>
          <w:bCs/>
        </w:rPr>
      </w:pPr>
      <w:r w:rsidRPr="007C40DA">
        <w:rPr>
          <w:rFonts w:ascii="Times New Roman" w:hAnsi="Times New Roman" w:cs="Times New Roman"/>
          <w:b/>
          <w:bCs/>
        </w:rPr>
        <w:t>Figure legends:</w:t>
      </w:r>
    </w:p>
    <w:p w14:paraId="3A42051F" w14:textId="681916A2" w:rsidR="007C40DA" w:rsidRDefault="00A26471">
      <w:pPr>
        <w:rPr>
          <w:rFonts w:ascii="Times New Roman" w:hAnsi="Times New Roman" w:cs="Times New Roman"/>
          <w:kern w:val="0"/>
          <w:szCs w:val="21"/>
        </w:rPr>
      </w:pPr>
      <w:r w:rsidRPr="00A26471">
        <w:rPr>
          <w:rFonts w:ascii="Times New Roman" w:hAnsi="Times New Roman" w:cs="Times New Roman"/>
          <w:b/>
          <w:bCs/>
        </w:rPr>
        <w:t xml:space="preserve">Figure S1 </w:t>
      </w:r>
      <w:r w:rsidRPr="00071FFA">
        <w:rPr>
          <w:rFonts w:ascii="Times New Roman" w:hAnsi="Times New Roman" w:cs="Times New Roman"/>
          <w:kern w:val="0"/>
          <w:szCs w:val="21"/>
        </w:rPr>
        <w:t>Validation of IRSs in CGGA1 cohort</w:t>
      </w:r>
      <w:r w:rsidRPr="00A3482F">
        <w:rPr>
          <w:rFonts w:ascii="Times New Roman" w:hAnsi="Times New Roman" w:cs="Times New Roman"/>
          <w:kern w:val="0"/>
          <w:szCs w:val="21"/>
        </w:rPr>
        <w:t xml:space="preserve">. a: Heatmaps of three </w:t>
      </w:r>
      <w:r>
        <w:rPr>
          <w:rFonts w:ascii="Times New Roman" w:hAnsi="Times New Roman" w:cs="Times New Roman"/>
          <w:kern w:val="0"/>
          <w:szCs w:val="21"/>
        </w:rPr>
        <w:t>IRSs</w:t>
      </w:r>
      <w:r w:rsidRPr="00A3482F">
        <w:rPr>
          <w:rFonts w:ascii="Times New Roman" w:hAnsi="Times New Roman" w:cs="Times New Roman"/>
          <w:kern w:val="0"/>
          <w:szCs w:val="21"/>
        </w:rPr>
        <w:t xml:space="preserve"> and the relation between </w:t>
      </w:r>
      <w:r>
        <w:rPr>
          <w:rFonts w:ascii="Times New Roman" w:hAnsi="Times New Roman" w:cs="Times New Roman"/>
          <w:kern w:val="0"/>
          <w:szCs w:val="21"/>
        </w:rPr>
        <w:t>IRSs</w:t>
      </w:r>
      <w:r w:rsidRPr="00A3482F">
        <w:rPr>
          <w:rFonts w:ascii="Times New Roman" w:hAnsi="Times New Roman" w:cs="Times New Roman"/>
          <w:kern w:val="0"/>
          <w:szCs w:val="21"/>
        </w:rPr>
        <w:t xml:space="preserve"> and clinical features. b: Principal component analysis of three </w:t>
      </w:r>
      <w:r>
        <w:rPr>
          <w:rFonts w:ascii="Times New Roman" w:hAnsi="Times New Roman" w:cs="Times New Roman"/>
          <w:kern w:val="0"/>
          <w:szCs w:val="21"/>
        </w:rPr>
        <w:t>IRSs</w:t>
      </w:r>
      <w:r w:rsidRPr="00A3482F">
        <w:rPr>
          <w:rFonts w:ascii="Times New Roman" w:hAnsi="Times New Roman" w:cs="Times New Roman"/>
          <w:kern w:val="0"/>
          <w:szCs w:val="21"/>
        </w:rPr>
        <w:t xml:space="preserve"> using candidate genes. c: Survival analyses show significant differences between the three </w:t>
      </w:r>
      <w:r>
        <w:rPr>
          <w:rFonts w:ascii="Times New Roman" w:hAnsi="Times New Roman" w:cs="Times New Roman"/>
          <w:kern w:val="0"/>
          <w:szCs w:val="21"/>
        </w:rPr>
        <w:t>IRSs.</w:t>
      </w:r>
    </w:p>
    <w:p w14:paraId="25862284" w14:textId="37FC1CE5" w:rsidR="00637FF2" w:rsidRDefault="00637FF2">
      <w:pPr>
        <w:rPr>
          <w:rFonts w:ascii="Times New Roman" w:hAnsi="Times New Roman" w:cs="Times New Roman"/>
          <w:kern w:val="0"/>
          <w:szCs w:val="21"/>
        </w:rPr>
      </w:pPr>
      <w:r>
        <w:rPr>
          <w:noProof/>
        </w:rPr>
        <w:drawing>
          <wp:inline distT="0" distB="0" distL="0" distR="0" wp14:anchorId="19DD1767" wp14:editId="2A47216C">
            <wp:extent cx="5274310" cy="32778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7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10091" w14:textId="05DA03FB" w:rsidR="00A26471" w:rsidRDefault="00A26471">
      <w:pPr>
        <w:rPr>
          <w:rFonts w:ascii="Times New Roman" w:hAnsi="Times New Roman" w:cs="Times New Roman"/>
          <w:kern w:val="0"/>
          <w:szCs w:val="21"/>
        </w:rPr>
      </w:pPr>
      <w:r w:rsidRPr="00A26471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 xml:space="preserve">2 </w:t>
      </w:r>
      <w:r w:rsidRPr="00071FFA">
        <w:rPr>
          <w:rFonts w:ascii="Times New Roman" w:hAnsi="Times New Roman" w:cs="Times New Roman"/>
          <w:kern w:val="0"/>
          <w:szCs w:val="21"/>
        </w:rPr>
        <w:t>Validation of IRSs in CGGA</w:t>
      </w:r>
      <w:r>
        <w:rPr>
          <w:rFonts w:ascii="Times New Roman" w:hAnsi="Times New Roman" w:cs="Times New Roman"/>
          <w:kern w:val="0"/>
          <w:szCs w:val="21"/>
        </w:rPr>
        <w:t>2</w:t>
      </w:r>
      <w:r w:rsidRPr="00071FFA">
        <w:rPr>
          <w:rFonts w:ascii="Times New Roman" w:hAnsi="Times New Roman" w:cs="Times New Roman"/>
          <w:kern w:val="0"/>
          <w:szCs w:val="21"/>
        </w:rPr>
        <w:t xml:space="preserve"> cohort</w:t>
      </w:r>
      <w:r w:rsidRPr="00A3482F">
        <w:rPr>
          <w:rFonts w:ascii="Times New Roman" w:hAnsi="Times New Roman" w:cs="Times New Roman"/>
          <w:kern w:val="0"/>
          <w:szCs w:val="21"/>
        </w:rPr>
        <w:t xml:space="preserve">. a: Heatmaps of three </w:t>
      </w:r>
      <w:r>
        <w:rPr>
          <w:rFonts w:ascii="Times New Roman" w:hAnsi="Times New Roman" w:cs="Times New Roman"/>
          <w:kern w:val="0"/>
          <w:szCs w:val="21"/>
        </w:rPr>
        <w:t>IRSs</w:t>
      </w:r>
      <w:r w:rsidRPr="00A3482F">
        <w:rPr>
          <w:rFonts w:ascii="Times New Roman" w:hAnsi="Times New Roman" w:cs="Times New Roman"/>
          <w:kern w:val="0"/>
          <w:szCs w:val="21"/>
        </w:rPr>
        <w:t xml:space="preserve"> and the relation between </w:t>
      </w:r>
      <w:r>
        <w:rPr>
          <w:rFonts w:ascii="Times New Roman" w:hAnsi="Times New Roman" w:cs="Times New Roman"/>
          <w:kern w:val="0"/>
          <w:szCs w:val="21"/>
        </w:rPr>
        <w:t>IRSs</w:t>
      </w:r>
      <w:r w:rsidRPr="00A3482F">
        <w:rPr>
          <w:rFonts w:ascii="Times New Roman" w:hAnsi="Times New Roman" w:cs="Times New Roman"/>
          <w:kern w:val="0"/>
          <w:szCs w:val="21"/>
        </w:rPr>
        <w:t xml:space="preserve"> and clinical features. b: Principal component analysis of three </w:t>
      </w:r>
      <w:r>
        <w:rPr>
          <w:rFonts w:ascii="Times New Roman" w:hAnsi="Times New Roman" w:cs="Times New Roman"/>
          <w:kern w:val="0"/>
          <w:szCs w:val="21"/>
        </w:rPr>
        <w:t>IRSs</w:t>
      </w:r>
      <w:r w:rsidRPr="00A3482F">
        <w:rPr>
          <w:rFonts w:ascii="Times New Roman" w:hAnsi="Times New Roman" w:cs="Times New Roman"/>
          <w:kern w:val="0"/>
          <w:szCs w:val="21"/>
        </w:rPr>
        <w:t xml:space="preserve"> using candidate genes. c: Survival analyses show significant differences between the three </w:t>
      </w:r>
      <w:r>
        <w:rPr>
          <w:rFonts w:ascii="Times New Roman" w:hAnsi="Times New Roman" w:cs="Times New Roman"/>
          <w:kern w:val="0"/>
          <w:szCs w:val="21"/>
        </w:rPr>
        <w:t>IRSs.</w:t>
      </w:r>
    </w:p>
    <w:p w14:paraId="17D75C33" w14:textId="2827D09A" w:rsidR="00637FF2" w:rsidRPr="00A26471" w:rsidRDefault="00637FF2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6D643736" wp14:editId="1E3E82BA">
            <wp:extent cx="5274310" cy="31788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A381E" w14:textId="0CF6CCE0" w:rsidR="007C40DA" w:rsidRDefault="00A26471">
      <w:pPr>
        <w:rPr>
          <w:rFonts w:ascii="Times New Roman" w:hAnsi="Times New Roman" w:cs="Times New Roman"/>
          <w:kern w:val="0"/>
          <w:szCs w:val="21"/>
        </w:rPr>
      </w:pPr>
      <w:r w:rsidRPr="00A26471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 xml:space="preserve">3 </w:t>
      </w:r>
      <w:r w:rsidRPr="007D4ED5">
        <w:rPr>
          <w:rFonts w:ascii="Times New Roman" w:hAnsi="Times New Roman" w:cs="Times New Roman"/>
          <w:kern w:val="0"/>
          <w:szCs w:val="21"/>
        </w:rPr>
        <w:t>Immune infiltration and tumor microenviro</w:t>
      </w:r>
      <w:r w:rsidR="005816C0">
        <w:rPr>
          <w:rFonts w:ascii="Times New Roman" w:hAnsi="Times New Roman" w:cs="Times New Roman"/>
          <w:kern w:val="0"/>
          <w:szCs w:val="21"/>
        </w:rPr>
        <w:t>n</w:t>
      </w:r>
      <w:r w:rsidRPr="007D4ED5">
        <w:rPr>
          <w:rFonts w:ascii="Times New Roman" w:hAnsi="Times New Roman" w:cs="Times New Roman"/>
          <w:kern w:val="0"/>
          <w:szCs w:val="21"/>
        </w:rPr>
        <w:t xml:space="preserve">ment of IRSs in </w:t>
      </w:r>
      <w:r>
        <w:rPr>
          <w:rFonts w:ascii="Times New Roman" w:hAnsi="Times New Roman" w:cs="Times New Roman"/>
          <w:kern w:val="0"/>
          <w:szCs w:val="21"/>
        </w:rPr>
        <w:t>CGGA1</w:t>
      </w:r>
      <w:r w:rsidRPr="007D4ED5">
        <w:rPr>
          <w:rFonts w:ascii="Times New Roman" w:hAnsi="Times New Roman" w:cs="Times New Roman"/>
          <w:kern w:val="0"/>
          <w:szCs w:val="21"/>
        </w:rPr>
        <w:t xml:space="preserve"> cohort. a: Heatmap of IRSs associated with immune infiltration and immune fun</w:t>
      </w:r>
      <w:r w:rsidR="005816C0">
        <w:rPr>
          <w:rFonts w:ascii="Times New Roman" w:hAnsi="Times New Roman" w:cs="Times New Roman"/>
          <w:kern w:val="0"/>
          <w:szCs w:val="21"/>
        </w:rPr>
        <w:t>c</w:t>
      </w:r>
      <w:r w:rsidRPr="007D4ED5">
        <w:rPr>
          <w:rFonts w:ascii="Times New Roman" w:hAnsi="Times New Roman" w:cs="Times New Roman"/>
          <w:kern w:val="0"/>
          <w:szCs w:val="21"/>
        </w:rPr>
        <w:t>tion; b: tumor microenviro</w:t>
      </w:r>
      <w:r w:rsidR="005816C0">
        <w:rPr>
          <w:rFonts w:ascii="Times New Roman" w:hAnsi="Times New Roman" w:cs="Times New Roman"/>
          <w:kern w:val="0"/>
          <w:szCs w:val="21"/>
        </w:rPr>
        <w:t>n</w:t>
      </w:r>
      <w:r w:rsidRPr="007D4ED5">
        <w:rPr>
          <w:rFonts w:ascii="Times New Roman" w:hAnsi="Times New Roman" w:cs="Times New Roman"/>
          <w:kern w:val="0"/>
          <w:szCs w:val="21"/>
        </w:rPr>
        <w:t>ment of IRSs; c: the signature of 23 immune cell</w:t>
      </w:r>
      <w:r w:rsidR="005816C0">
        <w:rPr>
          <w:rFonts w:ascii="Times New Roman" w:hAnsi="Times New Roman" w:cs="Times New Roman"/>
          <w:kern w:val="0"/>
          <w:szCs w:val="21"/>
        </w:rPr>
        <w:t>s</w:t>
      </w:r>
      <w:r w:rsidRPr="007D4ED5">
        <w:rPr>
          <w:rFonts w:ascii="Times New Roman" w:hAnsi="Times New Roman" w:cs="Times New Roman"/>
          <w:kern w:val="0"/>
          <w:szCs w:val="21"/>
        </w:rPr>
        <w:t xml:space="preserve"> among IRS</w:t>
      </w:r>
      <w:r w:rsidR="005816C0">
        <w:rPr>
          <w:rFonts w:ascii="Times New Roman" w:hAnsi="Times New Roman" w:cs="Times New Roman"/>
          <w:kern w:val="0"/>
          <w:szCs w:val="21"/>
        </w:rPr>
        <w:t>s</w:t>
      </w:r>
      <w:r w:rsidRPr="007D4ED5">
        <w:rPr>
          <w:rFonts w:ascii="Times New Roman" w:hAnsi="Times New Roman" w:cs="Times New Roman"/>
          <w:kern w:val="0"/>
          <w:szCs w:val="21"/>
        </w:rPr>
        <w:t>.</w:t>
      </w:r>
    </w:p>
    <w:p w14:paraId="667A5FAD" w14:textId="46994E6D" w:rsidR="00637FF2" w:rsidRDefault="00637FF2">
      <w:pPr>
        <w:rPr>
          <w:rFonts w:ascii="Times New Roman" w:hAnsi="Times New Roman" w:cs="Times New Roman"/>
          <w:kern w:val="0"/>
          <w:szCs w:val="21"/>
        </w:rPr>
      </w:pPr>
      <w:r>
        <w:rPr>
          <w:noProof/>
        </w:rPr>
        <w:lastRenderedPageBreak/>
        <w:drawing>
          <wp:inline distT="0" distB="0" distL="0" distR="0" wp14:anchorId="1EC37526" wp14:editId="14A9A011">
            <wp:extent cx="5274310" cy="47072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0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FF105" w14:textId="0E6DCA2F" w:rsidR="00A26471" w:rsidRDefault="00A26471">
      <w:pPr>
        <w:rPr>
          <w:rFonts w:ascii="Times New Roman" w:hAnsi="Times New Roman" w:cs="Times New Roman"/>
          <w:kern w:val="0"/>
          <w:szCs w:val="21"/>
        </w:rPr>
      </w:pPr>
      <w:r w:rsidRPr="00287202">
        <w:rPr>
          <w:rFonts w:ascii="Times New Roman" w:hAnsi="Times New Roman" w:cs="Times New Roman" w:hint="eastAsia"/>
          <w:b/>
          <w:bCs/>
          <w:kern w:val="0"/>
          <w:szCs w:val="21"/>
        </w:rPr>
        <w:t>F</w:t>
      </w:r>
      <w:r w:rsidRPr="00287202">
        <w:rPr>
          <w:rFonts w:ascii="Times New Roman" w:hAnsi="Times New Roman" w:cs="Times New Roman"/>
          <w:b/>
          <w:bCs/>
          <w:kern w:val="0"/>
          <w:szCs w:val="21"/>
        </w:rPr>
        <w:t>igure S4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7D4ED5">
        <w:rPr>
          <w:rFonts w:ascii="Times New Roman" w:hAnsi="Times New Roman" w:cs="Times New Roman"/>
          <w:kern w:val="0"/>
          <w:szCs w:val="21"/>
        </w:rPr>
        <w:t>Immune infiltration and tumor microenviro</w:t>
      </w:r>
      <w:r w:rsidR="005816C0">
        <w:rPr>
          <w:rFonts w:ascii="Times New Roman" w:hAnsi="Times New Roman" w:cs="Times New Roman"/>
          <w:kern w:val="0"/>
          <w:szCs w:val="21"/>
        </w:rPr>
        <w:t>n</w:t>
      </w:r>
      <w:r w:rsidRPr="007D4ED5">
        <w:rPr>
          <w:rFonts w:ascii="Times New Roman" w:hAnsi="Times New Roman" w:cs="Times New Roman"/>
          <w:kern w:val="0"/>
          <w:szCs w:val="21"/>
        </w:rPr>
        <w:t xml:space="preserve">ment of IRSs in </w:t>
      </w:r>
      <w:r>
        <w:rPr>
          <w:rFonts w:ascii="Times New Roman" w:hAnsi="Times New Roman" w:cs="Times New Roman"/>
          <w:kern w:val="0"/>
          <w:szCs w:val="21"/>
        </w:rPr>
        <w:t>CGGA2</w:t>
      </w:r>
      <w:r w:rsidRPr="007D4ED5">
        <w:rPr>
          <w:rFonts w:ascii="Times New Roman" w:hAnsi="Times New Roman" w:cs="Times New Roman"/>
          <w:kern w:val="0"/>
          <w:szCs w:val="21"/>
        </w:rPr>
        <w:t xml:space="preserve"> cohort. a: Heatmap of IRSs associated with immune infiltration and immune fun</w:t>
      </w:r>
      <w:r w:rsidR="005816C0">
        <w:rPr>
          <w:rFonts w:ascii="Times New Roman" w:hAnsi="Times New Roman" w:cs="Times New Roman"/>
          <w:kern w:val="0"/>
          <w:szCs w:val="21"/>
        </w:rPr>
        <w:t>c</w:t>
      </w:r>
      <w:r w:rsidRPr="007D4ED5">
        <w:rPr>
          <w:rFonts w:ascii="Times New Roman" w:hAnsi="Times New Roman" w:cs="Times New Roman"/>
          <w:kern w:val="0"/>
          <w:szCs w:val="21"/>
        </w:rPr>
        <w:t>tion; b: tumor microenviro</w:t>
      </w:r>
      <w:r w:rsidR="005816C0">
        <w:rPr>
          <w:rFonts w:ascii="Times New Roman" w:hAnsi="Times New Roman" w:cs="Times New Roman"/>
          <w:kern w:val="0"/>
          <w:szCs w:val="21"/>
        </w:rPr>
        <w:t>n</w:t>
      </w:r>
      <w:r w:rsidRPr="007D4ED5">
        <w:rPr>
          <w:rFonts w:ascii="Times New Roman" w:hAnsi="Times New Roman" w:cs="Times New Roman"/>
          <w:kern w:val="0"/>
          <w:szCs w:val="21"/>
        </w:rPr>
        <w:t>ment of IRSs; c: the signature of 23 immune cell</w:t>
      </w:r>
      <w:r w:rsidR="005816C0">
        <w:rPr>
          <w:rFonts w:ascii="Times New Roman" w:hAnsi="Times New Roman" w:cs="Times New Roman"/>
          <w:kern w:val="0"/>
          <w:szCs w:val="21"/>
        </w:rPr>
        <w:t>s</w:t>
      </w:r>
      <w:r w:rsidRPr="007D4ED5">
        <w:rPr>
          <w:rFonts w:ascii="Times New Roman" w:hAnsi="Times New Roman" w:cs="Times New Roman"/>
          <w:kern w:val="0"/>
          <w:szCs w:val="21"/>
        </w:rPr>
        <w:t xml:space="preserve"> among IRSs.</w:t>
      </w:r>
    </w:p>
    <w:p w14:paraId="09F33D57" w14:textId="55024094" w:rsidR="00637FF2" w:rsidRDefault="00637FF2">
      <w:pPr>
        <w:rPr>
          <w:rFonts w:ascii="Times New Roman" w:hAnsi="Times New Roman" w:cs="Times New Roman"/>
          <w:kern w:val="0"/>
          <w:szCs w:val="21"/>
        </w:rPr>
      </w:pPr>
      <w:r>
        <w:rPr>
          <w:noProof/>
        </w:rPr>
        <w:lastRenderedPageBreak/>
        <w:drawing>
          <wp:inline distT="0" distB="0" distL="0" distR="0" wp14:anchorId="5AF7C8E7" wp14:editId="0CD70F54">
            <wp:extent cx="5274310" cy="47466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4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FDD5A" w14:textId="24F2348F" w:rsidR="00A26471" w:rsidRDefault="00A26471" w:rsidP="00A26471">
      <w:pPr>
        <w:spacing w:line="276" w:lineRule="auto"/>
        <w:rPr>
          <w:rFonts w:ascii="Times New Roman" w:hAnsi="Times New Roman" w:cs="Times New Roman"/>
          <w:kern w:val="0"/>
          <w:szCs w:val="21"/>
        </w:rPr>
      </w:pPr>
      <w:r w:rsidRPr="00287202">
        <w:rPr>
          <w:rFonts w:ascii="Times New Roman" w:hAnsi="Times New Roman" w:cs="Times New Roman"/>
          <w:b/>
          <w:bCs/>
          <w:kern w:val="0"/>
          <w:szCs w:val="21"/>
        </w:rPr>
        <w:t>Figure S5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0C6CDD">
        <w:rPr>
          <w:rFonts w:ascii="Times New Roman" w:hAnsi="Times New Roman" w:cs="Times New Roman"/>
          <w:kern w:val="0"/>
          <w:szCs w:val="21"/>
        </w:rPr>
        <w:t>The metabolic characteristics of IRSs</w:t>
      </w:r>
      <w:r>
        <w:rPr>
          <w:rFonts w:ascii="Times New Roman" w:hAnsi="Times New Roman" w:cs="Times New Roman"/>
          <w:kern w:val="0"/>
          <w:szCs w:val="21"/>
        </w:rPr>
        <w:t xml:space="preserve"> in </w:t>
      </w:r>
      <w:r w:rsidR="005816C0">
        <w:rPr>
          <w:rFonts w:ascii="Times New Roman" w:hAnsi="Times New Roman" w:cs="Times New Roman"/>
          <w:kern w:val="0"/>
          <w:szCs w:val="21"/>
        </w:rPr>
        <w:t xml:space="preserve">the </w:t>
      </w:r>
      <w:r>
        <w:rPr>
          <w:rFonts w:ascii="Times New Roman" w:hAnsi="Times New Roman" w:cs="Times New Roman"/>
          <w:kern w:val="0"/>
          <w:szCs w:val="21"/>
        </w:rPr>
        <w:t>CGGA1 database</w:t>
      </w:r>
      <w:r w:rsidRPr="000C6CDD">
        <w:rPr>
          <w:rFonts w:ascii="Times New Roman" w:hAnsi="Times New Roman" w:cs="Times New Roman"/>
          <w:kern w:val="0"/>
          <w:szCs w:val="21"/>
        </w:rPr>
        <w:t xml:space="preserve">. </w:t>
      </w:r>
      <w:r>
        <w:rPr>
          <w:rFonts w:ascii="Times New Roman" w:hAnsi="Times New Roman" w:cs="Times New Roman"/>
          <w:kern w:val="0"/>
          <w:szCs w:val="21"/>
        </w:rPr>
        <w:t xml:space="preserve">a: A vs. B; b: A vs. C; c: B vs. C. </w:t>
      </w:r>
    </w:p>
    <w:p w14:paraId="411A82F4" w14:textId="2193DCF3" w:rsidR="00637FF2" w:rsidRPr="000C6CDD" w:rsidRDefault="00637FF2" w:rsidP="00A26471">
      <w:pPr>
        <w:spacing w:line="276" w:lineRule="auto"/>
        <w:rPr>
          <w:rFonts w:ascii="Times New Roman" w:hAnsi="Times New Roman" w:cs="Times New Roman"/>
          <w:b/>
          <w:bCs/>
          <w:kern w:val="0"/>
          <w:szCs w:val="21"/>
        </w:rPr>
      </w:pPr>
      <w:r>
        <w:rPr>
          <w:noProof/>
        </w:rPr>
        <w:lastRenderedPageBreak/>
        <w:drawing>
          <wp:inline distT="0" distB="0" distL="0" distR="0" wp14:anchorId="20E4AB34" wp14:editId="45D1BA71">
            <wp:extent cx="5274310" cy="5134610"/>
            <wp:effectExtent l="0" t="0" r="254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3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D2F1B" w14:textId="7AD7105C" w:rsidR="00A26471" w:rsidRDefault="00A26471" w:rsidP="00A26471">
      <w:pPr>
        <w:spacing w:line="276" w:lineRule="auto"/>
        <w:rPr>
          <w:rFonts w:ascii="Times New Roman" w:hAnsi="Times New Roman" w:cs="Times New Roman"/>
          <w:kern w:val="0"/>
          <w:szCs w:val="21"/>
        </w:rPr>
      </w:pPr>
      <w:r w:rsidRPr="00287202">
        <w:rPr>
          <w:rFonts w:ascii="Times New Roman" w:hAnsi="Times New Roman" w:cs="Times New Roman"/>
          <w:b/>
          <w:bCs/>
          <w:kern w:val="0"/>
          <w:szCs w:val="21"/>
        </w:rPr>
        <w:t xml:space="preserve">Figure S6 </w:t>
      </w:r>
      <w:r w:rsidRPr="000C6CDD">
        <w:rPr>
          <w:rFonts w:ascii="Times New Roman" w:hAnsi="Times New Roman" w:cs="Times New Roman"/>
          <w:kern w:val="0"/>
          <w:szCs w:val="21"/>
        </w:rPr>
        <w:t>The metabolic characteristics of IRSs</w:t>
      </w:r>
      <w:r>
        <w:rPr>
          <w:rFonts w:ascii="Times New Roman" w:hAnsi="Times New Roman" w:cs="Times New Roman"/>
          <w:kern w:val="0"/>
          <w:szCs w:val="21"/>
        </w:rPr>
        <w:t xml:space="preserve"> in </w:t>
      </w:r>
      <w:r w:rsidR="005816C0">
        <w:rPr>
          <w:rFonts w:ascii="Times New Roman" w:hAnsi="Times New Roman" w:cs="Times New Roman"/>
          <w:kern w:val="0"/>
          <w:szCs w:val="21"/>
        </w:rPr>
        <w:t xml:space="preserve">the </w:t>
      </w:r>
      <w:r>
        <w:rPr>
          <w:rFonts w:ascii="Times New Roman" w:hAnsi="Times New Roman" w:cs="Times New Roman"/>
          <w:kern w:val="0"/>
          <w:szCs w:val="21"/>
        </w:rPr>
        <w:t>CGGA2 database</w:t>
      </w:r>
      <w:r w:rsidRPr="000C6CDD">
        <w:rPr>
          <w:rFonts w:ascii="Times New Roman" w:hAnsi="Times New Roman" w:cs="Times New Roman"/>
          <w:kern w:val="0"/>
          <w:szCs w:val="21"/>
        </w:rPr>
        <w:t xml:space="preserve">. </w:t>
      </w:r>
      <w:r>
        <w:rPr>
          <w:rFonts w:ascii="Times New Roman" w:hAnsi="Times New Roman" w:cs="Times New Roman"/>
          <w:kern w:val="0"/>
          <w:szCs w:val="21"/>
        </w:rPr>
        <w:t xml:space="preserve">a: A vs. B; b: A vs. C; c: B vs. C. </w:t>
      </w:r>
    </w:p>
    <w:p w14:paraId="4F9F23A3" w14:textId="655ED782" w:rsidR="00637FF2" w:rsidRPr="000C6CDD" w:rsidRDefault="00637FF2" w:rsidP="00A26471">
      <w:pPr>
        <w:spacing w:line="276" w:lineRule="auto"/>
        <w:rPr>
          <w:rFonts w:ascii="Times New Roman" w:hAnsi="Times New Roman" w:cs="Times New Roman"/>
          <w:b/>
          <w:bCs/>
          <w:kern w:val="0"/>
          <w:szCs w:val="21"/>
        </w:rPr>
      </w:pPr>
      <w:r>
        <w:rPr>
          <w:noProof/>
        </w:rPr>
        <w:lastRenderedPageBreak/>
        <w:drawing>
          <wp:inline distT="0" distB="0" distL="0" distR="0" wp14:anchorId="62977E39" wp14:editId="5A09172B">
            <wp:extent cx="5274310" cy="4906645"/>
            <wp:effectExtent l="0" t="0" r="254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0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9D33A" w14:textId="29CAB78C" w:rsidR="002B78E9" w:rsidRDefault="002B78E9" w:rsidP="002B78E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287202">
        <w:rPr>
          <w:rFonts w:ascii="Times New Roman" w:hAnsi="Times New Roman" w:cs="Times New Roman" w:hint="eastAsia"/>
          <w:b/>
          <w:bCs/>
          <w:kern w:val="0"/>
          <w:szCs w:val="21"/>
        </w:rPr>
        <w:t>F</w:t>
      </w:r>
      <w:r w:rsidRPr="00287202">
        <w:rPr>
          <w:rFonts w:ascii="Times New Roman" w:hAnsi="Times New Roman" w:cs="Times New Roman"/>
          <w:b/>
          <w:bCs/>
          <w:kern w:val="0"/>
          <w:szCs w:val="21"/>
        </w:rPr>
        <w:t>igure S</w:t>
      </w:r>
      <w:r>
        <w:rPr>
          <w:rFonts w:ascii="Times New Roman" w:hAnsi="Times New Roman" w:cs="Times New Roman"/>
          <w:b/>
          <w:bCs/>
          <w:kern w:val="0"/>
          <w:szCs w:val="21"/>
        </w:rPr>
        <w:t>7</w:t>
      </w:r>
      <w:r w:rsidRPr="00287202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M</w:t>
      </w:r>
      <w:r w:rsidRPr="00C27A33">
        <w:rPr>
          <w:rFonts w:ascii="Times New Roman" w:hAnsi="Times New Roman" w:cs="Times New Roman"/>
          <w:color w:val="000000" w:themeColor="text1"/>
          <w:szCs w:val="21"/>
        </w:rPr>
        <w:t xml:space="preserve">ultivariate Cox regression analysis of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IR score </w:t>
      </w:r>
      <w:r w:rsidRPr="00C27A33">
        <w:rPr>
          <w:rFonts w:ascii="Times New Roman" w:hAnsi="Times New Roman" w:cs="Times New Roman"/>
          <w:color w:val="000000" w:themeColor="text1"/>
          <w:szCs w:val="21"/>
        </w:rPr>
        <w:t>in TCGA cohort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(a), CGGA1 cohort (b), CGGA2 cohort(c). </w:t>
      </w:r>
    </w:p>
    <w:p w14:paraId="60F0310D" w14:textId="1B1983C7" w:rsidR="00637FF2" w:rsidRDefault="00637FF2" w:rsidP="002B78E9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>
        <w:rPr>
          <w:noProof/>
        </w:rPr>
        <w:drawing>
          <wp:inline distT="0" distB="0" distL="0" distR="0" wp14:anchorId="757E4EEA" wp14:editId="3A34D5AE">
            <wp:extent cx="5274310" cy="167259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24A78" w14:textId="279BA564" w:rsidR="00A26471" w:rsidRDefault="00A26471">
      <w:pPr>
        <w:rPr>
          <w:rFonts w:ascii="Times New Roman" w:hAnsi="Times New Roman" w:cs="Times New Roman"/>
          <w:kern w:val="0"/>
          <w:szCs w:val="21"/>
        </w:rPr>
      </w:pPr>
      <w:r w:rsidRPr="00287202">
        <w:rPr>
          <w:rFonts w:ascii="Times New Roman" w:hAnsi="Times New Roman" w:cs="Times New Roman"/>
          <w:b/>
          <w:bCs/>
          <w:kern w:val="0"/>
          <w:szCs w:val="21"/>
        </w:rPr>
        <w:t>Figure S</w:t>
      </w:r>
      <w:r w:rsidR="002B78E9">
        <w:rPr>
          <w:rFonts w:ascii="Times New Roman" w:hAnsi="Times New Roman" w:cs="Times New Roman"/>
          <w:b/>
          <w:bCs/>
          <w:kern w:val="0"/>
          <w:szCs w:val="21"/>
        </w:rPr>
        <w:t>8</w:t>
      </w:r>
      <w:r w:rsidRPr="00287202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Pr="00655809">
        <w:rPr>
          <w:rFonts w:ascii="Times New Roman" w:hAnsi="Times New Roman" w:cs="Times New Roman"/>
          <w:kern w:val="0"/>
          <w:szCs w:val="21"/>
        </w:rPr>
        <w:t xml:space="preserve">The validation of IR score in CGGA2 cohort. </w:t>
      </w:r>
      <w:r>
        <w:rPr>
          <w:rFonts w:ascii="Times New Roman" w:hAnsi="Times New Roman" w:cs="Times New Roman"/>
          <w:kern w:val="0"/>
          <w:szCs w:val="21"/>
        </w:rPr>
        <w:t>a: The 14 genes expre</w:t>
      </w:r>
      <w:r w:rsidR="005816C0">
        <w:rPr>
          <w:rFonts w:ascii="Times New Roman" w:hAnsi="Times New Roman" w:cs="Times New Roman"/>
          <w:kern w:val="0"/>
          <w:szCs w:val="21"/>
        </w:rPr>
        <w:t>s</w:t>
      </w:r>
      <w:r>
        <w:rPr>
          <w:rFonts w:ascii="Times New Roman" w:hAnsi="Times New Roman" w:cs="Times New Roman"/>
          <w:kern w:val="0"/>
          <w:szCs w:val="21"/>
        </w:rPr>
        <w:t>sion between high and low IR score group in CGGA2 cohort; b: the relationship between IR score survival status and overall survival; c: The prognostic role of IRscore; d: The predictive role of IRscore.</w:t>
      </w:r>
    </w:p>
    <w:p w14:paraId="5F4278B6" w14:textId="45C34711" w:rsidR="00637FF2" w:rsidRDefault="00637FF2">
      <w:pPr>
        <w:rPr>
          <w:rFonts w:ascii="Times New Roman" w:hAnsi="Times New Roman" w:cs="Times New Roman"/>
          <w:kern w:val="0"/>
          <w:szCs w:val="21"/>
        </w:rPr>
      </w:pPr>
      <w:r>
        <w:rPr>
          <w:noProof/>
        </w:rPr>
        <w:lastRenderedPageBreak/>
        <w:drawing>
          <wp:inline distT="0" distB="0" distL="0" distR="0" wp14:anchorId="17BF5EFD" wp14:editId="2ACA211D">
            <wp:extent cx="5274310" cy="4984750"/>
            <wp:effectExtent l="0" t="0" r="254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AF968" w14:textId="78D0ED34" w:rsidR="00EA1D46" w:rsidRPr="00EA1D46" w:rsidRDefault="00EA1D46" w:rsidP="00A26471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EA1D46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T</w:t>
      </w:r>
      <w:r w:rsidRPr="00EA1D46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able legends: </w:t>
      </w:r>
    </w:p>
    <w:p w14:paraId="5D3434F6" w14:textId="2765294F" w:rsidR="00A26471" w:rsidRDefault="00EA1D46">
      <w:pPr>
        <w:rPr>
          <w:rFonts w:ascii="Times New Roman" w:hAnsi="Times New Roman" w:cs="Times New Roman"/>
          <w:kern w:val="0"/>
          <w:szCs w:val="21"/>
        </w:rPr>
      </w:pPr>
      <w:r w:rsidRPr="00287202">
        <w:rPr>
          <w:rFonts w:ascii="Times New Roman" w:hAnsi="Times New Roman" w:cs="Times New Roman" w:hint="eastAsia"/>
          <w:b/>
          <w:bCs/>
          <w:kern w:val="0"/>
          <w:szCs w:val="21"/>
        </w:rPr>
        <w:t>T</w:t>
      </w:r>
      <w:r w:rsidRPr="00287202">
        <w:rPr>
          <w:rFonts w:ascii="Times New Roman" w:hAnsi="Times New Roman" w:cs="Times New Roman"/>
          <w:b/>
          <w:bCs/>
          <w:kern w:val="0"/>
          <w:szCs w:val="21"/>
        </w:rPr>
        <w:t>able S1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="00B14EE9">
        <w:rPr>
          <w:rFonts w:ascii="Times New Roman" w:hAnsi="Times New Roman" w:cs="Times New Roman"/>
          <w:kern w:val="0"/>
          <w:szCs w:val="21"/>
        </w:rPr>
        <w:t>T</w:t>
      </w:r>
      <w:r w:rsidR="00B14EE9" w:rsidRPr="00BC67D1">
        <w:rPr>
          <w:rFonts w:ascii="Times New Roman" w:hAnsi="Times New Roman" w:cs="Times New Roman"/>
          <w:kern w:val="0"/>
          <w:szCs w:val="21"/>
        </w:rPr>
        <w:t>he reproducibility and stability</w:t>
      </w:r>
      <w:r w:rsidR="00B14EE9">
        <w:rPr>
          <w:rFonts w:ascii="Times New Roman" w:hAnsi="Times New Roman" w:cs="Times New Roman"/>
          <w:kern w:val="0"/>
          <w:szCs w:val="21"/>
        </w:rPr>
        <w:t xml:space="preserve"> of IRSs between TCGA, CGGA1, and CGGA2 cohorts. </w:t>
      </w:r>
    </w:p>
    <w:tbl>
      <w:tblPr>
        <w:tblW w:w="5260" w:type="dxa"/>
        <w:tblLook w:val="04A0" w:firstRow="1" w:lastRow="0" w:firstColumn="1" w:lastColumn="0" w:noHBand="0" w:noVBand="1"/>
      </w:tblPr>
      <w:tblGrid>
        <w:gridCol w:w="1280"/>
        <w:gridCol w:w="1460"/>
        <w:gridCol w:w="1480"/>
        <w:gridCol w:w="1040"/>
      </w:tblGrid>
      <w:tr w:rsidR="00637FF2" w:rsidRPr="00637FF2" w14:paraId="25D57A27" w14:textId="77777777" w:rsidTr="00637FF2">
        <w:trPr>
          <w:trHeight w:val="280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2C37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081F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CGGA1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7D31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CGGA2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A608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TCGA</w:t>
            </w:r>
          </w:p>
        </w:tc>
      </w:tr>
      <w:tr w:rsidR="00637FF2" w:rsidRPr="00637FF2" w14:paraId="1991897C" w14:textId="77777777" w:rsidTr="00637FF2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E79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236B" w14:textId="77777777" w:rsidR="00637FF2" w:rsidRPr="00637FF2" w:rsidRDefault="00637FF2" w:rsidP="00637F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67E3" w14:textId="77777777" w:rsidR="00637FF2" w:rsidRPr="00637FF2" w:rsidRDefault="00637FF2" w:rsidP="00637F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22CA" w14:textId="77777777" w:rsidR="00637FF2" w:rsidRPr="00637FF2" w:rsidRDefault="00637FF2" w:rsidP="00637F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0.953</w:t>
            </w:r>
          </w:p>
        </w:tc>
      </w:tr>
      <w:tr w:rsidR="00637FF2" w:rsidRPr="00637FF2" w14:paraId="77089540" w14:textId="77777777" w:rsidTr="00637FF2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155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91E7" w14:textId="77777777" w:rsidR="00637FF2" w:rsidRPr="00637FF2" w:rsidRDefault="00637FF2" w:rsidP="00637F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1DDD" w14:textId="77777777" w:rsidR="00637FF2" w:rsidRPr="00637FF2" w:rsidRDefault="00637FF2" w:rsidP="00637F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840C" w14:textId="77777777" w:rsidR="00637FF2" w:rsidRPr="00637FF2" w:rsidRDefault="00637FF2" w:rsidP="00637F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</w:t>
            </w:r>
          </w:p>
        </w:tc>
      </w:tr>
      <w:tr w:rsidR="00637FF2" w:rsidRPr="00637FF2" w14:paraId="78DCEA64" w14:textId="77777777" w:rsidTr="00637FF2">
        <w:trPr>
          <w:trHeight w:val="28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2B0B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2F922" w14:textId="77777777" w:rsidR="00637FF2" w:rsidRPr="00637FF2" w:rsidRDefault="00637FF2" w:rsidP="00637F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C6938" w14:textId="77777777" w:rsidR="00637FF2" w:rsidRPr="00637FF2" w:rsidRDefault="00637FF2" w:rsidP="00637F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D30FB" w14:textId="77777777" w:rsidR="00637FF2" w:rsidRPr="00637FF2" w:rsidRDefault="00637FF2" w:rsidP="00637F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0.741</w:t>
            </w:r>
          </w:p>
        </w:tc>
      </w:tr>
    </w:tbl>
    <w:p w14:paraId="6EEE7205" w14:textId="77777777" w:rsidR="00637FF2" w:rsidRPr="00A26471" w:rsidRDefault="00637FF2">
      <w:pPr>
        <w:rPr>
          <w:rFonts w:ascii="Times New Roman" w:hAnsi="Times New Roman" w:cs="Times New Roman"/>
          <w:kern w:val="0"/>
          <w:szCs w:val="21"/>
        </w:rPr>
      </w:pPr>
    </w:p>
    <w:p w14:paraId="4B544DC0" w14:textId="0D5967B7" w:rsidR="00B14EE9" w:rsidRDefault="00B14EE9" w:rsidP="00B14EE9">
      <w:pPr>
        <w:rPr>
          <w:rFonts w:ascii="Times New Roman" w:hAnsi="Times New Roman" w:cs="Times New Roman"/>
          <w:kern w:val="0"/>
          <w:szCs w:val="21"/>
        </w:rPr>
      </w:pPr>
      <w:r w:rsidRPr="00287202">
        <w:rPr>
          <w:rFonts w:ascii="Times New Roman" w:hAnsi="Times New Roman" w:cs="Times New Roman" w:hint="eastAsia"/>
          <w:b/>
          <w:bCs/>
          <w:kern w:val="0"/>
          <w:szCs w:val="21"/>
        </w:rPr>
        <w:t>T</w:t>
      </w:r>
      <w:r w:rsidRPr="00287202">
        <w:rPr>
          <w:rFonts w:ascii="Times New Roman" w:hAnsi="Times New Roman" w:cs="Times New Roman"/>
          <w:b/>
          <w:bCs/>
          <w:kern w:val="0"/>
          <w:szCs w:val="21"/>
        </w:rPr>
        <w:t>able S2</w:t>
      </w:r>
      <w:r>
        <w:rPr>
          <w:rFonts w:ascii="Times New Roman" w:hAnsi="Times New Roman" w:cs="Times New Roman"/>
          <w:kern w:val="0"/>
          <w:szCs w:val="21"/>
        </w:rPr>
        <w:t xml:space="preserve"> The c</w:t>
      </w:r>
      <w:r w:rsidRPr="00B14EE9">
        <w:rPr>
          <w:rFonts w:ascii="Times New Roman" w:hAnsi="Times New Roman" w:cs="Times New Roman"/>
          <w:kern w:val="0"/>
          <w:szCs w:val="21"/>
        </w:rPr>
        <w:t>linical relevance</w:t>
      </w:r>
      <w:r>
        <w:rPr>
          <w:rFonts w:ascii="Times New Roman" w:hAnsi="Times New Roman" w:cs="Times New Roman"/>
          <w:kern w:val="0"/>
          <w:szCs w:val="21"/>
        </w:rPr>
        <w:t xml:space="preserve"> IRSs in TCGA dataset</w:t>
      </w:r>
      <w:r w:rsidR="00875DD2">
        <w:rPr>
          <w:rFonts w:ascii="Times New Roman" w:hAnsi="Times New Roman" w:cs="Times New Roman"/>
          <w:kern w:val="0"/>
          <w:szCs w:val="21"/>
        </w:rPr>
        <w:t xml:space="preserve">. </w:t>
      </w:r>
    </w:p>
    <w:tbl>
      <w:tblPr>
        <w:tblW w:w="5660" w:type="dxa"/>
        <w:tblLook w:val="04A0" w:firstRow="1" w:lastRow="0" w:firstColumn="1" w:lastColumn="0" w:noHBand="0" w:noVBand="1"/>
      </w:tblPr>
      <w:tblGrid>
        <w:gridCol w:w="1512"/>
        <w:gridCol w:w="1158"/>
        <w:gridCol w:w="804"/>
        <w:gridCol w:w="1158"/>
        <w:gridCol w:w="1040"/>
      </w:tblGrid>
      <w:tr w:rsidR="00637FF2" w:rsidRPr="00637FF2" w14:paraId="2CA30FE9" w14:textId="77777777" w:rsidTr="00637FF2">
        <w:trPr>
          <w:trHeight w:val="280"/>
        </w:trPr>
        <w:tc>
          <w:tcPr>
            <w:tcW w:w="15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7EB7D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05C93" w14:textId="77777777" w:rsidR="00637FF2" w:rsidRPr="00637FF2" w:rsidRDefault="00637FF2" w:rsidP="00637F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IRSs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2B3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37FF2" w:rsidRPr="00637FF2" w14:paraId="36BBFA67" w14:textId="77777777" w:rsidTr="00637FF2">
        <w:trPr>
          <w:trHeight w:val="280"/>
        </w:trPr>
        <w:tc>
          <w:tcPr>
            <w:tcW w:w="15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A62E3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6F1C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55EC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257E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22D2E" w14:textId="2EFA3C56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  <w:r w:rsidR="005816C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value</w:t>
            </w:r>
          </w:p>
        </w:tc>
      </w:tr>
      <w:tr w:rsidR="00637FF2" w:rsidRPr="00637FF2" w14:paraId="575352D2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203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Age(Year)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3C1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FA7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015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83C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37FF2" w:rsidRPr="00637FF2" w14:paraId="1E612989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2C2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≥</w:t>
            </w: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13F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846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9BA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959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7DADC103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388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&lt;50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38A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65E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09687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8EAF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00A9FBA0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907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1EB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EA6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AF5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47DE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0.388</w:t>
            </w:r>
          </w:p>
        </w:tc>
      </w:tr>
      <w:tr w:rsidR="00637FF2" w:rsidRPr="00637FF2" w14:paraId="1A91EE4D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E9C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BAD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4C0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3A7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ED8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5326002A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BCA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A48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39C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FDA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F8D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3000BA79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28D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BB4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D10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273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B78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37FF2" w:rsidRPr="00637FF2" w14:paraId="471CDCE7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7F6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B59E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130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39A7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9F6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52B158F2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636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AA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7BC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08B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2D60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994F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66535AB9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0F4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AO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29E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8BD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7EEF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5E8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4EA869F6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6AD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AOA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6DD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1830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DB0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837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1E5E0A11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D44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FCA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BB1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BB2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3BD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7E758754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E8F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48A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8D4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CFCF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0B1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48DD3CA8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A0E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42F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D19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91D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86C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37FF2" w:rsidRPr="00637FF2" w14:paraId="139BA916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C8C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782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E9B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469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9CF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62FB93FE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7B2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2595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9827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CD8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D18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62578481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509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IDH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781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C06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47B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4EC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37FF2" w:rsidRPr="00637FF2" w14:paraId="05282D3C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431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Mutation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ED3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60F7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E0B7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7F10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030DC597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FA0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88F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C34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2AC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EAE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476756C0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D64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1p19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F98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509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9DC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9F5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37FF2" w:rsidRPr="00637FF2" w14:paraId="270A14D1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E4C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Codeletion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AF1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B8F0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9B0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BB6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3280DD60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6AD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Noncodeletion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CC6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B4F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DD0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E38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60C32995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7BF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Status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DFF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DEC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15D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BC2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637FF2" w:rsidRPr="00637FF2" w14:paraId="6596808E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330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Live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CE6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92C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713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A51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06106CFD" w14:textId="77777777" w:rsidTr="00637FF2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EA49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C5ED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F23DE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FB33F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C492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39EC9A18" w14:textId="77777777" w:rsidR="00637FF2" w:rsidRPr="00A26471" w:rsidRDefault="00637FF2" w:rsidP="00B14EE9">
      <w:pPr>
        <w:rPr>
          <w:rFonts w:ascii="Times New Roman" w:hAnsi="Times New Roman" w:cs="Times New Roman"/>
          <w:kern w:val="0"/>
          <w:szCs w:val="21"/>
        </w:rPr>
      </w:pPr>
    </w:p>
    <w:p w14:paraId="09BDE170" w14:textId="1254F57D" w:rsidR="00875DD2" w:rsidRDefault="00875DD2" w:rsidP="00875DD2">
      <w:pPr>
        <w:rPr>
          <w:rFonts w:ascii="Times New Roman" w:hAnsi="Times New Roman" w:cs="Times New Roman"/>
          <w:kern w:val="0"/>
          <w:szCs w:val="21"/>
        </w:rPr>
      </w:pPr>
      <w:r w:rsidRPr="00287202">
        <w:rPr>
          <w:rFonts w:ascii="Times New Roman" w:hAnsi="Times New Roman" w:cs="Times New Roman" w:hint="eastAsia"/>
          <w:b/>
          <w:bCs/>
          <w:kern w:val="0"/>
          <w:szCs w:val="21"/>
        </w:rPr>
        <w:t>T</w:t>
      </w:r>
      <w:r w:rsidRPr="00287202">
        <w:rPr>
          <w:rFonts w:ascii="Times New Roman" w:hAnsi="Times New Roman" w:cs="Times New Roman"/>
          <w:b/>
          <w:bCs/>
          <w:kern w:val="0"/>
          <w:szCs w:val="21"/>
        </w:rPr>
        <w:t>able S3</w:t>
      </w:r>
      <w:r>
        <w:rPr>
          <w:rFonts w:ascii="Times New Roman" w:hAnsi="Times New Roman" w:cs="Times New Roman"/>
          <w:kern w:val="0"/>
          <w:szCs w:val="21"/>
        </w:rPr>
        <w:t xml:space="preserve"> The c</w:t>
      </w:r>
      <w:r w:rsidRPr="00B14EE9">
        <w:rPr>
          <w:rFonts w:ascii="Times New Roman" w:hAnsi="Times New Roman" w:cs="Times New Roman"/>
          <w:kern w:val="0"/>
          <w:szCs w:val="21"/>
        </w:rPr>
        <w:t>linical relevance</w:t>
      </w:r>
      <w:r>
        <w:rPr>
          <w:rFonts w:ascii="Times New Roman" w:hAnsi="Times New Roman" w:cs="Times New Roman"/>
          <w:kern w:val="0"/>
          <w:szCs w:val="21"/>
        </w:rPr>
        <w:t xml:space="preserve"> IRSs in CGGA1 dataset. </w:t>
      </w:r>
    </w:p>
    <w:tbl>
      <w:tblPr>
        <w:tblW w:w="6000" w:type="dxa"/>
        <w:tblLook w:val="04A0" w:firstRow="1" w:lastRow="0" w:firstColumn="1" w:lastColumn="0" w:noHBand="0" w:noVBand="1"/>
      </w:tblPr>
      <w:tblGrid>
        <w:gridCol w:w="1840"/>
        <w:gridCol w:w="1306"/>
        <w:gridCol w:w="907"/>
        <w:gridCol w:w="907"/>
        <w:gridCol w:w="1040"/>
      </w:tblGrid>
      <w:tr w:rsidR="00637FF2" w:rsidRPr="00637FF2" w14:paraId="34C8F2A4" w14:textId="77777777" w:rsidTr="00637FF2">
        <w:trPr>
          <w:trHeight w:val="280"/>
        </w:trPr>
        <w:tc>
          <w:tcPr>
            <w:tcW w:w="18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EADE2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875BA" w14:textId="77777777" w:rsidR="00637FF2" w:rsidRPr="00637FF2" w:rsidRDefault="00637FF2" w:rsidP="00637F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IRSs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1CF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37FF2" w:rsidRPr="00637FF2" w14:paraId="5D47E83D" w14:textId="77777777" w:rsidTr="00637FF2">
        <w:trPr>
          <w:trHeight w:val="280"/>
        </w:trPr>
        <w:tc>
          <w:tcPr>
            <w:tcW w:w="18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15F4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147F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29D6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D6DF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10FCC" w14:textId="25D02F42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  <w:r w:rsidR="005816C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value</w:t>
            </w:r>
          </w:p>
        </w:tc>
      </w:tr>
      <w:tr w:rsidR="00637FF2" w:rsidRPr="00637FF2" w14:paraId="43495121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51E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Age(Year)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4B1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477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69D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385E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0.179</w:t>
            </w:r>
          </w:p>
        </w:tc>
      </w:tr>
      <w:tr w:rsidR="00637FF2" w:rsidRPr="00637FF2" w14:paraId="645FECE3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36C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≥</w:t>
            </w: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522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845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623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929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1B51E4B3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B85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202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2845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D070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055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70D7AAFF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77C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C5F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946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476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0A4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0.396</w:t>
            </w:r>
          </w:p>
        </w:tc>
      </w:tr>
      <w:tr w:rsidR="00637FF2" w:rsidRPr="00637FF2" w14:paraId="51B88D18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EAF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59D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E2A7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EE1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F45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18BFAA8B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AE8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597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5EC7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D59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6E1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6C4CE681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4F9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3D6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7C2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B4A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FAA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37FF2" w:rsidRPr="00637FF2" w14:paraId="10250223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DD2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BF1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B4D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32E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106E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16624FF3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B8B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AFE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002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124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8237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12FAE1E5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DA3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AO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7D7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0FA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90E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63C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4FD6321C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CE8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AOA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F88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0055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7EE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CBA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5D945A6F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4CB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DB9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811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8F1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84F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5C277DB2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2D5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OA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345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410F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805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63A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2E56DABB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090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2D7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E2F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662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08B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0.284</w:t>
            </w:r>
          </w:p>
        </w:tc>
      </w:tr>
      <w:tr w:rsidR="00637FF2" w:rsidRPr="00637FF2" w14:paraId="69FD51A8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07E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3BA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15C5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E9B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6EA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5EB9C916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903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92C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84A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239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A23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7657C181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436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IDH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D4A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1B4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3C4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EAA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37FF2" w:rsidRPr="00637FF2" w14:paraId="5B128A91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79B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Mutation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FAB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B9F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1C8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656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499E1261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CE9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6E1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157E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5D2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E3C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75782DA3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E41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F97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D2B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E4B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D39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6233353E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ACF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1p19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749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92E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98A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9FC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37FF2" w:rsidRPr="00637FF2" w14:paraId="44061AF3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671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Codeletion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8F7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4F60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1315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D41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24D19F17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C1E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Noncodeletion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BA45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A14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6A0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241F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1D499E80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096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NA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6CC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8B8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77F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0D1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738E99CC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583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MGMT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D76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646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EFA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F6AF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0.237</w:t>
            </w:r>
          </w:p>
        </w:tc>
      </w:tr>
      <w:tr w:rsidR="00637FF2" w:rsidRPr="00637FF2" w14:paraId="51122C08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1BA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Methylated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8DF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D39E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0A6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A9A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6CFBC389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20D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Unmethylated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EF6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9EA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80B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106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64C81DBA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5E9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E8E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A1A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E13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728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64F3A3F7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639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Radiotherapy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EE8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73F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395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6DFC7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0.519</w:t>
            </w:r>
          </w:p>
        </w:tc>
      </w:tr>
      <w:tr w:rsidR="00637FF2" w:rsidRPr="00637FF2" w14:paraId="7780EB8C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304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Yes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86D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890E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9D7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1E6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605A6135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63A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D90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E550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01C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453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630F0947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2A7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B70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7B8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F12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B8A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0B17D373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D97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4B1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20B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269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FA80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0.469</w:t>
            </w:r>
          </w:p>
        </w:tc>
      </w:tr>
      <w:tr w:rsidR="00637FF2" w:rsidRPr="00637FF2" w14:paraId="2A4BFC89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992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Yes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283E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A4A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2AC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F02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2A99711F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CA9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E7B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1D6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70F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2DB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6F232AA3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746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3BF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09D7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480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4D5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27F4B818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A5F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Status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3DE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088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310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E1D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37FF2" w:rsidRPr="00637FF2" w14:paraId="32E0EEC5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330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Live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8A3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C87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08B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8C9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49EAA9CD" w14:textId="77777777" w:rsidTr="00637FF2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4CFB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1524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E73F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496F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0445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605A6AF0" w14:textId="77777777" w:rsidR="00637FF2" w:rsidRPr="00A26471" w:rsidRDefault="00637FF2" w:rsidP="00875DD2">
      <w:pPr>
        <w:rPr>
          <w:rFonts w:ascii="Times New Roman" w:hAnsi="Times New Roman" w:cs="Times New Roman"/>
          <w:kern w:val="0"/>
          <w:szCs w:val="21"/>
        </w:rPr>
      </w:pPr>
    </w:p>
    <w:p w14:paraId="084DF7EC" w14:textId="61120281" w:rsidR="00875DD2" w:rsidRDefault="00875DD2" w:rsidP="00875DD2">
      <w:pPr>
        <w:rPr>
          <w:rFonts w:ascii="Times New Roman" w:hAnsi="Times New Roman" w:cs="Times New Roman"/>
          <w:kern w:val="0"/>
          <w:szCs w:val="21"/>
        </w:rPr>
      </w:pPr>
      <w:r w:rsidRPr="00287202">
        <w:rPr>
          <w:rFonts w:ascii="Times New Roman" w:hAnsi="Times New Roman" w:cs="Times New Roman" w:hint="eastAsia"/>
          <w:b/>
          <w:bCs/>
          <w:kern w:val="0"/>
          <w:szCs w:val="21"/>
        </w:rPr>
        <w:t>T</w:t>
      </w:r>
      <w:r w:rsidRPr="00287202">
        <w:rPr>
          <w:rFonts w:ascii="Times New Roman" w:hAnsi="Times New Roman" w:cs="Times New Roman"/>
          <w:b/>
          <w:bCs/>
          <w:kern w:val="0"/>
          <w:szCs w:val="21"/>
        </w:rPr>
        <w:t>able S4</w:t>
      </w:r>
      <w:r>
        <w:rPr>
          <w:rFonts w:ascii="Times New Roman" w:hAnsi="Times New Roman" w:cs="Times New Roman"/>
          <w:kern w:val="0"/>
          <w:szCs w:val="21"/>
        </w:rPr>
        <w:t xml:space="preserve"> The c</w:t>
      </w:r>
      <w:r w:rsidRPr="00B14EE9">
        <w:rPr>
          <w:rFonts w:ascii="Times New Roman" w:hAnsi="Times New Roman" w:cs="Times New Roman"/>
          <w:kern w:val="0"/>
          <w:szCs w:val="21"/>
        </w:rPr>
        <w:t>linical relevance</w:t>
      </w:r>
      <w:r>
        <w:rPr>
          <w:rFonts w:ascii="Times New Roman" w:hAnsi="Times New Roman" w:cs="Times New Roman"/>
          <w:kern w:val="0"/>
          <w:szCs w:val="21"/>
        </w:rPr>
        <w:t xml:space="preserve"> IRSs in CGGA2 dataset. </w:t>
      </w:r>
    </w:p>
    <w:tbl>
      <w:tblPr>
        <w:tblW w:w="5600" w:type="dxa"/>
        <w:tblLook w:val="04A0" w:firstRow="1" w:lastRow="0" w:firstColumn="1" w:lastColumn="0" w:noHBand="0" w:noVBand="1"/>
      </w:tblPr>
      <w:tblGrid>
        <w:gridCol w:w="1512"/>
        <w:gridCol w:w="1040"/>
        <w:gridCol w:w="1040"/>
        <w:gridCol w:w="1040"/>
        <w:gridCol w:w="1040"/>
      </w:tblGrid>
      <w:tr w:rsidR="00637FF2" w:rsidRPr="00637FF2" w14:paraId="46033D42" w14:textId="77777777" w:rsidTr="00637FF2">
        <w:trPr>
          <w:trHeight w:val="280"/>
        </w:trPr>
        <w:tc>
          <w:tcPr>
            <w:tcW w:w="14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C24D0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1651A" w14:textId="77777777" w:rsidR="00637FF2" w:rsidRPr="00637FF2" w:rsidRDefault="00637FF2" w:rsidP="00637F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IRSs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575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37FF2" w:rsidRPr="00637FF2" w14:paraId="62023DE8" w14:textId="77777777" w:rsidTr="00637FF2">
        <w:trPr>
          <w:trHeight w:val="280"/>
        </w:trPr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51DDA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2016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B9D5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ECCF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93350" w14:textId="42B0E11F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  <w:r w:rsidR="005816C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value</w:t>
            </w:r>
          </w:p>
        </w:tc>
      </w:tr>
      <w:tr w:rsidR="00637FF2" w:rsidRPr="00637FF2" w14:paraId="3BC061DA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CFD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Age(Year)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32E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C28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AEB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EED0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0.314</w:t>
            </w:r>
          </w:p>
        </w:tc>
      </w:tr>
      <w:tr w:rsidR="00637FF2" w:rsidRPr="00637FF2" w14:paraId="23C1D0A3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BC3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≥</w:t>
            </w: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6F0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477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9DF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B84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3FAAB2E8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BF1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2F2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5FD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1DF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4D0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50A66CD9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373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FC2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94E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0E6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879E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</w:tr>
      <w:tr w:rsidR="00637FF2" w:rsidRPr="00637FF2" w14:paraId="7D6DD405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A05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005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699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707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990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607ED32F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B74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1B8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B455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FEF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0F25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3721ECFA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9C9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64D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674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844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B3E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37FF2" w:rsidRPr="00637FF2" w14:paraId="741C2C65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0BE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C25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1FA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60E0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39F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7ECB1D2C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133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9D1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38A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283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272F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43AE3C96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1EC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045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AEEE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C517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DB0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2BB529BD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244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AOA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87B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9CD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E00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7DA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72D2D75B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08C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BC2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CF0E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3B9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816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2C17D96B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ABD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C1E7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8540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A2E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F3D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043FB0DE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A9B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0AF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CF3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6C3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325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37FF2" w:rsidRPr="00637FF2" w14:paraId="2B317324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E60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WHO II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68E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D910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FEA0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025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034C03CD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FF5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WHO III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E56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4B0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5F5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A81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2B378984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7E9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BD7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DE0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EEE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2D3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0.027</w:t>
            </w:r>
          </w:p>
        </w:tc>
      </w:tr>
      <w:tr w:rsidR="00637FF2" w:rsidRPr="00637FF2" w14:paraId="7427F9D5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693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Mutation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4747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5DC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DC20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B31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59C3CE61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573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Wildtype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B61E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6E45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30F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92A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38C6251C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394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258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5F3F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E99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7A3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4C3A1A02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858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1p19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5F0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12C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BBD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5B1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37FF2" w:rsidRPr="00637FF2" w14:paraId="7B5FDA06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8F5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Codeletion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344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833F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D55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239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053C4DEB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22A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Noncodeletion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078E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B6D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314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E642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64D23FFF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F5F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6E35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C0C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07E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394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55A09572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11B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MGMT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ACB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E5A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9EB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C00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37FF2" w:rsidRPr="00637FF2" w14:paraId="38B187D1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2C9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Methylated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EE6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A79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C185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BC3F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2BC4BDF4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3FF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Unmethylated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5EF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215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F65E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5B1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3E74AF7C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F46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3D0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FED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B10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50B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14820584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FF9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Radiotherapy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229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98B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300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089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0.687</w:t>
            </w:r>
          </w:p>
        </w:tc>
      </w:tr>
      <w:tr w:rsidR="00637FF2" w:rsidRPr="00637FF2" w14:paraId="2A4366C4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5F4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Yes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490C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01B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9CD9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F77E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6A5B9502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420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1B45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F1D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D145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FE95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4391DF94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69B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1C60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68D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C5E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B35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52D53CDE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1BF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8FF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463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37A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81D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0.046</w:t>
            </w:r>
          </w:p>
        </w:tc>
      </w:tr>
      <w:tr w:rsidR="00637FF2" w:rsidRPr="00637FF2" w14:paraId="44CC7E62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051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Yes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012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C93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B006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B1D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02D25EF9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5F2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189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36A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DB6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4C71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77E904B5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3AB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6A8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AB0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6AF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22E8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1A273BF6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793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Status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BDF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AE0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82C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F66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637FF2" w:rsidRPr="00637FF2" w14:paraId="761B70B5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19D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Live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4643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6D9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910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6CFA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637FF2" w:rsidRPr="00637FF2" w14:paraId="07FEF282" w14:textId="77777777" w:rsidTr="00637FF2">
        <w:trPr>
          <w:trHeight w:val="28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FD14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Dead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D796B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80724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6C0ED" w14:textId="77777777" w:rsidR="00637FF2" w:rsidRPr="00637FF2" w:rsidRDefault="00637FF2" w:rsidP="00637FF2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41D8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0AF6EE2D" w14:textId="77777777" w:rsidR="00637FF2" w:rsidRPr="00A26471" w:rsidRDefault="00637FF2" w:rsidP="00875DD2">
      <w:pPr>
        <w:rPr>
          <w:rFonts w:ascii="Times New Roman" w:hAnsi="Times New Roman" w:cs="Times New Roman"/>
          <w:kern w:val="0"/>
          <w:szCs w:val="21"/>
        </w:rPr>
      </w:pPr>
    </w:p>
    <w:p w14:paraId="36EF7797" w14:textId="1E8AAF83" w:rsidR="00875DD2" w:rsidRPr="00A26471" w:rsidRDefault="00875DD2" w:rsidP="00875DD2">
      <w:pPr>
        <w:rPr>
          <w:rFonts w:ascii="Times New Roman" w:hAnsi="Times New Roman" w:cs="Times New Roman"/>
          <w:kern w:val="0"/>
          <w:szCs w:val="21"/>
        </w:rPr>
      </w:pPr>
      <w:r w:rsidRPr="00287202">
        <w:rPr>
          <w:rFonts w:ascii="Times New Roman" w:hAnsi="Times New Roman" w:cs="Times New Roman" w:hint="eastAsia"/>
          <w:b/>
          <w:bCs/>
          <w:kern w:val="0"/>
          <w:szCs w:val="21"/>
        </w:rPr>
        <w:t>T</w:t>
      </w:r>
      <w:r w:rsidRPr="00287202">
        <w:rPr>
          <w:rFonts w:ascii="Times New Roman" w:hAnsi="Times New Roman" w:cs="Times New Roman"/>
          <w:b/>
          <w:bCs/>
          <w:kern w:val="0"/>
          <w:szCs w:val="21"/>
        </w:rPr>
        <w:t>able S5</w:t>
      </w:r>
      <w:r>
        <w:rPr>
          <w:rFonts w:ascii="Times New Roman" w:hAnsi="Times New Roman" w:cs="Times New Roman"/>
          <w:kern w:val="0"/>
          <w:szCs w:val="21"/>
        </w:rPr>
        <w:t xml:space="preserve"> The relationship between IRSs and drug sensitivity. </w:t>
      </w:r>
    </w:p>
    <w:tbl>
      <w:tblPr>
        <w:tblW w:w="5900" w:type="dxa"/>
        <w:tblLook w:val="04A0" w:firstRow="1" w:lastRow="0" w:firstColumn="1" w:lastColumn="0" w:noHBand="0" w:noVBand="1"/>
      </w:tblPr>
      <w:tblGrid>
        <w:gridCol w:w="1915"/>
        <w:gridCol w:w="2045"/>
        <w:gridCol w:w="1975"/>
      </w:tblGrid>
      <w:tr w:rsidR="00637FF2" w:rsidRPr="00637FF2" w14:paraId="7B1C812C" w14:textId="77777777" w:rsidTr="00637FF2">
        <w:trPr>
          <w:trHeight w:val="280"/>
        </w:trPr>
        <w:tc>
          <w:tcPr>
            <w:tcW w:w="18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7D157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Drug</w:t>
            </w: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E2709" w14:textId="16B93476" w:rsidR="00637FF2" w:rsidRPr="00637FF2" w:rsidRDefault="00637FF2" w:rsidP="00637F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IC50(Sens</w:t>
            </w:r>
            <w:r w:rsidR="005816C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</w:t>
            </w: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tivity) </w:t>
            </w:r>
          </w:p>
        </w:tc>
      </w:tr>
      <w:tr w:rsidR="00637FF2" w:rsidRPr="00637FF2" w14:paraId="0D76DA58" w14:textId="77777777" w:rsidTr="00637FF2">
        <w:trPr>
          <w:trHeight w:val="280"/>
        </w:trPr>
        <w:tc>
          <w:tcPr>
            <w:tcW w:w="18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946D6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591A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The highest subtype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0DAC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The lowest subtype</w:t>
            </w:r>
          </w:p>
        </w:tc>
      </w:tr>
      <w:tr w:rsidR="00637FF2" w:rsidRPr="00637FF2" w14:paraId="35FE1A7F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1CB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Etoposide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5B8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ACC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05E2832C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498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A.443654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E17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8F6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5CEB9582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ED6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A.770041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47A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DD8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53BBC9DC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7EE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ABT.263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6C9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9C5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37FF2" w:rsidRPr="00637FF2" w14:paraId="6B71D0B9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CF1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ABT.888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95B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F22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56A67C23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494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AG.014699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532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C16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7A080053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1DE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AICAR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58C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461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046DB4D5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68C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AKT.inhibitor.VIII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D1F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EC1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12794F8F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0DD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AMG.706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EA3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47D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37FF2" w:rsidRPr="00637FF2" w14:paraId="29638CFA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D59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AP.24534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293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6DB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6880CBDB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0C9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AS601245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D86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598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4C600966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85A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ATRA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EDA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F52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672541C8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704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AUY922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7F6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846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695D0594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7CF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Axitinib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958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4EE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0F3419FC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DCC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AZ628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7CB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377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6BCE9AD0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9EE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AZD.0530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F34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280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28620648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0A9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AZD.2281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DB0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9BB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37FF2" w:rsidRPr="00637FF2" w14:paraId="5F56D1A3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D37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AZD6244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72B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F6E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376FC909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434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AZD6482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548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B9A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3E4BE3F2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380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AZD7762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27BF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DCF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42B5CA48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8A3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AZD8055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340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82D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37FF2" w:rsidRPr="00637FF2" w14:paraId="0A5CFD53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046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BAY.61.3606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7C0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D56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1D772CF1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222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Bexarotene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490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0AE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0404D05F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D80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BI.2536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E43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804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09EF3B53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85C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BI.D1870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A48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E20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37FF2" w:rsidRPr="00637FF2" w14:paraId="22477840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956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BIBW2992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576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D83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63FEE1EA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EBC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Bicalutamide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9B9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EFA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39FCE74D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CA0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BIRB.0796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C68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296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37FF2" w:rsidRPr="00637FF2" w14:paraId="69E6EE24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461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Bleomycin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E23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02D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78987963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BFB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BMS.509744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5A6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A8A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247D3881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B4B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BMS.536924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A92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994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36851807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674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BMS.708163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0F4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E41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37FF2" w:rsidRPr="00637FF2" w14:paraId="3654A2C7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9E1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BMS.754807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67C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9A4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37FF2" w:rsidRPr="00637FF2" w14:paraId="07828D20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8D1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Bortezomib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EBF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6F6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6D2A7E0B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BBC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Bosutinib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68C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8FE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72AB66C5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4B0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Bryostatin.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4B7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EA5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47D68DCE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78D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BX.795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CCA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84C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1F5646EA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EFC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Camptothecin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6EC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AF7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37FF2" w:rsidRPr="00637FF2" w14:paraId="03628086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2FB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CCT007093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358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6E4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37FF2" w:rsidRPr="00637FF2" w14:paraId="698E774B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494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CCT018159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164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F0B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18A8D571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57C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CEP.701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5DD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ADD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37FF2" w:rsidRPr="00637FF2" w14:paraId="51B2095E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1CB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CGP.60474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F84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F82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227F16A5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2CE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CGP.082996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2D8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445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75A7B0ED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806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CHIR.99021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955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B44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1B08DC1C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699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CI.1040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722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8FF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49BF32EC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EED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Cisplatin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AC8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079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08DDAA84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5B4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CMK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A0E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F17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48C1F57F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51A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Cyclopamine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93B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ACB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4E118AAB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DD2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Cytarabine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2C9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11B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2ECEE252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942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Dasatinib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0B7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9A6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35D4A295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1E2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DMOG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D17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133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599336E9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0F2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Docetaxel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7A5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9C1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5E52F51B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5B9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Doxorubicin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8C9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5E7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54CCE677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07C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EHT.1864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C6D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06E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37FF2" w:rsidRPr="00637FF2" w14:paraId="4925E31C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3F5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Elesclomol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E95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32B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37FF2" w:rsidRPr="00637FF2" w14:paraId="792B2925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856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Embelin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D7A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DDB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0522E116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64F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Epothilone.B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CFD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285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2851B63E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BB0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Erlotinib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7BB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432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5641D4BA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387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FH535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4C8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B75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60F8FF8E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BAC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FTI.277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9B5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4F2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5AA4A7F5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D58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GDC.0449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BDC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8E8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5C49AF8E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56D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GDC0941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709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EA4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01007055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C2A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Gefitinib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B2B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46A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12890838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2EA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Gemcitabine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1C0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2FF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0A44410C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13E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GNF.2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4A4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4D7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6A674895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1E0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GSK.650394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1BB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587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28271617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724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GSK269962A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6BE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7F4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0FDC17B0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47A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GW.441756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763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A7D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37FF2" w:rsidRPr="00637FF2" w14:paraId="1DD9BA20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64F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Imatinib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7A7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61E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12D67646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18E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IPA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D6A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30EB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5975B1E9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192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JNJ.26854165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7A3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340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580ED91B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13B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JNK.9L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CFD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3BF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5848C4C0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B62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JNK.Inhibitor.VIII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CBB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D5C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7DE05748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0E00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JW.7.52.1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440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D34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0594EE2F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551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KIN001.135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884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0B93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</w:tr>
      <w:tr w:rsidR="00637FF2" w:rsidRPr="00637FF2" w14:paraId="5CB4CDF2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242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KU.55933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533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528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38ED11D1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B30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Lapatinib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EB0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583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24F2B051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4A6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Lenalidomide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41B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87E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042C9D6F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CF8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LFM.A13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EEB8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D4AC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18F67584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61B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Metformin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CB1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7690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2888DF6E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FE87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Methotrexate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5604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8A2E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771FBE46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34D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MG.132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C03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135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0E70E807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77F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Midostaurin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43C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D9FF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147057D9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069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Mitomycin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DBF2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ADE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0E6A8B48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E1C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MK.2206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166A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9DC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5166420B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F969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MS.275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0A1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B8C5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  <w:tr w:rsidR="00637FF2" w:rsidRPr="00637FF2" w14:paraId="4349D900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901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Nilotinib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920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0D6D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</w:t>
            </w:r>
          </w:p>
        </w:tc>
      </w:tr>
      <w:tr w:rsidR="00637FF2" w:rsidRPr="00637FF2" w14:paraId="3CC2EB20" w14:textId="77777777" w:rsidTr="00637FF2">
        <w:trPr>
          <w:trHeight w:val="280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6BD01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Rapamycin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D875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DBC06" w14:textId="77777777" w:rsidR="00637FF2" w:rsidRPr="00637FF2" w:rsidRDefault="00637FF2" w:rsidP="00637FF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37FF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</w:t>
            </w:r>
          </w:p>
        </w:tc>
      </w:tr>
    </w:tbl>
    <w:p w14:paraId="0DCF0187" w14:textId="597A5675" w:rsidR="00A26471" w:rsidRPr="00875DD2" w:rsidRDefault="00A26471">
      <w:pPr>
        <w:rPr>
          <w:rFonts w:ascii="Times New Roman" w:hAnsi="Times New Roman" w:cs="Times New Roman"/>
          <w:kern w:val="0"/>
          <w:szCs w:val="21"/>
        </w:rPr>
      </w:pPr>
    </w:p>
    <w:p w14:paraId="4553AC1B" w14:textId="77777777" w:rsidR="00A26471" w:rsidRPr="00A26471" w:rsidRDefault="00A26471"/>
    <w:p w14:paraId="41BC73A1" w14:textId="77777777" w:rsidR="007C40DA" w:rsidRDefault="007C40DA"/>
    <w:sectPr w:rsidR="007C4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5AAE8" w14:textId="77777777" w:rsidR="00E84BFE" w:rsidRDefault="00E84BFE" w:rsidP="007C40DA">
      <w:r>
        <w:separator/>
      </w:r>
    </w:p>
  </w:endnote>
  <w:endnote w:type="continuationSeparator" w:id="0">
    <w:p w14:paraId="76372614" w14:textId="77777777" w:rsidR="00E84BFE" w:rsidRDefault="00E84BFE" w:rsidP="007C4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5A546" w14:textId="77777777" w:rsidR="00E84BFE" w:rsidRDefault="00E84BFE" w:rsidP="007C40DA">
      <w:r>
        <w:separator/>
      </w:r>
    </w:p>
  </w:footnote>
  <w:footnote w:type="continuationSeparator" w:id="0">
    <w:p w14:paraId="71EB7C3F" w14:textId="77777777" w:rsidR="00E84BFE" w:rsidRDefault="00E84BFE" w:rsidP="007C4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2Mza0NDI0tTQytrBU0lEKTi0uzszPAykwrgUApFTAGywAAAA="/>
  </w:docVars>
  <w:rsids>
    <w:rsidRoot w:val="00EE09E3"/>
    <w:rsid w:val="00287202"/>
    <w:rsid w:val="002B78E9"/>
    <w:rsid w:val="005816C0"/>
    <w:rsid w:val="005930E4"/>
    <w:rsid w:val="00637FF2"/>
    <w:rsid w:val="007C40DA"/>
    <w:rsid w:val="007F634F"/>
    <w:rsid w:val="00805429"/>
    <w:rsid w:val="00875DD2"/>
    <w:rsid w:val="00A26471"/>
    <w:rsid w:val="00B14EE9"/>
    <w:rsid w:val="00E84BFE"/>
    <w:rsid w:val="00EA1D46"/>
    <w:rsid w:val="00EE09E3"/>
    <w:rsid w:val="00F2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03620"/>
  <w15:chartTrackingRefBased/>
  <w15:docId w15:val="{CF397D38-4EE4-41E6-9935-541834B7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40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40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40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8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11</Pages>
  <Words>785</Words>
  <Characters>4479</Characters>
  <Application>Microsoft Office Word</Application>
  <DocSecurity>0</DocSecurity>
  <Lines>37</Lines>
  <Paragraphs>10</Paragraphs>
  <ScaleCrop>false</ScaleCrop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aliya7@126.com</dc:creator>
  <cp:keywords/>
  <dc:description/>
  <cp:lastModifiedBy>aliya7@126.com</cp:lastModifiedBy>
  <cp:revision>10</cp:revision>
  <dcterms:created xsi:type="dcterms:W3CDTF">2021-12-07T15:06:00Z</dcterms:created>
  <dcterms:modified xsi:type="dcterms:W3CDTF">2021-12-13T13:26:00Z</dcterms:modified>
</cp:coreProperties>
</file>