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73E14D" w14:textId="70452AE5" w:rsidR="00A12F41" w:rsidRPr="00B11627" w:rsidRDefault="007C1513">
      <w:pPr>
        <w:rPr>
          <w:b/>
          <w:sz w:val="20"/>
          <w:szCs w:val="20"/>
        </w:rPr>
      </w:pPr>
      <w:bookmarkStart w:id="0" w:name="_GoBack"/>
      <w:bookmarkEnd w:id="0"/>
      <w:r w:rsidRPr="00B11627">
        <w:rPr>
          <w:b/>
          <w:sz w:val="20"/>
          <w:szCs w:val="20"/>
        </w:rPr>
        <w:t>Table 1: Non-exhaustive presentation of</w:t>
      </w:r>
      <w:r w:rsidR="005A33C8" w:rsidRPr="00B11627">
        <w:rPr>
          <w:b/>
          <w:sz w:val="20"/>
          <w:szCs w:val="20"/>
        </w:rPr>
        <w:t xml:space="preserve"> </w:t>
      </w:r>
      <w:r w:rsidR="00AD27EA">
        <w:rPr>
          <w:b/>
          <w:sz w:val="20"/>
          <w:szCs w:val="20"/>
        </w:rPr>
        <w:t xml:space="preserve">the accessible </w:t>
      </w:r>
      <w:r w:rsidR="005A33C8" w:rsidRPr="00B11627">
        <w:rPr>
          <w:b/>
          <w:sz w:val="20"/>
          <w:szCs w:val="20"/>
        </w:rPr>
        <w:t>web-</w:t>
      </w:r>
      <w:r w:rsidRPr="00B11627">
        <w:rPr>
          <w:b/>
          <w:sz w:val="20"/>
          <w:szCs w:val="20"/>
        </w:rPr>
        <w:t xml:space="preserve">tools </w:t>
      </w:r>
      <w:r w:rsidR="00376A63" w:rsidRPr="00B11627">
        <w:rPr>
          <w:b/>
          <w:sz w:val="20"/>
          <w:szCs w:val="20"/>
        </w:rPr>
        <w:t xml:space="preserve">and platforms for </w:t>
      </w:r>
      <w:r w:rsidRPr="00B11627">
        <w:rPr>
          <w:b/>
          <w:sz w:val="20"/>
          <w:szCs w:val="20"/>
        </w:rPr>
        <w:t>Multi-Hazard Risk Assessment</w:t>
      </w:r>
    </w:p>
    <w:tbl>
      <w:tblPr>
        <w:tblpPr w:leftFromText="180" w:rightFromText="180" w:vertAnchor="text" w:horzAnchor="margin" w:tblpY="160"/>
        <w:tblW w:w="140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20" w:firstRow="1" w:lastRow="0" w:firstColumn="0" w:lastColumn="0" w:noHBand="0" w:noVBand="1"/>
      </w:tblPr>
      <w:tblGrid>
        <w:gridCol w:w="1309"/>
        <w:gridCol w:w="1357"/>
        <w:gridCol w:w="907"/>
        <w:gridCol w:w="1132"/>
        <w:gridCol w:w="1276"/>
        <w:gridCol w:w="1578"/>
        <w:gridCol w:w="3527"/>
        <w:gridCol w:w="2958"/>
      </w:tblGrid>
      <w:tr w:rsidR="00E32925" w:rsidRPr="00953EC6" w14:paraId="14E6EF5E" w14:textId="77777777" w:rsidTr="00E32925">
        <w:trPr>
          <w:trHeight w:val="1464"/>
        </w:trPr>
        <w:tc>
          <w:tcPr>
            <w:tcW w:w="1309" w:type="dxa"/>
            <w:shd w:val="clear" w:color="auto" w:fill="auto"/>
            <w:tcMar>
              <w:top w:w="15" w:type="dxa"/>
              <w:left w:w="15" w:type="dxa"/>
              <w:bottom w:w="0" w:type="dxa"/>
              <w:right w:w="15" w:type="dxa"/>
            </w:tcMar>
            <w:hideMark/>
          </w:tcPr>
          <w:p w14:paraId="2A064F8B" w14:textId="19E8993D" w:rsidR="007C1513" w:rsidRPr="00953EC6" w:rsidRDefault="007C1513" w:rsidP="00BA3253">
            <w:pPr>
              <w:spacing w:after="0" w:line="240" w:lineRule="auto"/>
              <w:jc w:val="left"/>
              <w:rPr>
                <w:rFonts w:cstheme="minorHAnsi"/>
                <w:sz w:val="20"/>
                <w:szCs w:val="20"/>
              </w:rPr>
            </w:pPr>
            <w:r w:rsidRPr="00953EC6">
              <w:rPr>
                <w:rFonts w:cstheme="minorHAnsi"/>
                <w:b/>
                <w:bCs/>
                <w:sz w:val="20"/>
                <w:szCs w:val="20"/>
                <w:lang w:val="en-GB"/>
              </w:rPr>
              <w:t>Name</w:t>
            </w:r>
            <w:r w:rsidR="00D42574" w:rsidRPr="00953EC6">
              <w:rPr>
                <w:rFonts w:cstheme="minorHAnsi"/>
                <w:b/>
                <w:bCs/>
                <w:sz w:val="20"/>
                <w:szCs w:val="20"/>
                <w:lang w:val="en-GB"/>
              </w:rPr>
              <w:t xml:space="preserve"> /Organisation</w:t>
            </w:r>
          </w:p>
        </w:tc>
        <w:tc>
          <w:tcPr>
            <w:tcW w:w="1357" w:type="dxa"/>
            <w:shd w:val="clear" w:color="auto" w:fill="auto"/>
            <w:tcMar>
              <w:top w:w="15" w:type="dxa"/>
              <w:left w:w="15" w:type="dxa"/>
              <w:bottom w:w="0" w:type="dxa"/>
              <w:right w:w="15" w:type="dxa"/>
            </w:tcMar>
            <w:hideMark/>
          </w:tcPr>
          <w:p w14:paraId="4F2645E9" w14:textId="55BD70AD" w:rsidR="007C1513" w:rsidRPr="00953EC6" w:rsidRDefault="007C1513" w:rsidP="00BA3253">
            <w:pPr>
              <w:spacing w:after="0" w:line="240" w:lineRule="auto"/>
              <w:jc w:val="left"/>
              <w:rPr>
                <w:rFonts w:cstheme="minorHAnsi"/>
                <w:sz w:val="20"/>
                <w:szCs w:val="20"/>
              </w:rPr>
            </w:pPr>
            <w:r w:rsidRPr="00953EC6">
              <w:rPr>
                <w:rFonts w:cstheme="minorHAnsi"/>
                <w:b/>
                <w:bCs/>
                <w:sz w:val="20"/>
                <w:szCs w:val="20"/>
              </w:rPr>
              <w:t xml:space="preserve">Software desktop </w:t>
            </w:r>
            <w:r w:rsidR="002D38EC" w:rsidRPr="00953EC6">
              <w:rPr>
                <w:rFonts w:cstheme="minorHAnsi"/>
                <w:b/>
                <w:bCs/>
                <w:sz w:val="20"/>
                <w:szCs w:val="20"/>
              </w:rPr>
              <w:t xml:space="preserve">or </w:t>
            </w:r>
            <w:r w:rsidR="002D38EC" w:rsidRPr="00953EC6">
              <w:rPr>
                <w:rFonts w:cstheme="minorHAnsi"/>
                <w:sz w:val="20"/>
                <w:szCs w:val="20"/>
              </w:rPr>
              <w:t xml:space="preserve"> </w:t>
            </w:r>
            <w:r w:rsidR="002D38EC" w:rsidRPr="00953EC6">
              <w:rPr>
                <w:rFonts w:cstheme="minorHAnsi"/>
                <w:b/>
                <w:sz w:val="20"/>
                <w:szCs w:val="20"/>
              </w:rPr>
              <w:t>standalone application</w:t>
            </w:r>
            <w:r w:rsidR="002D38EC" w:rsidRPr="00953EC6">
              <w:rPr>
                <w:rFonts w:cstheme="minorHAnsi"/>
                <w:sz w:val="20"/>
                <w:szCs w:val="20"/>
              </w:rPr>
              <w:t xml:space="preserve"> </w:t>
            </w:r>
            <w:r w:rsidRPr="00953EC6">
              <w:rPr>
                <w:rFonts w:cstheme="minorHAnsi"/>
                <w:b/>
                <w:bCs/>
                <w:sz w:val="20"/>
                <w:szCs w:val="20"/>
              </w:rPr>
              <w:t xml:space="preserve">/plugin </w:t>
            </w:r>
            <w:proofErr w:type="spellStart"/>
            <w:r w:rsidRPr="00953EC6">
              <w:rPr>
                <w:rFonts w:cstheme="minorHAnsi"/>
                <w:b/>
                <w:bCs/>
                <w:sz w:val="20"/>
                <w:szCs w:val="20"/>
              </w:rPr>
              <w:t>Qgis</w:t>
            </w:r>
            <w:proofErr w:type="spellEnd"/>
            <w:r w:rsidRPr="00953EC6">
              <w:rPr>
                <w:rFonts w:cstheme="minorHAnsi"/>
                <w:b/>
                <w:bCs/>
                <w:sz w:val="20"/>
                <w:szCs w:val="20"/>
              </w:rPr>
              <w:t xml:space="preserve"> / Web portal</w:t>
            </w:r>
          </w:p>
        </w:tc>
        <w:tc>
          <w:tcPr>
            <w:tcW w:w="907" w:type="dxa"/>
            <w:shd w:val="clear" w:color="auto" w:fill="auto"/>
            <w:tcMar>
              <w:top w:w="15" w:type="dxa"/>
              <w:left w:w="15" w:type="dxa"/>
              <w:bottom w:w="0" w:type="dxa"/>
              <w:right w:w="15" w:type="dxa"/>
            </w:tcMar>
          </w:tcPr>
          <w:p w14:paraId="78D81674" w14:textId="77777777" w:rsidR="001D01C2" w:rsidRPr="00953EC6" w:rsidRDefault="007C1513" w:rsidP="00BA3253">
            <w:pPr>
              <w:spacing w:after="0" w:line="240" w:lineRule="auto"/>
              <w:jc w:val="left"/>
              <w:rPr>
                <w:rFonts w:cstheme="minorHAnsi"/>
                <w:b/>
                <w:bCs/>
                <w:sz w:val="20"/>
                <w:szCs w:val="20"/>
                <w:lang w:val="en-GB"/>
              </w:rPr>
            </w:pPr>
            <w:r w:rsidRPr="00953EC6">
              <w:rPr>
                <w:rFonts w:cstheme="minorHAnsi"/>
                <w:b/>
                <w:bCs/>
                <w:sz w:val="20"/>
                <w:szCs w:val="20"/>
                <w:lang w:val="en-GB"/>
              </w:rPr>
              <w:t>Import your files</w:t>
            </w:r>
            <w:r w:rsidR="001D01C2" w:rsidRPr="00953EC6">
              <w:rPr>
                <w:rFonts w:cstheme="minorHAnsi"/>
                <w:b/>
                <w:bCs/>
                <w:sz w:val="20"/>
                <w:szCs w:val="20"/>
                <w:lang w:val="en-GB"/>
              </w:rPr>
              <w:t>/</w:t>
            </w:r>
          </w:p>
          <w:p w14:paraId="0A54E140" w14:textId="0A5B26FA" w:rsidR="007C1513" w:rsidRPr="00953EC6" w:rsidRDefault="001D01C2" w:rsidP="00BA3253">
            <w:pPr>
              <w:spacing w:after="0" w:line="240" w:lineRule="auto"/>
              <w:jc w:val="left"/>
              <w:rPr>
                <w:rFonts w:cstheme="minorHAnsi"/>
                <w:sz w:val="20"/>
                <w:szCs w:val="20"/>
              </w:rPr>
            </w:pPr>
            <w:r w:rsidRPr="00953EC6">
              <w:rPr>
                <w:rFonts w:cstheme="minorHAnsi"/>
                <w:b/>
                <w:bCs/>
                <w:sz w:val="20"/>
                <w:szCs w:val="20"/>
                <w:lang w:val="en-GB"/>
              </w:rPr>
              <w:t xml:space="preserve">Download results </w:t>
            </w:r>
          </w:p>
        </w:tc>
        <w:tc>
          <w:tcPr>
            <w:tcW w:w="1132" w:type="dxa"/>
            <w:shd w:val="clear" w:color="auto" w:fill="auto"/>
            <w:tcMar>
              <w:top w:w="15" w:type="dxa"/>
              <w:left w:w="15" w:type="dxa"/>
              <w:bottom w:w="0" w:type="dxa"/>
              <w:right w:w="15" w:type="dxa"/>
            </w:tcMar>
          </w:tcPr>
          <w:p w14:paraId="75521369" w14:textId="77777777" w:rsidR="007C1513" w:rsidRPr="00953EC6" w:rsidRDefault="007C1513" w:rsidP="00BA3253">
            <w:pPr>
              <w:spacing w:after="0" w:line="240" w:lineRule="auto"/>
              <w:jc w:val="left"/>
              <w:rPr>
                <w:rFonts w:cstheme="minorHAnsi"/>
                <w:b/>
                <w:bCs/>
                <w:sz w:val="20"/>
                <w:szCs w:val="20"/>
                <w:lang w:val="en-GB"/>
              </w:rPr>
            </w:pPr>
            <w:r w:rsidRPr="00953EC6">
              <w:rPr>
                <w:rFonts w:cstheme="minorHAnsi"/>
                <w:b/>
                <w:bCs/>
                <w:sz w:val="20"/>
                <w:szCs w:val="20"/>
                <w:lang w:val="en-GB"/>
              </w:rPr>
              <w:t>Provided Database</w:t>
            </w:r>
          </w:p>
          <w:p w14:paraId="68BFA811" w14:textId="3C26E624" w:rsidR="007C1513" w:rsidRPr="00953EC6" w:rsidRDefault="007C1513" w:rsidP="005A33C8">
            <w:pPr>
              <w:spacing w:after="0" w:line="240" w:lineRule="auto"/>
              <w:jc w:val="left"/>
              <w:rPr>
                <w:rFonts w:cstheme="minorHAnsi"/>
                <w:sz w:val="20"/>
                <w:szCs w:val="20"/>
              </w:rPr>
            </w:pPr>
            <w:r w:rsidRPr="00953EC6">
              <w:rPr>
                <w:rFonts w:cstheme="minorHAnsi"/>
                <w:b/>
                <w:bCs/>
                <w:sz w:val="20"/>
                <w:szCs w:val="20"/>
                <w:lang w:val="en-GB"/>
              </w:rPr>
              <w:t>/</w:t>
            </w:r>
            <w:r w:rsidR="00AA0E00" w:rsidRPr="00953EC6">
              <w:rPr>
                <w:rFonts w:cstheme="minorHAnsi"/>
                <w:b/>
                <w:bCs/>
                <w:sz w:val="20"/>
                <w:szCs w:val="20"/>
                <w:lang w:val="en-GB"/>
              </w:rPr>
              <w:t>case studies</w:t>
            </w:r>
            <w:r w:rsidR="005A33C8" w:rsidRPr="00953EC6">
              <w:rPr>
                <w:rFonts w:cstheme="minorHAnsi"/>
                <w:b/>
                <w:bCs/>
                <w:sz w:val="20"/>
                <w:szCs w:val="20"/>
                <w:lang w:val="en-GB"/>
              </w:rPr>
              <w:t xml:space="preserve"> and /or </w:t>
            </w:r>
            <w:r w:rsidRPr="00953EC6">
              <w:rPr>
                <w:rFonts w:cstheme="minorHAnsi"/>
                <w:b/>
                <w:bCs/>
                <w:sz w:val="20"/>
                <w:szCs w:val="20"/>
                <w:lang w:val="en-GB"/>
              </w:rPr>
              <w:t>data sets</w:t>
            </w:r>
          </w:p>
        </w:tc>
        <w:tc>
          <w:tcPr>
            <w:tcW w:w="1276" w:type="dxa"/>
          </w:tcPr>
          <w:p w14:paraId="1B9F7702" w14:textId="77777777" w:rsidR="007C1513" w:rsidRPr="00953EC6" w:rsidRDefault="007C1513" w:rsidP="00BA3253">
            <w:pPr>
              <w:spacing w:after="0" w:line="240" w:lineRule="auto"/>
              <w:jc w:val="left"/>
              <w:rPr>
                <w:rFonts w:cstheme="minorHAnsi"/>
                <w:b/>
                <w:sz w:val="20"/>
                <w:szCs w:val="20"/>
                <w:u w:val="single"/>
              </w:rPr>
            </w:pPr>
            <w:r w:rsidRPr="00953EC6">
              <w:rPr>
                <w:rFonts w:cstheme="minorHAnsi"/>
                <w:b/>
                <w:bCs/>
                <w:sz w:val="20"/>
                <w:szCs w:val="20"/>
                <w:u w:val="single"/>
                <w:lang w:val="en-GB"/>
              </w:rPr>
              <w:t xml:space="preserve">Hazards (e.g. </w:t>
            </w:r>
            <w:hyperlink r:id="rId7" w:history="1">
              <w:r w:rsidRPr="00953EC6">
                <w:rPr>
                  <w:rStyle w:val="Lienhypertexte"/>
                  <w:rFonts w:cstheme="minorHAnsi"/>
                  <w:b/>
                  <w:bCs/>
                  <w:color w:val="auto"/>
                  <w:sz w:val="20"/>
                  <w:szCs w:val="20"/>
                </w:rPr>
                <w:t>Cyclones</w:t>
              </w:r>
            </w:hyperlink>
          </w:p>
          <w:p w14:paraId="4FA5519B" w14:textId="77777777" w:rsidR="007C1513" w:rsidRPr="00953EC6" w:rsidRDefault="00D83D30" w:rsidP="00BA3253">
            <w:pPr>
              <w:spacing w:after="0" w:line="240" w:lineRule="auto"/>
              <w:jc w:val="left"/>
              <w:rPr>
                <w:rFonts w:cstheme="minorHAnsi"/>
                <w:b/>
                <w:sz w:val="20"/>
                <w:szCs w:val="20"/>
                <w:u w:val="single"/>
              </w:rPr>
            </w:pPr>
            <w:hyperlink r:id="rId8" w:history="1">
              <w:r w:rsidR="007C1513" w:rsidRPr="00953EC6">
                <w:rPr>
                  <w:rStyle w:val="Lienhypertexte"/>
                  <w:rFonts w:cstheme="minorHAnsi"/>
                  <w:b/>
                  <w:bCs/>
                  <w:color w:val="auto"/>
                  <w:sz w:val="20"/>
                  <w:szCs w:val="20"/>
                </w:rPr>
                <w:t>Earthquakes</w:t>
              </w:r>
            </w:hyperlink>
          </w:p>
          <w:p w14:paraId="143884E6" w14:textId="77777777" w:rsidR="007C1513" w:rsidRPr="00953EC6" w:rsidRDefault="00D83D30" w:rsidP="00BA3253">
            <w:pPr>
              <w:spacing w:after="0" w:line="240" w:lineRule="auto"/>
              <w:jc w:val="left"/>
              <w:rPr>
                <w:rFonts w:cstheme="minorHAnsi"/>
                <w:b/>
                <w:sz w:val="20"/>
                <w:szCs w:val="20"/>
                <w:u w:val="single"/>
              </w:rPr>
            </w:pPr>
            <w:hyperlink r:id="rId9" w:history="1">
              <w:r w:rsidR="007C1513" w:rsidRPr="00953EC6">
                <w:rPr>
                  <w:rStyle w:val="Lienhypertexte"/>
                  <w:rFonts w:cstheme="minorHAnsi"/>
                  <w:b/>
                  <w:bCs/>
                  <w:color w:val="auto"/>
                  <w:sz w:val="20"/>
                  <w:szCs w:val="20"/>
                </w:rPr>
                <w:t>Floods</w:t>
              </w:r>
            </w:hyperlink>
          </w:p>
          <w:p w14:paraId="574F1A02" w14:textId="795320D2" w:rsidR="007C1513" w:rsidRPr="00953EC6" w:rsidRDefault="00D83D30" w:rsidP="00BA3253">
            <w:pPr>
              <w:spacing w:after="0" w:line="240" w:lineRule="auto"/>
              <w:jc w:val="left"/>
              <w:rPr>
                <w:rFonts w:cstheme="minorHAnsi"/>
                <w:b/>
                <w:sz w:val="20"/>
                <w:szCs w:val="20"/>
                <w:u w:val="single"/>
              </w:rPr>
            </w:pPr>
            <w:hyperlink r:id="rId10" w:history="1">
              <w:r w:rsidR="007C1513" w:rsidRPr="00953EC6">
                <w:rPr>
                  <w:rStyle w:val="Lienhypertexte"/>
                  <w:rFonts w:cstheme="minorHAnsi"/>
                  <w:b/>
                  <w:bCs/>
                  <w:color w:val="auto"/>
                  <w:sz w:val="20"/>
                  <w:szCs w:val="20"/>
                </w:rPr>
                <w:t>Landslides</w:t>
              </w:r>
            </w:hyperlink>
            <w:r w:rsidR="00D42574" w:rsidRPr="00953EC6">
              <w:rPr>
                <w:rStyle w:val="Lienhypertexte"/>
                <w:rFonts w:cstheme="minorHAnsi"/>
                <w:b/>
                <w:bCs/>
                <w:color w:val="auto"/>
                <w:sz w:val="20"/>
                <w:szCs w:val="20"/>
              </w:rPr>
              <w:t>,</w:t>
            </w:r>
          </w:p>
          <w:p w14:paraId="10A5B03F" w14:textId="77777777" w:rsidR="007C1513" w:rsidRPr="00953EC6" w:rsidRDefault="00D83D30" w:rsidP="00BA3253">
            <w:pPr>
              <w:spacing w:after="0" w:line="240" w:lineRule="auto"/>
              <w:jc w:val="left"/>
              <w:rPr>
                <w:rFonts w:cstheme="minorHAnsi"/>
                <w:b/>
                <w:bCs/>
                <w:sz w:val="20"/>
                <w:szCs w:val="20"/>
                <w:lang w:val="en-GB"/>
              </w:rPr>
            </w:pPr>
            <w:hyperlink r:id="rId11" w:history="1">
              <w:r w:rsidR="007C1513" w:rsidRPr="00953EC6">
                <w:rPr>
                  <w:rStyle w:val="Lienhypertexte"/>
                  <w:rFonts w:cstheme="minorHAnsi"/>
                  <w:b/>
                  <w:bCs/>
                  <w:color w:val="auto"/>
                  <w:sz w:val="20"/>
                  <w:szCs w:val="20"/>
                </w:rPr>
                <w:t>Multiple</w:t>
              </w:r>
            </w:hyperlink>
            <w:r w:rsidR="007C1513" w:rsidRPr="00953EC6">
              <w:rPr>
                <w:rFonts w:cstheme="minorHAnsi"/>
                <w:b/>
                <w:bCs/>
                <w:sz w:val="20"/>
                <w:szCs w:val="20"/>
                <w:u w:val="single"/>
                <w:lang w:val="en-GB"/>
              </w:rPr>
              <w:t>)</w:t>
            </w:r>
          </w:p>
        </w:tc>
        <w:tc>
          <w:tcPr>
            <w:tcW w:w="1578" w:type="dxa"/>
            <w:shd w:val="clear" w:color="auto" w:fill="auto"/>
            <w:tcMar>
              <w:top w:w="15" w:type="dxa"/>
              <w:left w:w="15" w:type="dxa"/>
              <w:bottom w:w="0" w:type="dxa"/>
              <w:right w:w="15" w:type="dxa"/>
            </w:tcMar>
          </w:tcPr>
          <w:p w14:paraId="3F671B7B" w14:textId="46A13FD6" w:rsidR="007C1513" w:rsidRPr="00953EC6" w:rsidRDefault="006B594A" w:rsidP="00BA3253">
            <w:pPr>
              <w:spacing w:after="0" w:line="240" w:lineRule="auto"/>
              <w:jc w:val="left"/>
              <w:rPr>
                <w:rFonts w:cstheme="minorHAnsi"/>
                <w:b/>
                <w:bCs/>
                <w:sz w:val="20"/>
                <w:szCs w:val="20"/>
              </w:rPr>
            </w:pPr>
            <w:r w:rsidRPr="00953EC6">
              <w:rPr>
                <w:rFonts w:cstheme="minorHAnsi"/>
                <w:b/>
                <w:bCs/>
                <w:sz w:val="20"/>
                <w:szCs w:val="20"/>
              </w:rPr>
              <w:t>Display</w:t>
            </w:r>
            <w:r w:rsidR="005A33C8" w:rsidRPr="00953EC6">
              <w:rPr>
                <w:rFonts w:cstheme="minorHAnsi"/>
                <w:b/>
                <w:bCs/>
                <w:sz w:val="20"/>
                <w:szCs w:val="20"/>
              </w:rPr>
              <w:t xml:space="preserve"> or</w:t>
            </w:r>
            <w:r w:rsidR="007C1513" w:rsidRPr="00953EC6">
              <w:rPr>
                <w:rFonts w:cstheme="minorHAnsi"/>
                <w:b/>
                <w:bCs/>
                <w:sz w:val="20"/>
                <w:szCs w:val="20"/>
              </w:rPr>
              <w:t xml:space="preserve"> </w:t>
            </w:r>
            <w:r w:rsidR="005A33C8" w:rsidRPr="00953EC6">
              <w:rPr>
                <w:rFonts w:cstheme="minorHAnsi"/>
                <w:b/>
                <w:bCs/>
                <w:sz w:val="20"/>
                <w:szCs w:val="20"/>
              </w:rPr>
              <w:t>visualization</w:t>
            </w:r>
            <w:r w:rsidRPr="00953EC6">
              <w:rPr>
                <w:rFonts w:cstheme="minorHAnsi"/>
                <w:b/>
                <w:bCs/>
                <w:sz w:val="20"/>
                <w:szCs w:val="20"/>
              </w:rPr>
              <w:t>/</w:t>
            </w:r>
            <w:r w:rsidR="007C1513" w:rsidRPr="00953EC6">
              <w:rPr>
                <w:rFonts w:cstheme="minorHAnsi"/>
                <w:b/>
                <w:bCs/>
                <w:sz w:val="20"/>
                <w:szCs w:val="20"/>
              </w:rPr>
              <w:t>cross over/</w:t>
            </w:r>
            <w:r w:rsidR="00D42574" w:rsidRPr="00953EC6">
              <w:rPr>
                <w:rFonts w:cstheme="minorHAnsi"/>
                <w:b/>
                <w:bCs/>
                <w:sz w:val="20"/>
                <w:szCs w:val="20"/>
              </w:rPr>
              <w:t xml:space="preserve"> </w:t>
            </w:r>
            <w:r w:rsidRPr="00953EC6">
              <w:rPr>
                <w:rFonts w:cstheme="minorHAnsi"/>
                <w:b/>
                <w:bCs/>
                <w:sz w:val="20"/>
                <w:szCs w:val="20"/>
              </w:rPr>
              <w:t>indicators/</w:t>
            </w:r>
            <w:r w:rsidR="00D42574" w:rsidRPr="00953EC6">
              <w:rPr>
                <w:rFonts w:cstheme="minorHAnsi"/>
                <w:b/>
                <w:bCs/>
                <w:sz w:val="20"/>
                <w:szCs w:val="20"/>
              </w:rPr>
              <w:t>pre-calculation/</w:t>
            </w:r>
          </w:p>
          <w:p w14:paraId="7196192B" w14:textId="2BEC28CA" w:rsidR="007C1513" w:rsidRPr="00953EC6" w:rsidRDefault="005A33C8" w:rsidP="00BA3253">
            <w:pPr>
              <w:spacing w:after="0" w:line="240" w:lineRule="auto"/>
              <w:jc w:val="left"/>
              <w:rPr>
                <w:rFonts w:cstheme="minorHAnsi"/>
                <w:sz w:val="20"/>
                <w:szCs w:val="20"/>
              </w:rPr>
            </w:pPr>
            <w:proofErr w:type="gramStart"/>
            <w:r w:rsidRPr="00953EC6">
              <w:rPr>
                <w:rFonts w:cstheme="minorHAnsi"/>
                <w:b/>
                <w:bCs/>
                <w:sz w:val="20"/>
                <w:szCs w:val="20"/>
                <w:lang w:val="fr-FR"/>
              </w:rPr>
              <w:t>c</w:t>
            </w:r>
            <w:r w:rsidR="007C1513" w:rsidRPr="00953EC6">
              <w:rPr>
                <w:rFonts w:cstheme="minorHAnsi"/>
                <w:b/>
                <w:bCs/>
                <w:sz w:val="20"/>
                <w:szCs w:val="20"/>
                <w:lang w:val="fr-FR"/>
              </w:rPr>
              <w:t>alculation</w:t>
            </w:r>
            <w:proofErr w:type="gramEnd"/>
          </w:p>
          <w:p w14:paraId="26507E82" w14:textId="77777777" w:rsidR="007C1513" w:rsidRPr="00953EC6" w:rsidRDefault="007C1513" w:rsidP="00BA3253">
            <w:pPr>
              <w:spacing w:after="0" w:line="240" w:lineRule="auto"/>
              <w:jc w:val="left"/>
              <w:rPr>
                <w:rFonts w:cstheme="minorHAnsi"/>
                <w:sz w:val="20"/>
                <w:szCs w:val="20"/>
              </w:rPr>
            </w:pPr>
          </w:p>
        </w:tc>
        <w:tc>
          <w:tcPr>
            <w:tcW w:w="3527" w:type="dxa"/>
            <w:shd w:val="clear" w:color="auto" w:fill="auto"/>
            <w:tcMar>
              <w:top w:w="15" w:type="dxa"/>
              <w:left w:w="15" w:type="dxa"/>
              <w:bottom w:w="0" w:type="dxa"/>
              <w:right w:w="15" w:type="dxa"/>
            </w:tcMar>
          </w:tcPr>
          <w:p w14:paraId="79120CAD" w14:textId="6C8D917E" w:rsidR="007C1513" w:rsidRPr="00953EC6" w:rsidRDefault="007C1513" w:rsidP="00BA3253">
            <w:pPr>
              <w:spacing w:after="0" w:line="240" w:lineRule="auto"/>
              <w:jc w:val="left"/>
              <w:rPr>
                <w:rFonts w:cstheme="minorHAnsi"/>
                <w:sz w:val="20"/>
                <w:szCs w:val="20"/>
              </w:rPr>
            </w:pPr>
            <w:r w:rsidRPr="00953EC6">
              <w:rPr>
                <w:rFonts w:cstheme="minorHAnsi"/>
                <w:b/>
                <w:bCs/>
                <w:sz w:val="20"/>
                <w:szCs w:val="20"/>
              </w:rPr>
              <w:t>Type of approaches</w:t>
            </w:r>
          </w:p>
        </w:tc>
        <w:tc>
          <w:tcPr>
            <w:tcW w:w="2958" w:type="dxa"/>
          </w:tcPr>
          <w:p w14:paraId="447D45AE" w14:textId="77777777" w:rsidR="007C1513" w:rsidRPr="00953EC6" w:rsidRDefault="007C1513" w:rsidP="00BA3253">
            <w:pPr>
              <w:spacing w:after="0" w:line="240" w:lineRule="auto"/>
              <w:jc w:val="left"/>
              <w:rPr>
                <w:rFonts w:cstheme="minorHAnsi"/>
                <w:b/>
                <w:bCs/>
                <w:sz w:val="20"/>
                <w:szCs w:val="20"/>
                <w:lang w:val="en-GB"/>
              </w:rPr>
            </w:pPr>
            <w:r w:rsidRPr="00953EC6">
              <w:rPr>
                <w:rFonts w:cstheme="minorHAnsi"/>
                <w:b/>
                <w:bCs/>
                <w:sz w:val="20"/>
                <w:szCs w:val="20"/>
                <w:lang w:val="en-GB"/>
              </w:rPr>
              <w:t>Reference</w:t>
            </w:r>
          </w:p>
        </w:tc>
      </w:tr>
      <w:tr w:rsidR="00E32925" w:rsidRPr="00953EC6" w14:paraId="69DB4BFF" w14:textId="77777777" w:rsidTr="00E32925">
        <w:trPr>
          <w:trHeight w:val="580"/>
        </w:trPr>
        <w:tc>
          <w:tcPr>
            <w:tcW w:w="1309" w:type="dxa"/>
            <w:shd w:val="clear" w:color="auto" w:fill="auto"/>
            <w:tcMar>
              <w:top w:w="15" w:type="dxa"/>
              <w:left w:w="15" w:type="dxa"/>
              <w:bottom w:w="0" w:type="dxa"/>
              <w:right w:w="15" w:type="dxa"/>
            </w:tcMar>
            <w:hideMark/>
          </w:tcPr>
          <w:p w14:paraId="7A79A3BD" w14:textId="1A5893F4" w:rsidR="007C1513" w:rsidRPr="00953EC6" w:rsidRDefault="007C1513" w:rsidP="00D42574">
            <w:pPr>
              <w:spacing w:after="0" w:line="240" w:lineRule="auto"/>
              <w:jc w:val="left"/>
              <w:rPr>
                <w:rFonts w:cstheme="minorHAnsi"/>
                <w:sz w:val="20"/>
                <w:szCs w:val="20"/>
              </w:rPr>
            </w:pPr>
            <w:proofErr w:type="spellStart"/>
            <w:r w:rsidRPr="00953EC6">
              <w:rPr>
                <w:rFonts w:cstheme="minorHAnsi"/>
                <w:sz w:val="20"/>
                <w:szCs w:val="20"/>
              </w:rPr>
              <w:t>OpenQuake</w:t>
            </w:r>
            <w:proofErr w:type="spellEnd"/>
            <w:r w:rsidRPr="00953EC6">
              <w:rPr>
                <w:rFonts w:cstheme="minorHAnsi"/>
                <w:sz w:val="20"/>
                <w:szCs w:val="20"/>
              </w:rPr>
              <w:t xml:space="preserve"> Platform, Engine and Tools</w:t>
            </w:r>
            <w:r w:rsidR="00471494" w:rsidRPr="00953EC6">
              <w:rPr>
                <w:rFonts w:cstheme="minorHAnsi"/>
                <w:sz w:val="20"/>
                <w:szCs w:val="20"/>
              </w:rPr>
              <w:t>,  GEM Foundation</w:t>
            </w:r>
          </w:p>
        </w:tc>
        <w:tc>
          <w:tcPr>
            <w:tcW w:w="1357" w:type="dxa"/>
            <w:shd w:val="clear" w:color="auto" w:fill="auto"/>
            <w:tcMar>
              <w:top w:w="15" w:type="dxa"/>
              <w:left w:w="15" w:type="dxa"/>
              <w:bottom w:w="0" w:type="dxa"/>
              <w:right w:w="15" w:type="dxa"/>
            </w:tcMar>
            <w:hideMark/>
          </w:tcPr>
          <w:p w14:paraId="278B8B83" w14:textId="323F43D3" w:rsidR="007C1513" w:rsidRPr="00953EC6" w:rsidRDefault="007C1513" w:rsidP="00BA3253">
            <w:pPr>
              <w:spacing w:after="0" w:line="240" w:lineRule="auto"/>
              <w:jc w:val="left"/>
              <w:rPr>
                <w:rFonts w:cstheme="minorHAnsi"/>
                <w:sz w:val="20"/>
                <w:szCs w:val="20"/>
                <w:highlight w:val="yellow"/>
              </w:rPr>
            </w:pPr>
            <w:r w:rsidRPr="00953EC6">
              <w:rPr>
                <w:rFonts w:cstheme="minorHAnsi"/>
                <w:bCs/>
                <w:sz w:val="20"/>
                <w:szCs w:val="20"/>
              </w:rPr>
              <w:t xml:space="preserve">Desktop computer, </w:t>
            </w:r>
            <w:proofErr w:type="spellStart"/>
            <w:r w:rsidRPr="00953EC6">
              <w:rPr>
                <w:rFonts w:cstheme="minorHAnsi"/>
                <w:sz w:val="20"/>
                <w:szCs w:val="20"/>
              </w:rPr>
              <w:t>OpenQuake</w:t>
            </w:r>
            <w:proofErr w:type="spellEnd"/>
            <w:r w:rsidRPr="00953EC6">
              <w:rPr>
                <w:rFonts w:cstheme="minorHAnsi"/>
                <w:sz w:val="20"/>
                <w:szCs w:val="20"/>
              </w:rPr>
              <w:t xml:space="preserve"> engine</w:t>
            </w:r>
            <w:r w:rsidR="001D01C2" w:rsidRPr="00953EC6">
              <w:rPr>
                <w:rFonts w:cstheme="minorHAnsi"/>
                <w:bCs/>
                <w:sz w:val="20"/>
                <w:szCs w:val="20"/>
              </w:rPr>
              <w:t xml:space="preserve">, </w:t>
            </w:r>
            <w:r w:rsidR="001D01C2" w:rsidRPr="00953EC6">
              <w:rPr>
                <w:rFonts w:cstheme="minorHAnsi"/>
                <w:sz w:val="20"/>
                <w:szCs w:val="20"/>
              </w:rPr>
              <w:t>GEM’s</w:t>
            </w:r>
            <w:r w:rsidRPr="00953EC6">
              <w:rPr>
                <w:rFonts w:cstheme="minorHAnsi"/>
                <w:sz w:val="20"/>
                <w:szCs w:val="20"/>
              </w:rPr>
              <w:t xml:space="preserve"> </w:t>
            </w:r>
            <w:hyperlink r:id="rId12" w:tgtFrame="_blank" w:history="1">
              <w:r w:rsidRPr="00953EC6">
                <w:rPr>
                  <w:rStyle w:val="Lienhypertexte"/>
                  <w:rFonts w:cstheme="minorHAnsi"/>
                  <w:sz w:val="20"/>
                  <w:szCs w:val="20"/>
                </w:rPr>
                <w:t>QGIS plugin</w:t>
              </w:r>
            </w:hyperlink>
            <w:r w:rsidRPr="00953EC6">
              <w:rPr>
                <w:rFonts w:cstheme="minorHAnsi"/>
                <w:sz w:val="20"/>
                <w:szCs w:val="20"/>
              </w:rPr>
              <w:t>.</w:t>
            </w:r>
          </w:p>
        </w:tc>
        <w:tc>
          <w:tcPr>
            <w:tcW w:w="907" w:type="dxa"/>
            <w:shd w:val="clear" w:color="auto" w:fill="auto"/>
            <w:tcMar>
              <w:top w:w="15" w:type="dxa"/>
              <w:left w:w="15" w:type="dxa"/>
              <w:bottom w:w="0" w:type="dxa"/>
              <w:right w:w="15" w:type="dxa"/>
            </w:tcMar>
            <w:hideMark/>
          </w:tcPr>
          <w:p w14:paraId="2F73F230" w14:textId="747FC25B" w:rsidR="007C1513" w:rsidRPr="00953EC6" w:rsidRDefault="005A33C8" w:rsidP="00BA3253">
            <w:pPr>
              <w:spacing w:after="0" w:line="240" w:lineRule="auto"/>
              <w:jc w:val="left"/>
              <w:rPr>
                <w:rFonts w:cstheme="minorHAnsi"/>
                <w:sz w:val="20"/>
                <w:szCs w:val="20"/>
              </w:rPr>
            </w:pPr>
            <w:r w:rsidRPr="00953EC6">
              <w:rPr>
                <w:rFonts w:cstheme="minorHAnsi"/>
                <w:sz w:val="20"/>
                <w:szCs w:val="20"/>
              </w:rPr>
              <w:t>y</w:t>
            </w:r>
            <w:r w:rsidR="007C1513" w:rsidRPr="00953EC6">
              <w:rPr>
                <w:rFonts w:cstheme="minorHAnsi"/>
                <w:sz w:val="20"/>
                <w:szCs w:val="20"/>
              </w:rPr>
              <w:t>es</w:t>
            </w:r>
            <w:r w:rsidR="001D01C2" w:rsidRPr="00953EC6">
              <w:rPr>
                <w:rFonts w:cstheme="minorHAnsi"/>
                <w:sz w:val="20"/>
                <w:szCs w:val="20"/>
              </w:rPr>
              <w:t>/yes</w:t>
            </w:r>
          </w:p>
        </w:tc>
        <w:tc>
          <w:tcPr>
            <w:tcW w:w="1132" w:type="dxa"/>
            <w:shd w:val="clear" w:color="auto" w:fill="auto"/>
            <w:tcMar>
              <w:top w:w="15" w:type="dxa"/>
              <w:left w:w="15" w:type="dxa"/>
              <w:bottom w:w="0" w:type="dxa"/>
              <w:right w:w="15" w:type="dxa"/>
            </w:tcMar>
            <w:hideMark/>
          </w:tcPr>
          <w:p w14:paraId="0E1EEDDD" w14:textId="77777777" w:rsidR="007C1513" w:rsidRPr="00953EC6" w:rsidRDefault="007C1513" w:rsidP="00BA3253">
            <w:pPr>
              <w:spacing w:after="0" w:line="240" w:lineRule="auto"/>
              <w:jc w:val="left"/>
              <w:rPr>
                <w:rFonts w:cstheme="minorHAnsi"/>
                <w:sz w:val="20"/>
                <w:szCs w:val="20"/>
              </w:rPr>
            </w:pPr>
            <w:r w:rsidRPr="00953EC6">
              <w:rPr>
                <w:rFonts w:cstheme="minorHAnsi"/>
                <w:sz w:val="20"/>
                <w:szCs w:val="20"/>
              </w:rPr>
              <w:t>GEM Building Taxonomy Tools</w:t>
            </w:r>
          </w:p>
        </w:tc>
        <w:tc>
          <w:tcPr>
            <w:tcW w:w="1276" w:type="dxa"/>
          </w:tcPr>
          <w:p w14:paraId="5397E344" w14:textId="77777777" w:rsidR="007C1513" w:rsidRPr="00953EC6" w:rsidRDefault="007C1513" w:rsidP="00BA3253">
            <w:pPr>
              <w:spacing w:after="0" w:line="240" w:lineRule="auto"/>
              <w:jc w:val="left"/>
              <w:rPr>
                <w:rFonts w:cstheme="minorHAnsi"/>
                <w:sz w:val="20"/>
                <w:szCs w:val="20"/>
              </w:rPr>
            </w:pPr>
            <w:r w:rsidRPr="00953EC6">
              <w:rPr>
                <w:rFonts w:cstheme="minorHAnsi"/>
                <w:sz w:val="20"/>
                <w:szCs w:val="20"/>
              </w:rPr>
              <w:t>earthquake</w:t>
            </w:r>
          </w:p>
        </w:tc>
        <w:tc>
          <w:tcPr>
            <w:tcW w:w="1578" w:type="dxa"/>
            <w:shd w:val="clear" w:color="auto" w:fill="auto"/>
            <w:tcMar>
              <w:top w:w="15" w:type="dxa"/>
              <w:left w:w="15" w:type="dxa"/>
              <w:bottom w:w="0" w:type="dxa"/>
              <w:right w:w="15" w:type="dxa"/>
            </w:tcMar>
            <w:hideMark/>
          </w:tcPr>
          <w:p w14:paraId="04F69973" w14:textId="77777777" w:rsidR="007C1513" w:rsidRPr="00953EC6" w:rsidRDefault="007C1513" w:rsidP="00BA3253">
            <w:pPr>
              <w:spacing w:after="0" w:line="240" w:lineRule="auto"/>
              <w:jc w:val="left"/>
              <w:rPr>
                <w:rFonts w:cstheme="minorHAnsi"/>
                <w:sz w:val="20"/>
                <w:szCs w:val="20"/>
              </w:rPr>
            </w:pPr>
            <w:r w:rsidRPr="00953EC6">
              <w:rPr>
                <w:rFonts w:cstheme="minorHAnsi"/>
                <w:sz w:val="20"/>
                <w:szCs w:val="20"/>
              </w:rPr>
              <w:t>calculation</w:t>
            </w:r>
          </w:p>
        </w:tc>
        <w:tc>
          <w:tcPr>
            <w:tcW w:w="3527" w:type="dxa"/>
            <w:shd w:val="clear" w:color="auto" w:fill="auto"/>
            <w:tcMar>
              <w:top w:w="15" w:type="dxa"/>
              <w:left w:w="15" w:type="dxa"/>
              <w:bottom w:w="0" w:type="dxa"/>
              <w:right w:w="15" w:type="dxa"/>
            </w:tcMar>
            <w:hideMark/>
          </w:tcPr>
          <w:p w14:paraId="036979EB" w14:textId="324B18B3" w:rsidR="00471494" w:rsidRPr="00953EC6" w:rsidRDefault="007C1513" w:rsidP="00BA3253">
            <w:pPr>
              <w:spacing w:after="0" w:line="240" w:lineRule="auto"/>
              <w:jc w:val="left"/>
              <w:rPr>
                <w:rFonts w:cstheme="minorHAnsi"/>
                <w:sz w:val="20"/>
                <w:szCs w:val="20"/>
              </w:rPr>
            </w:pPr>
            <w:r w:rsidRPr="00953EC6">
              <w:rPr>
                <w:rFonts w:cstheme="minorHAnsi"/>
                <w:sz w:val="20"/>
                <w:szCs w:val="20"/>
              </w:rPr>
              <w:t>Seism</w:t>
            </w:r>
            <w:r w:rsidR="005A33C8" w:rsidRPr="00953EC6">
              <w:rPr>
                <w:rFonts w:cstheme="minorHAnsi"/>
                <w:sz w:val="20"/>
                <w:szCs w:val="20"/>
              </w:rPr>
              <w:t xml:space="preserve">ic hazard and risk calculations; </w:t>
            </w:r>
            <w:r w:rsidR="00471494" w:rsidRPr="00953EC6">
              <w:rPr>
                <w:rFonts w:cstheme="minorHAnsi"/>
                <w:sz w:val="20"/>
                <w:szCs w:val="20"/>
              </w:rPr>
              <w:t>web-based platform that</w:t>
            </w:r>
            <w:r w:rsidR="005A33C8" w:rsidRPr="00953EC6">
              <w:rPr>
                <w:rFonts w:cstheme="minorHAnsi"/>
                <w:sz w:val="20"/>
                <w:szCs w:val="20"/>
              </w:rPr>
              <w:t xml:space="preserve"> </w:t>
            </w:r>
            <w:r w:rsidR="00471494" w:rsidRPr="00953EC6">
              <w:rPr>
                <w:rFonts w:cstheme="minorHAnsi"/>
                <w:sz w:val="20"/>
                <w:szCs w:val="20"/>
              </w:rPr>
              <w:t>offers an interactive environment in which users can access, manipulate, share</w:t>
            </w:r>
            <w:r w:rsidR="00471494" w:rsidRPr="00953EC6">
              <w:rPr>
                <w:rFonts w:cstheme="minorHAnsi"/>
                <w:sz w:val="20"/>
                <w:szCs w:val="20"/>
              </w:rPr>
              <w:br/>
              <w:t>and add data, and explore models and tools for integrated assessment of</w:t>
            </w:r>
            <w:r w:rsidR="005A33C8" w:rsidRPr="00953EC6">
              <w:rPr>
                <w:rFonts w:cstheme="minorHAnsi"/>
                <w:sz w:val="20"/>
                <w:szCs w:val="20"/>
              </w:rPr>
              <w:t xml:space="preserve"> </w:t>
            </w:r>
            <w:r w:rsidR="00471494" w:rsidRPr="00953EC6">
              <w:rPr>
                <w:rFonts w:cstheme="minorHAnsi"/>
                <w:sz w:val="20"/>
                <w:szCs w:val="20"/>
              </w:rPr>
              <w:t>earthquake risk.</w:t>
            </w:r>
          </w:p>
        </w:tc>
        <w:tc>
          <w:tcPr>
            <w:tcW w:w="2958" w:type="dxa"/>
          </w:tcPr>
          <w:p w14:paraId="0076D523" w14:textId="2569B3FB" w:rsidR="007C1513" w:rsidRPr="00953EC6" w:rsidRDefault="009F153D" w:rsidP="009F153D">
            <w:pPr>
              <w:spacing w:after="0" w:line="240" w:lineRule="auto"/>
              <w:jc w:val="left"/>
              <w:rPr>
                <w:rFonts w:cstheme="minorHAnsi"/>
                <w:sz w:val="20"/>
                <w:szCs w:val="20"/>
                <w:lang w:val="fr-FR"/>
              </w:rPr>
            </w:pPr>
            <w:r w:rsidRPr="00953EC6">
              <w:rPr>
                <w:rFonts w:cstheme="minorHAnsi"/>
                <w:sz w:val="20"/>
                <w:szCs w:val="20"/>
                <w:lang w:val="fr-FR"/>
              </w:rPr>
              <w:t xml:space="preserve">Silva et al., 2014;   </w:t>
            </w:r>
            <w:proofErr w:type="spellStart"/>
            <w:r w:rsidRPr="00953EC6">
              <w:rPr>
                <w:rFonts w:cstheme="minorHAnsi"/>
                <w:sz w:val="20"/>
                <w:szCs w:val="20"/>
                <w:lang w:val="fr-FR"/>
              </w:rPr>
              <w:t>Pagani</w:t>
            </w:r>
            <w:proofErr w:type="spellEnd"/>
            <w:r w:rsidRPr="00953EC6">
              <w:rPr>
                <w:rFonts w:cstheme="minorHAnsi"/>
                <w:sz w:val="20"/>
                <w:szCs w:val="20"/>
                <w:lang w:val="fr-FR"/>
              </w:rPr>
              <w:t xml:space="preserve"> et al., 2014 ; Silva and  </w:t>
            </w:r>
            <w:proofErr w:type="spellStart"/>
            <w:r w:rsidRPr="00953EC6">
              <w:rPr>
                <w:rFonts w:cstheme="minorHAnsi"/>
                <w:sz w:val="20"/>
                <w:szCs w:val="20"/>
                <w:lang w:val="fr-FR"/>
              </w:rPr>
              <w:t>Horspool</w:t>
            </w:r>
            <w:proofErr w:type="spellEnd"/>
            <w:r w:rsidRPr="00953EC6">
              <w:rPr>
                <w:rFonts w:cstheme="minorHAnsi"/>
                <w:sz w:val="20"/>
                <w:szCs w:val="20"/>
                <w:lang w:val="fr-FR"/>
              </w:rPr>
              <w:t>, 2019</w:t>
            </w:r>
          </w:p>
        </w:tc>
      </w:tr>
      <w:tr w:rsidR="00E32925" w:rsidRPr="00953EC6" w14:paraId="578022B6" w14:textId="77777777" w:rsidTr="00E32925">
        <w:trPr>
          <w:trHeight w:val="580"/>
        </w:trPr>
        <w:tc>
          <w:tcPr>
            <w:tcW w:w="1309" w:type="dxa"/>
            <w:shd w:val="clear" w:color="auto" w:fill="auto"/>
            <w:tcMar>
              <w:top w:w="15" w:type="dxa"/>
              <w:left w:w="15" w:type="dxa"/>
              <w:bottom w:w="0" w:type="dxa"/>
              <w:right w:w="15" w:type="dxa"/>
            </w:tcMar>
          </w:tcPr>
          <w:p w14:paraId="1CFF5CE4" w14:textId="467F8506" w:rsidR="007C1513" w:rsidRPr="00953EC6" w:rsidRDefault="007C1513" w:rsidP="00BA3253">
            <w:pPr>
              <w:spacing w:after="0" w:line="240" w:lineRule="auto"/>
              <w:jc w:val="left"/>
              <w:rPr>
                <w:rFonts w:cstheme="minorHAnsi"/>
                <w:sz w:val="20"/>
                <w:szCs w:val="20"/>
              </w:rPr>
            </w:pPr>
            <w:proofErr w:type="spellStart"/>
            <w:r w:rsidRPr="00953EC6">
              <w:rPr>
                <w:rFonts w:cstheme="minorHAnsi"/>
                <w:sz w:val="20"/>
                <w:szCs w:val="20"/>
              </w:rPr>
              <w:t>risk.EFEHR</w:t>
            </w:r>
            <w:proofErr w:type="spellEnd"/>
            <w:r w:rsidR="005A33C8" w:rsidRPr="00953EC6">
              <w:rPr>
                <w:rFonts w:cstheme="minorHAnsi"/>
                <w:sz w:val="20"/>
                <w:szCs w:val="20"/>
              </w:rPr>
              <w:t xml:space="preserve">,  EFEHR, </w:t>
            </w:r>
            <w:r w:rsidR="005A33C8" w:rsidRPr="00953EC6">
              <w:rPr>
                <w:sz w:val="20"/>
                <w:szCs w:val="20"/>
              </w:rPr>
              <w:t xml:space="preserve"> hosted at the </w:t>
            </w:r>
            <w:hyperlink r:id="rId13" w:tgtFrame="_blank" w:history="1">
              <w:r w:rsidR="005A33C8" w:rsidRPr="00953EC6">
                <w:rPr>
                  <w:rStyle w:val="Lienhypertexte"/>
                  <w:color w:val="auto"/>
                  <w:sz w:val="20"/>
                  <w:szCs w:val="20"/>
                  <w:u w:val="none"/>
                </w:rPr>
                <w:t>EUCENTRE</w:t>
              </w:r>
            </w:hyperlink>
          </w:p>
        </w:tc>
        <w:tc>
          <w:tcPr>
            <w:tcW w:w="1357" w:type="dxa"/>
            <w:shd w:val="clear" w:color="auto" w:fill="auto"/>
            <w:tcMar>
              <w:top w:w="15" w:type="dxa"/>
              <w:left w:w="15" w:type="dxa"/>
              <w:bottom w:w="0" w:type="dxa"/>
              <w:right w:w="15" w:type="dxa"/>
            </w:tcMar>
          </w:tcPr>
          <w:p w14:paraId="0B9B614F" w14:textId="7A4F57C3" w:rsidR="007C1513" w:rsidRPr="00953EC6" w:rsidRDefault="00B11627" w:rsidP="00BA3253">
            <w:pPr>
              <w:spacing w:after="0" w:line="240" w:lineRule="auto"/>
              <w:jc w:val="left"/>
              <w:rPr>
                <w:rFonts w:cstheme="minorHAnsi"/>
                <w:bCs/>
                <w:sz w:val="20"/>
                <w:szCs w:val="20"/>
              </w:rPr>
            </w:pPr>
            <w:r w:rsidRPr="00953EC6">
              <w:rPr>
                <w:rFonts w:cstheme="minorHAnsi"/>
                <w:sz w:val="20"/>
                <w:szCs w:val="20"/>
              </w:rPr>
              <w:t>Web</w:t>
            </w:r>
            <w:r w:rsidR="007C1513" w:rsidRPr="00953EC6">
              <w:rPr>
                <w:rFonts w:cstheme="minorHAnsi"/>
                <w:sz w:val="20"/>
                <w:szCs w:val="20"/>
              </w:rPr>
              <w:t xml:space="preserve"> access</w:t>
            </w:r>
            <w:r w:rsidR="007C1513" w:rsidRPr="00953EC6">
              <w:rPr>
                <w:rFonts w:cstheme="minorHAnsi"/>
                <w:bCs/>
                <w:sz w:val="20"/>
                <w:szCs w:val="20"/>
              </w:rPr>
              <w:t xml:space="preserve"> to databases +web services: 1) to access the data available and 2) </w:t>
            </w:r>
          </w:p>
          <w:p w14:paraId="62F0DC4E" w14:textId="77777777" w:rsidR="007C1513" w:rsidRPr="00953EC6" w:rsidRDefault="007C1513" w:rsidP="00BA3253">
            <w:pPr>
              <w:spacing w:after="0" w:line="240" w:lineRule="auto"/>
              <w:jc w:val="left"/>
              <w:rPr>
                <w:rFonts w:cstheme="minorHAnsi"/>
                <w:bCs/>
                <w:sz w:val="20"/>
                <w:szCs w:val="20"/>
              </w:rPr>
            </w:pPr>
            <w:r w:rsidRPr="00953EC6">
              <w:rPr>
                <w:rFonts w:cstheme="minorHAnsi"/>
                <w:bCs/>
                <w:sz w:val="20"/>
                <w:szCs w:val="20"/>
              </w:rPr>
              <w:t xml:space="preserve">web services to access the data, models and files stored in the various </w:t>
            </w:r>
            <w:proofErr w:type="spellStart"/>
            <w:r w:rsidRPr="00953EC6">
              <w:rPr>
                <w:rFonts w:cstheme="minorHAnsi"/>
                <w:bCs/>
                <w:sz w:val="20"/>
                <w:szCs w:val="20"/>
              </w:rPr>
              <w:t>GitLab</w:t>
            </w:r>
            <w:proofErr w:type="spellEnd"/>
            <w:r w:rsidRPr="00953EC6">
              <w:rPr>
                <w:rFonts w:cstheme="minorHAnsi"/>
                <w:bCs/>
                <w:sz w:val="20"/>
                <w:szCs w:val="20"/>
              </w:rPr>
              <w:t xml:space="preserve"> repositories, making use of the </w:t>
            </w:r>
            <w:proofErr w:type="spellStart"/>
            <w:r w:rsidRPr="00953EC6">
              <w:rPr>
                <w:rFonts w:cstheme="minorHAnsi"/>
                <w:bCs/>
                <w:sz w:val="20"/>
                <w:szCs w:val="20"/>
              </w:rPr>
              <w:t>GitLab</w:t>
            </w:r>
            <w:proofErr w:type="spellEnd"/>
            <w:r w:rsidRPr="00953EC6">
              <w:rPr>
                <w:rFonts w:cstheme="minorHAnsi"/>
                <w:bCs/>
                <w:sz w:val="20"/>
                <w:szCs w:val="20"/>
              </w:rPr>
              <w:t xml:space="preserve"> API</w:t>
            </w:r>
          </w:p>
        </w:tc>
        <w:tc>
          <w:tcPr>
            <w:tcW w:w="907" w:type="dxa"/>
            <w:shd w:val="clear" w:color="auto" w:fill="auto"/>
            <w:tcMar>
              <w:top w:w="15" w:type="dxa"/>
              <w:left w:w="15" w:type="dxa"/>
              <w:bottom w:w="0" w:type="dxa"/>
              <w:right w:w="15" w:type="dxa"/>
            </w:tcMar>
          </w:tcPr>
          <w:p w14:paraId="4D40768D" w14:textId="30DD3358" w:rsidR="007C1513" w:rsidRPr="00953EC6" w:rsidRDefault="005303F4" w:rsidP="00BA3253">
            <w:pPr>
              <w:spacing w:after="0" w:line="240" w:lineRule="auto"/>
              <w:jc w:val="left"/>
              <w:rPr>
                <w:rFonts w:cstheme="minorHAnsi"/>
                <w:sz w:val="20"/>
                <w:szCs w:val="20"/>
              </w:rPr>
            </w:pPr>
            <w:r w:rsidRPr="00953EC6">
              <w:rPr>
                <w:rFonts w:cstheme="minorHAnsi"/>
                <w:sz w:val="20"/>
                <w:szCs w:val="20"/>
              </w:rPr>
              <w:t>N</w:t>
            </w:r>
            <w:r w:rsidR="007C1513" w:rsidRPr="00953EC6">
              <w:rPr>
                <w:rFonts w:cstheme="minorHAnsi"/>
                <w:sz w:val="20"/>
                <w:szCs w:val="20"/>
              </w:rPr>
              <w:t>on</w:t>
            </w:r>
            <w:r w:rsidR="00025988" w:rsidRPr="00953EC6">
              <w:rPr>
                <w:rFonts w:cstheme="minorHAnsi"/>
                <w:sz w:val="20"/>
                <w:szCs w:val="20"/>
              </w:rPr>
              <w:t xml:space="preserve"> yet</w:t>
            </w:r>
            <w:r w:rsidRPr="00953EC6">
              <w:rPr>
                <w:rFonts w:cstheme="minorHAnsi"/>
                <w:sz w:val="20"/>
                <w:szCs w:val="20"/>
              </w:rPr>
              <w:t>,  use of own data coming soon /yes</w:t>
            </w:r>
          </w:p>
        </w:tc>
        <w:tc>
          <w:tcPr>
            <w:tcW w:w="1132" w:type="dxa"/>
            <w:shd w:val="clear" w:color="auto" w:fill="auto"/>
            <w:tcMar>
              <w:top w:w="15" w:type="dxa"/>
              <w:left w:w="15" w:type="dxa"/>
              <w:bottom w:w="0" w:type="dxa"/>
              <w:right w:w="15" w:type="dxa"/>
            </w:tcMar>
          </w:tcPr>
          <w:p w14:paraId="3D10CD60" w14:textId="0F25D648" w:rsidR="007C1513" w:rsidRPr="00953EC6" w:rsidRDefault="001D01C2" w:rsidP="00BA3253">
            <w:pPr>
              <w:spacing w:after="0" w:line="240" w:lineRule="auto"/>
              <w:jc w:val="left"/>
              <w:rPr>
                <w:rFonts w:cstheme="minorHAnsi"/>
                <w:sz w:val="20"/>
                <w:szCs w:val="20"/>
              </w:rPr>
            </w:pPr>
            <w:r w:rsidRPr="00953EC6">
              <w:rPr>
                <w:rFonts w:cstheme="minorHAnsi"/>
                <w:sz w:val="20"/>
                <w:szCs w:val="20"/>
              </w:rPr>
              <w:t>Exposure</w:t>
            </w:r>
            <w:r w:rsidR="007C1513" w:rsidRPr="00953EC6">
              <w:rPr>
                <w:rFonts w:cstheme="minorHAnsi"/>
                <w:sz w:val="20"/>
                <w:szCs w:val="20"/>
              </w:rPr>
              <w:t xml:space="preserve"> data and </w:t>
            </w:r>
            <w:r w:rsidR="00B11627" w:rsidRPr="00953EC6">
              <w:rPr>
                <w:rFonts w:cstheme="minorHAnsi"/>
                <w:sz w:val="20"/>
                <w:szCs w:val="20"/>
              </w:rPr>
              <w:t>models for European residential;</w:t>
            </w:r>
            <w:r w:rsidR="007C1513" w:rsidRPr="00953EC6">
              <w:rPr>
                <w:rFonts w:cstheme="minorHAnsi"/>
                <w:sz w:val="20"/>
                <w:szCs w:val="20"/>
              </w:rPr>
              <w:t xml:space="preserve"> </w:t>
            </w:r>
            <w:hyperlink r:id="rId14" w:history="1">
              <w:r w:rsidR="007C1513" w:rsidRPr="00953EC6">
                <w:rPr>
                  <w:rStyle w:val="Lienhypertexte"/>
                  <w:rFonts w:cstheme="minorHAnsi"/>
                  <w:color w:val="auto"/>
                  <w:sz w:val="20"/>
                  <w:szCs w:val="20"/>
                  <w:u w:val="none"/>
                </w:rPr>
                <w:t>fragility and vulnerability</w:t>
              </w:r>
            </w:hyperlink>
            <w:r w:rsidR="007C1513" w:rsidRPr="00953EC6">
              <w:rPr>
                <w:rFonts w:cstheme="minorHAnsi"/>
                <w:sz w:val="20"/>
                <w:szCs w:val="20"/>
              </w:rPr>
              <w:t xml:space="preserve"> models for classes of European buildings</w:t>
            </w:r>
            <w:proofErr w:type="gramStart"/>
            <w:r w:rsidR="007C1513" w:rsidRPr="00953EC6">
              <w:rPr>
                <w:rFonts w:cstheme="minorHAnsi"/>
                <w:sz w:val="20"/>
                <w:szCs w:val="20"/>
              </w:rPr>
              <w:t>;…</w:t>
            </w:r>
            <w:proofErr w:type="gramEnd"/>
          </w:p>
        </w:tc>
        <w:tc>
          <w:tcPr>
            <w:tcW w:w="1276" w:type="dxa"/>
          </w:tcPr>
          <w:p w14:paraId="48A3A0A9" w14:textId="77777777" w:rsidR="007C1513" w:rsidRPr="00953EC6" w:rsidRDefault="007C1513" w:rsidP="00BA3253">
            <w:pPr>
              <w:spacing w:after="0" w:line="240" w:lineRule="auto"/>
              <w:jc w:val="left"/>
              <w:rPr>
                <w:rFonts w:cstheme="minorHAnsi"/>
                <w:sz w:val="20"/>
                <w:szCs w:val="20"/>
              </w:rPr>
            </w:pPr>
            <w:r w:rsidRPr="00953EC6">
              <w:rPr>
                <w:rFonts w:cstheme="minorHAnsi"/>
                <w:sz w:val="20"/>
                <w:szCs w:val="20"/>
              </w:rPr>
              <w:t>earthquake</w:t>
            </w:r>
          </w:p>
        </w:tc>
        <w:tc>
          <w:tcPr>
            <w:tcW w:w="1578" w:type="dxa"/>
            <w:shd w:val="clear" w:color="auto" w:fill="auto"/>
            <w:tcMar>
              <w:top w:w="15" w:type="dxa"/>
              <w:left w:w="15" w:type="dxa"/>
              <w:bottom w:w="0" w:type="dxa"/>
              <w:right w:w="15" w:type="dxa"/>
            </w:tcMar>
          </w:tcPr>
          <w:p w14:paraId="4857437E" w14:textId="3DFC2E64" w:rsidR="007C1513" w:rsidRPr="00953EC6" w:rsidRDefault="007C1513" w:rsidP="00B11627">
            <w:pPr>
              <w:spacing w:after="0" w:line="240" w:lineRule="auto"/>
              <w:jc w:val="left"/>
              <w:rPr>
                <w:rFonts w:cstheme="minorHAnsi"/>
                <w:sz w:val="20"/>
                <w:szCs w:val="20"/>
              </w:rPr>
            </w:pPr>
            <w:r w:rsidRPr="00953EC6">
              <w:rPr>
                <w:rFonts w:cstheme="minorHAnsi"/>
                <w:sz w:val="20"/>
                <w:szCs w:val="20"/>
              </w:rPr>
              <w:t>interactive map viewers</w:t>
            </w:r>
            <w:r w:rsidR="00B11627" w:rsidRPr="00953EC6">
              <w:rPr>
                <w:rFonts w:cstheme="minorHAnsi"/>
                <w:sz w:val="20"/>
                <w:szCs w:val="20"/>
              </w:rPr>
              <w:t xml:space="preserve">, </w:t>
            </w:r>
            <w:r w:rsidR="00B11627" w:rsidRPr="00953EC6">
              <w:rPr>
                <w:sz w:val="20"/>
                <w:szCs w:val="20"/>
              </w:rPr>
              <w:t xml:space="preserve"> </w:t>
            </w:r>
            <w:r w:rsidR="00B11627" w:rsidRPr="00953EC6">
              <w:rPr>
                <w:rFonts w:cstheme="minorHAnsi"/>
                <w:sz w:val="20"/>
                <w:szCs w:val="20"/>
              </w:rPr>
              <w:t xml:space="preserve"> pre-computed results </w:t>
            </w:r>
          </w:p>
        </w:tc>
        <w:tc>
          <w:tcPr>
            <w:tcW w:w="3527" w:type="dxa"/>
            <w:shd w:val="clear" w:color="auto" w:fill="auto"/>
            <w:tcMar>
              <w:top w:w="15" w:type="dxa"/>
              <w:left w:w="15" w:type="dxa"/>
              <w:bottom w:w="0" w:type="dxa"/>
              <w:right w:w="15" w:type="dxa"/>
            </w:tcMar>
          </w:tcPr>
          <w:p w14:paraId="56C51948" w14:textId="55B4942A" w:rsidR="007C1513" w:rsidRPr="00953EC6" w:rsidRDefault="00B11627" w:rsidP="00BA3253">
            <w:pPr>
              <w:spacing w:after="0" w:line="240" w:lineRule="auto"/>
              <w:jc w:val="left"/>
              <w:rPr>
                <w:rFonts w:cstheme="minorHAnsi"/>
                <w:sz w:val="20"/>
                <w:szCs w:val="20"/>
              </w:rPr>
            </w:pPr>
            <w:r w:rsidRPr="00953EC6">
              <w:rPr>
                <w:rFonts w:cstheme="minorHAnsi"/>
                <w:sz w:val="20"/>
                <w:szCs w:val="20"/>
              </w:rPr>
              <w:t xml:space="preserve">Physical damage and loss for residential, commercial and industrial buildings (and their occupants) </w:t>
            </w:r>
            <w:proofErr w:type="gramStart"/>
            <w:r w:rsidRPr="00953EC6">
              <w:rPr>
                <w:rFonts w:cstheme="minorHAnsi"/>
                <w:sz w:val="20"/>
                <w:szCs w:val="20"/>
              </w:rPr>
              <w:t>has been calculated</w:t>
            </w:r>
            <w:proofErr w:type="gramEnd"/>
            <w:r w:rsidRPr="00953EC6">
              <w:rPr>
                <w:rFonts w:cstheme="minorHAnsi"/>
                <w:sz w:val="20"/>
                <w:szCs w:val="20"/>
              </w:rPr>
              <w:t xml:space="preserve"> by combining stochastic catalogues obtained from the seismic hazard model, with a ground motion model logic tree, a regional model of site response, and with physical vulnerability and exposure models. The calculations are undertaken with the </w:t>
            </w:r>
            <w:proofErr w:type="spellStart"/>
            <w:r w:rsidRPr="00953EC6">
              <w:rPr>
                <w:rFonts w:cstheme="minorHAnsi"/>
                <w:b/>
                <w:sz w:val="20"/>
                <w:szCs w:val="20"/>
              </w:rPr>
              <w:t>OpenQuake</w:t>
            </w:r>
            <w:proofErr w:type="spellEnd"/>
            <w:r w:rsidRPr="00953EC6">
              <w:rPr>
                <w:rFonts w:cstheme="minorHAnsi"/>
                <w:b/>
                <w:sz w:val="20"/>
                <w:szCs w:val="20"/>
              </w:rPr>
              <w:t>-engine</w:t>
            </w:r>
            <w:r w:rsidRPr="00953EC6">
              <w:rPr>
                <w:rFonts w:cstheme="minorHAnsi"/>
                <w:sz w:val="20"/>
                <w:szCs w:val="20"/>
              </w:rPr>
              <w:t xml:space="preserve">; </w:t>
            </w:r>
            <w:r w:rsidRPr="00953EC6">
              <w:rPr>
                <w:sz w:val="20"/>
                <w:szCs w:val="20"/>
              </w:rPr>
              <w:t xml:space="preserve">Provide </w:t>
            </w:r>
            <w:r w:rsidRPr="00953EC6">
              <w:rPr>
                <w:rFonts w:cstheme="minorHAnsi"/>
                <w:sz w:val="20"/>
                <w:szCs w:val="20"/>
              </w:rPr>
              <w:t>exposure data and models</w:t>
            </w:r>
            <w:r w:rsidRPr="00953EC6">
              <w:rPr>
                <w:sz w:val="20"/>
                <w:szCs w:val="20"/>
              </w:rPr>
              <w:t xml:space="preserve">; </w:t>
            </w:r>
            <w:r w:rsidRPr="00953EC6">
              <w:rPr>
                <w:rFonts w:cstheme="minorHAnsi"/>
                <w:sz w:val="20"/>
                <w:szCs w:val="20"/>
              </w:rPr>
              <w:t>fragility and vulnerability models for classes of European buildings; site response data and models at European scale; earthquake scenario models;</w:t>
            </w:r>
          </w:p>
        </w:tc>
        <w:tc>
          <w:tcPr>
            <w:tcW w:w="2958" w:type="dxa"/>
          </w:tcPr>
          <w:p w14:paraId="6DB82482" w14:textId="2AA0120C" w:rsidR="006B2431" w:rsidRPr="00953EC6" w:rsidRDefault="006B2431" w:rsidP="00BA3253">
            <w:pPr>
              <w:spacing w:after="0" w:line="240" w:lineRule="auto"/>
              <w:jc w:val="left"/>
              <w:rPr>
                <w:rFonts w:cstheme="minorHAnsi"/>
                <w:sz w:val="20"/>
                <w:szCs w:val="20"/>
                <w:lang w:val="fr-FR"/>
              </w:rPr>
            </w:pPr>
            <w:r w:rsidRPr="00953EC6">
              <w:rPr>
                <w:rFonts w:cstheme="minorHAnsi"/>
                <w:sz w:val="20"/>
                <w:szCs w:val="20"/>
                <w:lang w:val="fr-FR"/>
              </w:rPr>
              <w:t>Crowley et</w:t>
            </w:r>
            <w:r w:rsidR="00B11627" w:rsidRPr="00953EC6">
              <w:rPr>
                <w:rFonts w:cstheme="minorHAnsi"/>
                <w:sz w:val="20"/>
                <w:szCs w:val="20"/>
                <w:lang w:val="fr-FR"/>
              </w:rPr>
              <w:t xml:space="preserve"> al</w:t>
            </w:r>
            <w:r w:rsidRPr="00953EC6">
              <w:rPr>
                <w:rFonts w:cstheme="minorHAnsi"/>
                <w:sz w:val="20"/>
                <w:szCs w:val="20"/>
                <w:lang w:val="fr-FR"/>
              </w:rPr>
              <w:t>., 2021</w:t>
            </w:r>
            <w:r w:rsidR="00B11627" w:rsidRPr="00953EC6">
              <w:rPr>
                <w:rFonts w:cstheme="minorHAnsi"/>
                <w:sz w:val="20"/>
                <w:szCs w:val="20"/>
                <w:lang w:val="fr-FR"/>
              </w:rPr>
              <w:t xml:space="preserve">a ; </w:t>
            </w:r>
          </w:p>
          <w:p w14:paraId="0ED5896D" w14:textId="2A937949" w:rsidR="006B2431" w:rsidRPr="00953EC6" w:rsidRDefault="006B2431" w:rsidP="00BA3253">
            <w:pPr>
              <w:spacing w:after="0" w:line="240" w:lineRule="auto"/>
              <w:jc w:val="left"/>
              <w:rPr>
                <w:rFonts w:cstheme="minorHAnsi"/>
                <w:sz w:val="20"/>
                <w:szCs w:val="20"/>
                <w:lang w:val="fr-FR"/>
              </w:rPr>
            </w:pPr>
            <w:r w:rsidRPr="00953EC6">
              <w:rPr>
                <w:rFonts w:cstheme="minorHAnsi"/>
                <w:sz w:val="20"/>
                <w:szCs w:val="20"/>
                <w:lang w:val="fr-FR"/>
              </w:rPr>
              <w:t>Crowley et al., 2020b ;</w:t>
            </w:r>
          </w:p>
          <w:p w14:paraId="3FEBE36A" w14:textId="6B566D9E" w:rsidR="007C1513" w:rsidRPr="00953EC6" w:rsidRDefault="00AA0E00" w:rsidP="00BA3253">
            <w:pPr>
              <w:spacing w:after="0" w:line="240" w:lineRule="auto"/>
              <w:jc w:val="left"/>
              <w:rPr>
                <w:rFonts w:cstheme="minorHAnsi"/>
                <w:sz w:val="20"/>
                <w:szCs w:val="20"/>
                <w:lang w:val="fr-FR"/>
              </w:rPr>
            </w:pPr>
            <w:r w:rsidRPr="00953EC6">
              <w:rPr>
                <w:rFonts w:cstheme="minorHAnsi"/>
                <w:sz w:val="20"/>
                <w:szCs w:val="20"/>
                <w:lang w:val="fr-FR"/>
              </w:rPr>
              <w:t xml:space="preserve">Crowley et al., 2018;  </w:t>
            </w:r>
            <w:proofErr w:type="spellStart"/>
            <w:r w:rsidRPr="00953EC6">
              <w:rPr>
                <w:rFonts w:cstheme="minorHAnsi"/>
                <w:sz w:val="20"/>
                <w:szCs w:val="20"/>
                <w:lang w:val="fr-FR"/>
              </w:rPr>
              <w:t>Danciu</w:t>
            </w:r>
            <w:proofErr w:type="spellEnd"/>
            <w:r w:rsidRPr="00953EC6">
              <w:rPr>
                <w:rFonts w:cstheme="minorHAnsi"/>
                <w:sz w:val="20"/>
                <w:szCs w:val="20"/>
                <w:lang w:val="fr-FR"/>
              </w:rPr>
              <w:t xml:space="preserve"> et al., 2018</w:t>
            </w:r>
          </w:p>
        </w:tc>
      </w:tr>
      <w:tr w:rsidR="00E32925" w:rsidRPr="00953EC6" w14:paraId="762BEDAA" w14:textId="77777777" w:rsidTr="00E32925">
        <w:trPr>
          <w:trHeight w:val="580"/>
        </w:trPr>
        <w:tc>
          <w:tcPr>
            <w:tcW w:w="1309" w:type="dxa"/>
            <w:shd w:val="clear" w:color="auto" w:fill="auto"/>
            <w:tcMar>
              <w:top w:w="15" w:type="dxa"/>
              <w:left w:w="15" w:type="dxa"/>
              <w:bottom w:w="0" w:type="dxa"/>
              <w:right w:w="15" w:type="dxa"/>
            </w:tcMar>
            <w:hideMark/>
          </w:tcPr>
          <w:p w14:paraId="69C08BB6" w14:textId="77777777" w:rsidR="007C1513" w:rsidRPr="00953EC6" w:rsidRDefault="007C1513" w:rsidP="00BA3253">
            <w:pPr>
              <w:spacing w:after="0" w:line="240" w:lineRule="auto"/>
              <w:jc w:val="left"/>
              <w:rPr>
                <w:rFonts w:cstheme="minorHAnsi"/>
                <w:sz w:val="20"/>
                <w:szCs w:val="20"/>
              </w:rPr>
            </w:pPr>
            <w:r w:rsidRPr="00953EC6">
              <w:rPr>
                <w:rFonts w:cstheme="minorHAnsi"/>
                <w:sz w:val="20"/>
                <w:szCs w:val="20"/>
              </w:rPr>
              <w:t>PREVIEW Global Risk Data Platform</w:t>
            </w:r>
          </w:p>
        </w:tc>
        <w:tc>
          <w:tcPr>
            <w:tcW w:w="1357" w:type="dxa"/>
            <w:shd w:val="clear" w:color="auto" w:fill="auto"/>
            <w:tcMar>
              <w:top w:w="15" w:type="dxa"/>
              <w:left w:w="15" w:type="dxa"/>
              <w:bottom w:w="0" w:type="dxa"/>
              <w:right w:w="15" w:type="dxa"/>
            </w:tcMar>
            <w:hideMark/>
          </w:tcPr>
          <w:p w14:paraId="1ABCBF07" w14:textId="77777777" w:rsidR="007C1513" w:rsidRPr="00953EC6" w:rsidRDefault="007C1513" w:rsidP="00BA3253">
            <w:pPr>
              <w:spacing w:after="0" w:line="240" w:lineRule="auto"/>
              <w:jc w:val="left"/>
              <w:rPr>
                <w:rFonts w:cstheme="minorHAnsi"/>
                <w:sz w:val="20"/>
                <w:szCs w:val="20"/>
                <w:highlight w:val="yellow"/>
              </w:rPr>
            </w:pPr>
            <w:r w:rsidRPr="00953EC6">
              <w:rPr>
                <w:rFonts w:cstheme="minorHAnsi"/>
                <w:sz w:val="20"/>
                <w:szCs w:val="20"/>
              </w:rPr>
              <w:t>Web portal</w:t>
            </w:r>
          </w:p>
        </w:tc>
        <w:tc>
          <w:tcPr>
            <w:tcW w:w="907" w:type="dxa"/>
            <w:shd w:val="clear" w:color="auto" w:fill="auto"/>
            <w:tcMar>
              <w:top w:w="15" w:type="dxa"/>
              <w:left w:w="15" w:type="dxa"/>
              <w:bottom w:w="0" w:type="dxa"/>
              <w:right w:w="15" w:type="dxa"/>
            </w:tcMar>
            <w:hideMark/>
          </w:tcPr>
          <w:p w14:paraId="55F93753" w14:textId="022F01F6" w:rsidR="007C1513" w:rsidRPr="00953EC6" w:rsidRDefault="005303F4" w:rsidP="00BA3253">
            <w:pPr>
              <w:spacing w:after="0" w:line="240" w:lineRule="auto"/>
              <w:jc w:val="left"/>
              <w:rPr>
                <w:rFonts w:cstheme="minorHAnsi"/>
                <w:sz w:val="20"/>
                <w:szCs w:val="20"/>
              </w:rPr>
            </w:pPr>
            <w:r w:rsidRPr="00953EC6">
              <w:rPr>
                <w:rFonts w:cstheme="minorHAnsi"/>
                <w:sz w:val="20"/>
                <w:szCs w:val="20"/>
              </w:rPr>
              <w:t>N</w:t>
            </w:r>
            <w:r w:rsidR="007C1513" w:rsidRPr="00953EC6">
              <w:rPr>
                <w:rFonts w:cstheme="minorHAnsi"/>
                <w:sz w:val="20"/>
                <w:szCs w:val="20"/>
              </w:rPr>
              <w:t>on</w:t>
            </w:r>
            <w:r w:rsidRPr="00953EC6">
              <w:rPr>
                <w:rFonts w:cstheme="minorHAnsi"/>
                <w:sz w:val="20"/>
                <w:szCs w:val="20"/>
              </w:rPr>
              <w:t>/yes</w:t>
            </w:r>
          </w:p>
        </w:tc>
        <w:tc>
          <w:tcPr>
            <w:tcW w:w="1132" w:type="dxa"/>
            <w:shd w:val="clear" w:color="auto" w:fill="auto"/>
            <w:tcMar>
              <w:top w:w="15" w:type="dxa"/>
              <w:left w:w="15" w:type="dxa"/>
              <w:bottom w:w="0" w:type="dxa"/>
              <w:right w:w="15" w:type="dxa"/>
            </w:tcMar>
            <w:hideMark/>
          </w:tcPr>
          <w:p w14:paraId="54CC4571" w14:textId="77777777" w:rsidR="007C1513" w:rsidRPr="00953EC6" w:rsidRDefault="007C1513" w:rsidP="00BA3253">
            <w:pPr>
              <w:spacing w:after="0" w:line="240" w:lineRule="auto"/>
              <w:jc w:val="left"/>
              <w:rPr>
                <w:rFonts w:cstheme="minorHAnsi"/>
                <w:sz w:val="20"/>
                <w:szCs w:val="20"/>
              </w:rPr>
            </w:pPr>
            <w:r w:rsidRPr="00953EC6">
              <w:rPr>
                <w:rFonts w:cstheme="minorHAnsi"/>
                <w:sz w:val="20"/>
                <w:szCs w:val="20"/>
              </w:rPr>
              <w:t>Yes,  wide range of partners</w:t>
            </w:r>
          </w:p>
        </w:tc>
        <w:tc>
          <w:tcPr>
            <w:tcW w:w="1276" w:type="dxa"/>
          </w:tcPr>
          <w:p w14:paraId="3B90D52B" w14:textId="77777777" w:rsidR="007C1513" w:rsidRPr="00953EC6" w:rsidRDefault="007C1513" w:rsidP="00BA3253">
            <w:pPr>
              <w:spacing w:after="0" w:line="240" w:lineRule="auto"/>
              <w:jc w:val="left"/>
              <w:rPr>
                <w:rFonts w:cstheme="minorHAnsi"/>
                <w:sz w:val="20"/>
                <w:szCs w:val="20"/>
              </w:rPr>
            </w:pPr>
            <w:r w:rsidRPr="00953EC6">
              <w:rPr>
                <w:rFonts w:cstheme="minorHAnsi"/>
                <w:sz w:val="20"/>
                <w:szCs w:val="20"/>
              </w:rPr>
              <w:t>all</w:t>
            </w:r>
          </w:p>
        </w:tc>
        <w:tc>
          <w:tcPr>
            <w:tcW w:w="1578" w:type="dxa"/>
            <w:shd w:val="clear" w:color="auto" w:fill="auto"/>
            <w:tcMar>
              <w:top w:w="15" w:type="dxa"/>
              <w:left w:w="15" w:type="dxa"/>
              <w:bottom w:w="0" w:type="dxa"/>
              <w:right w:w="15" w:type="dxa"/>
            </w:tcMar>
          </w:tcPr>
          <w:p w14:paraId="3E4EB9A6" w14:textId="050580CF" w:rsidR="007C1513" w:rsidRPr="00953EC6" w:rsidRDefault="007C1513" w:rsidP="00BA3253">
            <w:pPr>
              <w:spacing w:after="0" w:line="240" w:lineRule="auto"/>
              <w:jc w:val="left"/>
              <w:rPr>
                <w:rFonts w:cstheme="minorHAnsi"/>
                <w:sz w:val="20"/>
                <w:szCs w:val="20"/>
              </w:rPr>
            </w:pPr>
            <w:r w:rsidRPr="00953EC6">
              <w:rPr>
                <w:rFonts w:cstheme="minorHAnsi"/>
                <w:sz w:val="20"/>
                <w:szCs w:val="20"/>
              </w:rPr>
              <w:t xml:space="preserve">visualize, download or extract data on past hazardous </w:t>
            </w:r>
            <w:r w:rsidRPr="00953EC6">
              <w:rPr>
                <w:rFonts w:cstheme="minorHAnsi"/>
                <w:sz w:val="20"/>
                <w:szCs w:val="20"/>
              </w:rPr>
              <w:lastRenderedPageBreak/>
              <w:t>events</w:t>
            </w:r>
            <w:r w:rsidR="00351C6C" w:rsidRPr="00953EC6">
              <w:rPr>
                <w:rFonts w:cstheme="minorHAnsi"/>
                <w:sz w:val="20"/>
                <w:szCs w:val="20"/>
              </w:rPr>
              <w:t>, pre-calculation</w:t>
            </w:r>
          </w:p>
        </w:tc>
        <w:tc>
          <w:tcPr>
            <w:tcW w:w="3527" w:type="dxa"/>
            <w:shd w:val="clear" w:color="auto" w:fill="auto"/>
            <w:tcMar>
              <w:top w:w="15" w:type="dxa"/>
              <w:left w:w="15" w:type="dxa"/>
              <w:bottom w:w="0" w:type="dxa"/>
              <w:right w:w="15" w:type="dxa"/>
            </w:tcMar>
          </w:tcPr>
          <w:p w14:paraId="6D34E5C6" w14:textId="46C9F7A8" w:rsidR="007C1513" w:rsidRPr="00953EC6" w:rsidRDefault="007C1513" w:rsidP="00351C6C">
            <w:pPr>
              <w:spacing w:after="0" w:line="240" w:lineRule="auto"/>
              <w:jc w:val="left"/>
              <w:rPr>
                <w:rFonts w:cstheme="minorHAnsi"/>
                <w:sz w:val="20"/>
                <w:szCs w:val="20"/>
              </w:rPr>
            </w:pPr>
            <w:r w:rsidRPr="00953EC6">
              <w:rPr>
                <w:rFonts w:cstheme="minorHAnsi"/>
                <w:sz w:val="20"/>
                <w:szCs w:val="20"/>
              </w:rPr>
              <w:lastRenderedPageBreak/>
              <w:t>pre-calculated  scenarios</w:t>
            </w:r>
          </w:p>
        </w:tc>
        <w:tc>
          <w:tcPr>
            <w:tcW w:w="2958" w:type="dxa"/>
          </w:tcPr>
          <w:p w14:paraId="215FE048" w14:textId="5C61634C" w:rsidR="007C1513" w:rsidRPr="00953EC6" w:rsidRDefault="00351C6C" w:rsidP="00BA3253">
            <w:pPr>
              <w:spacing w:after="0" w:line="240" w:lineRule="auto"/>
              <w:jc w:val="left"/>
              <w:rPr>
                <w:rFonts w:cstheme="minorHAnsi"/>
                <w:sz w:val="20"/>
                <w:szCs w:val="20"/>
              </w:rPr>
            </w:pPr>
            <w:r w:rsidRPr="00953EC6">
              <w:rPr>
                <w:rFonts w:cstheme="minorHAnsi"/>
                <w:sz w:val="20"/>
                <w:szCs w:val="20"/>
              </w:rPr>
              <w:t xml:space="preserve">Giuliani and </w:t>
            </w:r>
            <w:proofErr w:type="spellStart"/>
            <w:r w:rsidRPr="00953EC6">
              <w:rPr>
                <w:rFonts w:cstheme="minorHAnsi"/>
                <w:sz w:val="20"/>
                <w:szCs w:val="20"/>
              </w:rPr>
              <w:t>Peduzzi</w:t>
            </w:r>
            <w:proofErr w:type="spellEnd"/>
            <w:r w:rsidRPr="00953EC6">
              <w:rPr>
                <w:rFonts w:cstheme="minorHAnsi"/>
                <w:sz w:val="20"/>
                <w:szCs w:val="20"/>
              </w:rPr>
              <w:t xml:space="preserve"> (2011);  https://preview.grid.unep.ch</w:t>
            </w:r>
          </w:p>
        </w:tc>
      </w:tr>
      <w:tr w:rsidR="00E32925" w:rsidRPr="00953EC6" w14:paraId="467AEF95" w14:textId="77777777" w:rsidTr="00E32925">
        <w:trPr>
          <w:trHeight w:val="580"/>
        </w:trPr>
        <w:tc>
          <w:tcPr>
            <w:tcW w:w="1309" w:type="dxa"/>
            <w:shd w:val="clear" w:color="auto" w:fill="auto"/>
            <w:tcMar>
              <w:top w:w="15" w:type="dxa"/>
              <w:left w:w="15" w:type="dxa"/>
              <w:bottom w:w="0" w:type="dxa"/>
              <w:right w:w="15" w:type="dxa"/>
            </w:tcMar>
          </w:tcPr>
          <w:p w14:paraId="3AB735A5" w14:textId="77777777" w:rsidR="00FD761E" w:rsidRPr="00C17B8A" w:rsidRDefault="00E613D6" w:rsidP="00E613D6">
            <w:pPr>
              <w:spacing w:after="0" w:line="240" w:lineRule="auto"/>
              <w:jc w:val="left"/>
              <w:rPr>
                <w:rFonts w:cstheme="minorHAnsi"/>
                <w:sz w:val="20"/>
                <w:szCs w:val="20"/>
              </w:rPr>
            </w:pPr>
            <w:r w:rsidRPr="00C17B8A">
              <w:rPr>
                <w:rFonts w:cstheme="minorHAnsi"/>
                <w:sz w:val="20"/>
                <w:szCs w:val="20"/>
              </w:rPr>
              <w:t>Prevention Web, UNDRR</w:t>
            </w:r>
          </w:p>
          <w:p w14:paraId="32A2308B" w14:textId="3A6C99C5" w:rsidR="000263AD" w:rsidRPr="00953EC6" w:rsidRDefault="000263AD" w:rsidP="00E613D6">
            <w:pPr>
              <w:spacing w:after="0" w:line="240" w:lineRule="auto"/>
              <w:jc w:val="left"/>
              <w:rPr>
                <w:rFonts w:cstheme="minorHAnsi"/>
                <w:sz w:val="20"/>
                <w:szCs w:val="20"/>
              </w:rPr>
            </w:pPr>
            <w:r w:rsidRPr="00C17B8A">
              <w:rPr>
                <w:rFonts w:cstheme="minorHAnsi"/>
                <w:sz w:val="20"/>
                <w:szCs w:val="20"/>
              </w:rPr>
              <w:t>PEOPLES framework</w:t>
            </w:r>
          </w:p>
        </w:tc>
        <w:tc>
          <w:tcPr>
            <w:tcW w:w="1357" w:type="dxa"/>
            <w:shd w:val="clear" w:color="auto" w:fill="auto"/>
            <w:tcMar>
              <w:top w:w="15" w:type="dxa"/>
              <w:left w:w="15" w:type="dxa"/>
              <w:bottom w:w="0" w:type="dxa"/>
              <w:right w:w="15" w:type="dxa"/>
            </w:tcMar>
          </w:tcPr>
          <w:p w14:paraId="23BD6ACC" w14:textId="77777777" w:rsidR="00FD761E" w:rsidRPr="00953EC6" w:rsidRDefault="00FD761E" w:rsidP="00BA3253">
            <w:pPr>
              <w:spacing w:after="0" w:line="240" w:lineRule="auto"/>
              <w:jc w:val="left"/>
              <w:rPr>
                <w:rFonts w:cstheme="minorHAnsi"/>
                <w:sz w:val="20"/>
                <w:szCs w:val="20"/>
              </w:rPr>
            </w:pPr>
            <w:proofErr w:type="spellStart"/>
            <w:r w:rsidRPr="00953EC6">
              <w:rPr>
                <w:rFonts w:cstheme="minorHAnsi"/>
                <w:sz w:val="20"/>
                <w:szCs w:val="20"/>
              </w:rPr>
              <w:t>Matlab</w:t>
            </w:r>
            <w:proofErr w:type="spellEnd"/>
            <w:r w:rsidRPr="00953EC6">
              <w:rPr>
                <w:rFonts w:cstheme="minorHAnsi"/>
                <w:sz w:val="20"/>
                <w:szCs w:val="20"/>
              </w:rPr>
              <w:t>© programming,</w:t>
            </w:r>
          </w:p>
          <w:p w14:paraId="132D2109" w14:textId="66EE0084" w:rsidR="00FD761E" w:rsidRPr="00953EC6" w:rsidRDefault="00ED3661" w:rsidP="00ED3661">
            <w:pPr>
              <w:spacing w:after="0" w:line="240" w:lineRule="auto"/>
              <w:jc w:val="left"/>
              <w:rPr>
                <w:rFonts w:cstheme="minorHAnsi"/>
                <w:sz w:val="20"/>
                <w:szCs w:val="20"/>
              </w:rPr>
            </w:pPr>
            <w:r w:rsidRPr="00953EC6">
              <w:rPr>
                <w:rFonts w:cstheme="minorHAnsi"/>
                <w:sz w:val="20"/>
                <w:szCs w:val="20"/>
              </w:rPr>
              <w:t>D</w:t>
            </w:r>
            <w:r w:rsidR="00FD761E" w:rsidRPr="00953EC6">
              <w:rPr>
                <w:rFonts w:cstheme="minorHAnsi"/>
                <w:sz w:val="20"/>
                <w:szCs w:val="20"/>
              </w:rPr>
              <w:t>ownload</w:t>
            </w:r>
            <w:r w:rsidRPr="00953EC6">
              <w:rPr>
                <w:rFonts w:cstheme="minorHAnsi"/>
                <w:sz w:val="20"/>
                <w:szCs w:val="20"/>
              </w:rPr>
              <w:t xml:space="preserve"> </w:t>
            </w:r>
            <w:r w:rsidR="00FD761E" w:rsidRPr="00953EC6">
              <w:rPr>
                <w:rFonts w:cstheme="minorHAnsi"/>
                <w:sz w:val="20"/>
                <w:szCs w:val="20"/>
              </w:rPr>
              <w:t>and us</w:t>
            </w:r>
            <w:r w:rsidR="009E0734" w:rsidRPr="00953EC6">
              <w:rPr>
                <w:rFonts w:cstheme="minorHAnsi"/>
                <w:sz w:val="20"/>
                <w:szCs w:val="20"/>
              </w:rPr>
              <w:t xml:space="preserve">ed like any other </w:t>
            </w:r>
            <w:r w:rsidR="009E0734" w:rsidRPr="00953EC6">
              <w:rPr>
                <w:rFonts w:cstheme="minorHAnsi"/>
                <w:b/>
                <w:sz w:val="20"/>
                <w:szCs w:val="20"/>
              </w:rPr>
              <w:t>software desktop</w:t>
            </w:r>
            <w:r w:rsidR="00FD761E" w:rsidRPr="00953EC6">
              <w:rPr>
                <w:rFonts w:cstheme="minorHAnsi"/>
                <w:sz w:val="20"/>
                <w:szCs w:val="20"/>
              </w:rPr>
              <w:t xml:space="preserve"> freely accessible and downloadable: Tool-for-Disaster-Resilience-Quantification-of-Communities (github.com). </w:t>
            </w:r>
          </w:p>
        </w:tc>
        <w:tc>
          <w:tcPr>
            <w:tcW w:w="907" w:type="dxa"/>
            <w:shd w:val="clear" w:color="auto" w:fill="auto"/>
            <w:tcMar>
              <w:top w:w="15" w:type="dxa"/>
              <w:left w:w="15" w:type="dxa"/>
              <w:bottom w:w="0" w:type="dxa"/>
              <w:right w:w="15" w:type="dxa"/>
            </w:tcMar>
          </w:tcPr>
          <w:p w14:paraId="45591642" w14:textId="77777777" w:rsidR="00FD761E" w:rsidRPr="00953EC6" w:rsidRDefault="00FD761E" w:rsidP="00BA3253">
            <w:pPr>
              <w:spacing w:after="0" w:line="240" w:lineRule="auto"/>
              <w:jc w:val="left"/>
              <w:rPr>
                <w:rFonts w:cstheme="minorHAnsi"/>
                <w:sz w:val="20"/>
                <w:szCs w:val="20"/>
              </w:rPr>
            </w:pPr>
          </w:p>
        </w:tc>
        <w:tc>
          <w:tcPr>
            <w:tcW w:w="1132" w:type="dxa"/>
            <w:shd w:val="clear" w:color="auto" w:fill="auto"/>
            <w:tcMar>
              <w:top w:w="15" w:type="dxa"/>
              <w:left w:w="15" w:type="dxa"/>
              <w:bottom w:w="0" w:type="dxa"/>
              <w:right w:w="15" w:type="dxa"/>
            </w:tcMar>
          </w:tcPr>
          <w:p w14:paraId="531A9694" w14:textId="77777777" w:rsidR="00471494" w:rsidRPr="00953EC6" w:rsidRDefault="00794824" w:rsidP="00BA3253">
            <w:pPr>
              <w:spacing w:after="0" w:line="240" w:lineRule="auto"/>
              <w:jc w:val="left"/>
              <w:rPr>
                <w:rFonts w:cstheme="minorHAnsi"/>
                <w:sz w:val="20"/>
                <w:szCs w:val="20"/>
              </w:rPr>
            </w:pPr>
            <w:r w:rsidRPr="00953EC6">
              <w:rPr>
                <w:rFonts w:cstheme="minorHAnsi"/>
                <w:sz w:val="20"/>
                <w:szCs w:val="20"/>
              </w:rPr>
              <w:t xml:space="preserve">convert the results into </w:t>
            </w:r>
            <w:proofErr w:type="spellStart"/>
            <w:r w:rsidRPr="00953EC6">
              <w:rPr>
                <w:rFonts w:cstheme="minorHAnsi"/>
                <w:sz w:val="20"/>
                <w:szCs w:val="20"/>
              </w:rPr>
              <w:t>shapefiles</w:t>
            </w:r>
            <w:proofErr w:type="spellEnd"/>
            <w:r w:rsidRPr="00953EC6">
              <w:rPr>
                <w:rFonts w:cstheme="minorHAnsi"/>
                <w:sz w:val="20"/>
                <w:szCs w:val="20"/>
              </w:rPr>
              <w:t xml:space="preserve"> or other geographical formats,  interactively visualize attribute data and shapes of each community system</w:t>
            </w:r>
          </w:p>
          <w:p w14:paraId="05B7C077" w14:textId="08C0F353" w:rsidR="00FD761E" w:rsidRPr="00953EC6" w:rsidRDefault="00FD761E" w:rsidP="00BA3253">
            <w:pPr>
              <w:spacing w:after="0" w:line="240" w:lineRule="auto"/>
              <w:jc w:val="left"/>
              <w:rPr>
                <w:rFonts w:cstheme="minorHAnsi"/>
                <w:b/>
                <w:sz w:val="20"/>
                <w:szCs w:val="20"/>
              </w:rPr>
            </w:pPr>
          </w:p>
        </w:tc>
        <w:tc>
          <w:tcPr>
            <w:tcW w:w="1276" w:type="dxa"/>
          </w:tcPr>
          <w:p w14:paraId="755F4A94" w14:textId="77777777" w:rsidR="00FD761E" w:rsidRPr="00953EC6" w:rsidRDefault="00FD761E" w:rsidP="00BA3253">
            <w:pPr>
              <w:spacing w:after="0" w:line="240" w:lineRule="auto"/>
              <w:jc w:val="left"/>
              <w:rPr>
                <w:rFonts w:cstheme="minorHAnsi"/>
                <w:sz w:val="20"/>
                <w:szCs w:val="20"/>
              </w:rPr>
            </w:pPr>
          </w:p>
        </w:tc>
        <w:tc>
          <w:tcPr>
            <w:tcW w:w="1578" w:type="dxa"/>
            <w:shd w:val="clear" w:color="auto" w:fill="auto"/>
            <w:tcMar>
              <w:top w:w="15" w:type="dxa"/>
              <w:left w:w="15" w:type="dxa"/>
              <w:bottom w:w="0" w:type="dxa"/>
              <w:right w:w="15" w:type="dxa"/>
            </w:tcMar>
          </w:tcPr>
          <w:p w14:paraId="63BCF631" w14:textId="4FC1F26B" w:rsidR="00FD761E" w:rsidRPr="00953EC6" w:rsidRDefault="00351C6C" w:rsidP="00BA3253">
            <w:pPr>
              <w:spacing w:after="0" w:line="240" w:lineRule="auto"/>
              <w:jc w:val="left"/>
              <w:rPr>
                <w:rFonts w:cstheme="minorHAnsi"/>
                <w:sz w:val="20"/>
                <w:szCs w:val="20"/>
              </w:rPr>
            </w:pPr>
            <w:r w:rsidRPr="00953EC6">
              <w:rPr>
                <w:rFonts w:cstheme="minorHAnsi"/>
                <w:sz w:val="20"/>
                <w:szCs w:val="20"/>
              </w:rPr>
              <w:t>visualized and</w:t>
            </w:r>
            <w:r w:rsidRPr="00953EC6">
              <w:rPr>
                <w:rFonts w:cstheme="minorHAnsi"/>
                <w:sz w:val="20"/>
                <w:szCs w:val="20"/>
              </w:rPr>
              <w:br/>
              <w:t>downloaded results</w:t>
            </w:r>
          </w:p>
        </w:tc>
        <w:tc>
          <w:tcPr>
            <w:tcW w:w="3527" w:type="dxa"/>
            <w:shd w:val="clear" w:color="auto" w:fill="auto"/>
            <w:tcMar>
              <w:top w:w="15" w:type="dxa"/>
              <w:left w:w="15" w:type="dxa"/>
              <w:bottom w:w="0" w:type="dxa"/>
              <w:right w:w="15" w:type="dxa"/>
            </w:tcMar>
          </w:tcPr>
          <w:p w14:paraId="633D9B54" w14:textId="09987E80" w:rsidR="00FD761E" w:rsidRPr="00953EC6" w:rsidRDefault="00FD761E" w:rsidP="00794824">
            <w:pPr>
              <w:spacing w:after="0" w:line="240" w:lineRule="auto"/>
              <w:jc w:val="left"/>
              <w:rPr>
                <w:rFonts w:cstheme="minorHAnsi"/>
                <w:sz w:val="20"/>
                <w:szCs w:val="20"/>
              </w:rPr>
            </w:pPr>
            <w:r w:rsidRPr="00953EC6">
              <w:rPr>
                <w:rFonts w:cstheme="minorHAnsi"/>
                <w:sz w:val="20"/>
                <w:szCs w:val="20"/>
              </w:rPr>
              <w:t>loss of functionality on the building portfolio due to the earthquake, landslide, and flood hazards</w:t>
            </w:r>
            <w:r w:rsidR="00ED3661" w:rsidRPr="00953EC6">
              <w:rPr>
                <w:rFonts w:cstheme="minorHAnsi"/>
                <w:sz w:val="20"/>
                <w:szCs w:val="20"/>
              </w:rPr>
              <w:t>, Resilience-Based Risk (RBR) approach</w:t>
            </w:r>
            <w:r w:rsidR="00644A80" w:rsidRPr="00953EC6">
              <w:rPr>
                <w:rFonts w:cstheme="minorHAnsi"/>
                <w:sz w:val="20"/>
                <w:szCs w:val="20"/>
              </w:rPr>
              <w:t xml:space="preserve">,  </w:t>
            </w:r>
            <w:r w:rsidR="00794824" w:rsidRPr="00953EC6">
              <w:rPr>
                <w:rFonts w:cstheme="minorHAnsi"/>
                <w:sz w:val="20"/>
                <w:szCs w:val="20"/>
              </w:rPr>
              <w:t>decision-making tools, visualizing the resilience results</w:t>
            </w:r>
            <w:r w:rsidR="00351C6C" w:rsidRPr="00953EC6">
              <w:rPr>
                <w:rFonts w:cstheme="minorHAnsi"/>
                <w:sz w:val="20"/>
                <w:szCs w:val="20"/>
              </w:rPr>
              <w:t xml:space="preserve">; </w:t>
            </w:r>
            <w:r w:rsidR="00471494" w:rsidRPr="00953EC6">
              <w:rPr>
                <w:rFonts w:cstheme="minorHAnsi"/>
                <w:sz w:val="20"/>
                <w:szCs w:val="20"/>
              </w:rPr>
              <w:t>Data on past hazardous events, population, capital stock, economic</w:t>
            </w:r>
            <w:r w:rsidR="00351C6C" w:rsidRPr="00953EC6">
              <w:rPr>
                <w:rFonts w:cstheme="minorHAnsi"/>
                <w:sz w:val="20"/>
                <w:szCs w:val="20"/>
              </w:rPr>
              <w:t xml:space="preserve"> </w:t>
            </w:r>
            <w:r w:rsidR="00471494" w:rsidRPr="00953EC6">
              <w:rPr>
                <w:rFonts w:cstheme="minorHAnsi"/>
                <w:sz w:val="20"/>
                <w:szCs w:val="20"/>
              </w:rPr>
              <w:t>indicators distributio</w:t>
            </w:r>
            <w:r w:rsidR="00351C6C" w:rsidRPr="00953EC6">
              <w:rPr>
                <w:rFonts w:cstheme="minorHAnsi"/>
                <w:sz w:val="20"/>
                <w:szCs w:val="20"/>
              </w:rPr>
              <w:t xml:space="preserve">n and risk from natural hazards </w:t>
            </w:r>
            <w:r w:rsidR="00471494" w:rsidRPr="00953EC6">
              <w:rPr>
                <w:rFonts w:cstheme="minorHAnsi"/>
                <w:sz w:val="20"/>
                <w:szCs w:val="20"/>
              </w:rPr>
              <w:t>can be visualized and</w:t>
            </w:r>
            <w:r w:rsidR="00351C6C" w:rsidRPr="00953EC6">
              <w:rPr>
                <w:rFonts w:cstheme="minorHAnsi"/>
                <w:sz w:val="20"/>
                <w:szCs w:val="20"/>
              </w:rPr>
              <w:t xml:space="preserve"> </w:t>
            </w:r>
            <w:r w:rsidR="00471494" w:rsidRPr="00953EC6">
              <w:rPr>
                <w:rFonts w:cstheme="minorHAnsi"/>
                <w:sz w:val="20"/>
                <w:szCs w:val="20"/>
              </w:rPr>
              <w:t>downloaded. Probabilisti</w:t>
            </w:r>
            <w:r w:rsidR="00351C6C" w:rsidRPr="00953EC6">
              <w:rPr>
                <w:rFonts w:cstheme="minorHAnsi"/>
                <w:sz w:val="20"/>
                <w:szCs w:val="20"/>
              </w:rPr>
              <w:t xml:space="preserve">c hazard and risk models </w:t>
            </w:r>
            <w:proofErr w:type="gramStart"/>
            <w:r w:rsidR="00351C6C" w:rsidRPr="00953EC6">
              <w:rPr>
                <w:rFonts w:cstheme="minorHAnsi"/>
                <w:sz w:val="20"/>
                <w:szCs w:val="20"/>
              </w:rPr>
              <w:t xml:space="preserve">have </w:t>
            </w:r>
            <w:r w:rsidR="00471494" w:rsidRPr="00953EC6">
              <w:rPr>
                <w:rFonts w:cstheme="minorHAnsi"/>
                <w:sz w:val="20"/>
                <w:szCs w:val="20"/>
              </w:rPr>
              <w:t>been developed</w:t>
            </w:r>
            <w:proofErr w:type="gramEnd"/>
            <w:r w:rsidR="00471494" w:rsidRPr="00953EC6">
              <w:rPr>
                <w:rFonts w:cstheme="minorHAnsi"/>
                <w:sz w:val="20"/>
                <w:szCs w:val="20"/>
              </w:rPr>
              <w:t xml:space="preserve"> for</w:t>
            </w:r>
            <w:r w:rsidR="00351C6C" w:rsidRPr="00953EC6">
              <w:rPr>
                <w:rFonts w:cstheme="minorHAnsi"/>
                <w:sz w:val="20"/>
                <w:szCs w:val="20"/>
              </w:rPr>
              <w:t xml:space="preserve"> </w:t>
            </w:r>
            <w:r w:rsidR="00471494" w:rsidRPr="00953EC6">
              <w:rPr>
                <w:rFonts w:cstheme="minorHAnsi"/>
                <w:sz w:val="20"/>
                <w:szCs w:val="20"/>
              </w:rPr>
              <w:t>earthquake, tropical cyclone wind and storm surge, tsunami and river flooding</w:t>
            </w:r>
            <w:r w:rsidR="00351C6C" w:rsidRPr="00953EC6">
              <w:rPr>
                <w:rFonts w:cstheme="minorHAnsi"/>
                <w:sz w:val="20"/>
                <w:szCs w:val="20"/>
              </w:rPr>
              <w:t xml:space="preserve"> </w:t>
            </w:r>
            <w:r w:rsidR="00471494" w:rsidRPr="00953EC6">
              <w:rPr>
                <w:rFonts w:cstheme="minorHAnsi"/>
                <w:sz w:val="20"/>
                <w:szCs w:val="20"/>
              </w:rPr>
              <w:t>worldwide, for volcanic ash in the Asia-Pacific region and for agricultural drought</w:t>
            </w:r>
            <w:r w:rsidR="00351C6C" w:rsidRPr="00953EC6">
              <w:rPr>
                <w:rFonts w:cstheme="minorHAnsi"/>
                <w:sz w:val="20"/>
                <w:szCs w:val="20"/>
              </w:rPr>
              <w:t xml:space="preserve"> </w:t>
            </w:r>
            <w:r w:rsidR="00471494" w:rsidRPr="00953EC6">
              <w:rPr>
                <w:rFonts w:cstheme="minorHAnsi"/>
                <w:sz w:val="20"/>
                <w:szCs w:val="20"/>
              </w:rPr>
              <w:t>in parts of Africa.</w:t>
            </w:r>
          </w:p>
        </w:tc>
        <w:tc>
          <w:tcPr>
            <w:tcW w:w="2958" w:type="dxa"/>
          </w:tcPr>
          <w:p w14:paraId="4D7CC413" w14:textId="7A5CD76A" w:rsidR="00FD761E" w:rsidRPr="00953EC6" w:rsidRDefault="000263AD" w:rsidP="00BA3253">
            <w:pPr>
              <w:spacing w:after="0" w:line="240" w:lineRule="auto"/>
              <w:jc w:val="left"/>
              <w:rPr>
                <w:rFonts w:cstheme="minorHAnsi"/>
                <w:sz w:val="20"/>
                <w:szCs w:val="20"/>
              </w:rPr>
            </w:pPr>
            <w:r w:rsidRPr="00953EC6">
              <w:rPr>
                <w:rFonts w:cstheme="minorHAnsi"/>
                <w:sz w:val="20"/>
                <w:szCs w:val="20"/>
              </w:rPr>
              <w:t>PEOPLES framework</w:t>
            </w:r>
            <w:r w:rsidR="00351C6C" w:rsidRPr="00953EC6">
              <w:rPr>
                <w:rFonts w:cstheme="minorHAnsi"/>
                <w:sz w:val="20"/>
                <w:szCs w:val="20"/>
              </w:rPr>
              <w:t xml:space="preserve">; </w:t>
            </w:r>
            <w:r w:rsidR="00351C6C" w:rsidRPr="00953EC6">
              <w:rPr>
                <w:sz w:val="20"/>
                <w:szCs w:val="20"/>
              </w:rPr>
              <w:t xml:space="preserve"> </w:t>
            </w:r>
            <w:r w:rsidR="00351C6C" w:rsidRPr="00953EC6">
              <w:rPr>
                <w:rFonts w:cstheme="minorHAnsi"/>
                <w:sz w:val="20"/>
                <w:szCs w:val="20"/>
              </w:rPr>
              <w:t>https://www.preventionweb.net/</w:t>
            </w:r>
          </w:p>
        </w:tc>
      </w:tr>
      <w:tr w:rsidR="00E32925" w:rsidRPr="00953EC6" w14:paraId="01BCF205" w14:textId="77777777" w:rsidTr="00E32925">
        <w:trPr>
          <w:trHeight w:val="580"/>
        </w:trPr>
        <w:tc>
          <w:tcPr>
            <w:tcW w:w="1309" w:type="dxa"/>
            <w:shd w:val="clear" w:color="auto" w:fill="auto"/>
            <w:tcMar>
              <w:top w:w="15" w:type="dxa"/>
              <w:left w:w="15" w:type="dxa"/>
              <w:bottom w:w="0" w:type="dxa"/>
              <w:right w:w="15" w:type="dxa"/>
            </w:tcMar>
            <w:hideMark/>
          </w:tcPr>
          <w:p w14:paraId="4DAA9804" w14:textId="33760C4F" w:rsidR="007C1513" w:rsidRPr="00953EC6" w:rsidRDefault="007C1513" w:rsidP="00BA3253">
            <w:pPr>
              <w:spacing w:after="0" w:line="240" w:lineRule="auto"/>
              <w:jc w:val="left"/>
              <w:rPr>
                <w:rFonts w:cstheme="minorHAnsi"/>
                <w:sz w:val="20"/>
                <w:szCs w:val="20"/>
              </w:rPr>
            </w:pPr>
            <w:r w:rsidRPr="00953EC6">
              <w:rPr>
                <w:rFonts w:cstheme="minorHAnsi"/>
                <w:sz w:val="20"/>
                <w:szCs w:val="20"/>
              </w:rPr>
              <w:t>Capra</w:t>
            </w:r>
            <w:r w:rsidR="00147CB4" w:rsidRPr="00953EC6">
              <w:rPr>
                <w:rFonts w:cstheme="minorHAnsi"/>
                <w:sz w:val="20"/>
                <w:szCs w:val="20"/>
              </w:rPr>
              <w:t xml:space="preserve">, </w:t>
            </w:r>
            <w:r w:rsidR="00147CB4" w:rsidRPr="00953EC6">
              <w:rPr>
                <w:sz w:val="20"/>
                <w:szCs w:val="20"/>
              </w:rPr>
              <w:t xml:space="preserve"> CEPREDENAC,  UN ISDR,  IADB,  The World Bank</w:t>
            </w:r>
            <w:r w:rsidR="00953EC6" w:rsidRPr="00953EC6">
              <w:rPr>
                <w:sz w:val="20"/>
                <w:szCs w:val="20"/>
              </w:rPr>
              <w:t>,  GFDRR</w:t>
            </w:r>
          </w:p>
        </w:tc>
        <w:tc>
          <w:tcPr>
            <w:tcW w:w="1357" w:type="dxa"/>
            <w:shd w:val="clear" w:color="auto" w:fill="auto"/>
            <w:tcMar>
              <w:top w:w="15" w:type="dxa"/>
              <w:left w:w="15" w:type="dxa"/>
              <w:bottom w:w="0" w:type="dxa"/>
              <w:right w:w="15" w:type="dxa"/>
            </w:tcMar>
            <w:hideMark/>
          </w:tcPr>
          <w:p w14:paraId="24969F28" w14:textId="4E5C3B84" w:rsidR="007C1513" w:rsidRPr="00953EC6" w:rsidRDefault="00147CB4" w:rsidP="00953EC6">
            <w:pPr>
              <w:spacing w:after="0" w:line="240" w:lineRule="auto"/>
              <w:jc w:val="left"/>
              <w:rPr>
                <w:rFonts w:cstheme="minorHAnsi"/>
                <w:sz w:val="20"/>
                <w:szCs w:val="20"/>
                <w:highlight w:val="yellow"/>
              </w:rPr>
            </w:pPr>
            <w:r w:rsidRPr="00953EC6">
              <w:rPr>
                <w:rFonts w:cstheme="minorHAnsi"/>
                <w:sz w:val="20"/>
                <w:szCs w:val="20"/>
              </w:rPr>
              <w:t xml:space="preserve">Several </w:t>
            </w:r>
            <w:r w:rsidR="00953EC6" w:rsidRPr="00953EC6">
              <w:rPr>
                <w:rFonts w:cstheme="minorHAnsi"/>
                <w:sz w:val="20"/>
                <w:szCs w:val="20"/>
              </w:rPr>
              <w:t xml:space="preserve"> desktop</w:t>
            </w:r>
            <w:r w:rsidR="00953EC6">
              <w:rPr>
                <w:rFonts w:cstheme="minorHAnsi"/>
                <w:sz w:val="20"/>
                <w:szCs w:val="20"/>
              </w:rPr>
              <w:t xml:space="preserve"> s</w:t>
            </w:r>
            <w:r w:rsidR="00953EC6" w:rsidRPr="00953EC6">
              <w:rPr>
                <w:rFonts w:cstheme="minorHAnsi"/>
                <w:sz w:val="20"/>
                <w:szCs w:val="20"/>
              </w:rPr>
              <w:t>oftware</w:t>
            </w:r>
            <w:r w:rsidR="00953EC6">
              <w:rPr>
                <w:rFonts w:cstheme="minorHAnsi"/>
                <w:sz w:val="20"/>
                <w:szCs w:val="20"/>
              </w:rPr>
              <w:t>’s</w:t>
            </w:r>
            <w:r w:rsidR="009E0734" w:rsidRPr="00953EC6">
              <w:rPr>
                <w:rFonts w:cstheme="minorHAnsi"/>
                <w:sz w:val="20"/>
                <w:szCs w:val="20"/>
              </w:rPr>
              <w:t xml:space="preserve"> </w:t>
            </w:r>
            <w:r w:rsidRPr="00953EC6">
              <w:rPr>
                <w:rFonts w:cstheme="minorHAnsi"/>
                <w:sz w:val="20"/>
                <w:szCs w:val="20"/>
              </w:rPr>
              <w:t>for each hazard</w:t>
            </w:r>
          </w:p>
        </w:tc>
        <w:tc>
          <w:tcPr>
            <w:tcW w:w="907" w:type="dxa"/>
            <w:shd w:val="clear" w:color="auto" w:fill="auto"/>
            <w:tcMar>
              <w:top w:w="15" w:type="dxa"/>
              <w:left w:w="15" w:type="dxa"/>
              <w:bottom w:w="0" w:type="dxa"/>
              <w:right w:w="15" w:type="dxa"/>
            </w:tcMar>
            <w:hideMark/>
          </w:tcPr>
          <w:p w14:paraId="416482DE" w14:textId="576FB5F5" w:rsidR="007C1513" w:rsidRPr="00953EC6" w:rsidRDefault="009E0734" w:rsidP="00BA3253">
            <w:pPr>
              <w:spacing w:after="0" w:line="240" w:lineRule="auto"/>
              <w:jc w:val="left"/>
              <w:rPr>
                <w:rFonts w:cstheme="minorHAnsi"/>
                <w:sz w:val="20"/>
                <w:szCs w:val="20"/>
              </w:rPr>
            </w:pPr>
            <w:r w:rsidRPr="00953EC6">
              <w:rPr>
                <w:rFonts w:cstheme="minorHAnsi"/>
                <w:sz w:val="20"/>
                <w:szCs w:val="20"/>
              </w:rPr>
              <w:t>Yes/yes</w:t>
            </w:r>
          </w:p>
        </w:tc>
        <w:tc>
          <w:tcPr>
            <w:tcW w:w="1132" w:type="dxa"/>
            <w:shd w:val="clear" w:color="auto" w:fill="auto"/>
            <w:tcMar>
              <w:top w:w="15" w:type="dxa"/>
              <w:left w:w="15" w:type="dxa"/>
              <w:bottom w:w="0" w:type="dxa"/>
              <w:right w:w="15" w:type="dxa"/>
            </w:tcMar>
            <w:hideMark/>
          </w:tcPr>
          <w:p w14:paraId="47FD6779" w14:textId="3BA900A7" w:rsidR="007C1513" w:rsidRPr="00953EC6" w:rsidRDefault="009E0734" w:rsidP="00BA3253">
            <w:pPr>
              <w:spacing w:after="0" w:line="240" w:lineRule="auto"/>
              <w:jc w:val="left"/>
              <w:rPr>
                <w:rFonts w:cstheme="minorHAnsi"/>
                <w:sz w:val="20"/>
                <w:szCs w:val="20"/>
              </w:rPr>
            </w:pPr>
            <w:r w:rsidRPr="00953EC6">
              <w:rPr>
                <w:rFonts w:cstheme="minorHAnsi"/>
                <w:sz w:val="20"/>
                <w:szCs w:val="20"/>
              </w:rPr>
              <w:t>Latin America specific datasets</w:t>
            </w:r>
          </w:p>
        </w:tc>
        <w:tc>
          <w:tcPr>
            <w:tcW w:w="1276" w:type="dxa"/>
          </w:tcPr>
          <w:p w14:paraId="5F776B37" w14:textId="748D84D7" w:rsidR="007C1513" w:rsidRPr="00953EC6" w:rsidRDefault="009E0734" w:rsidP="00BA3253">
            <w:pPr>
              <w:spacing w:after="0" w:line="240" w:lineRule="auto"/>
              <w:jc w:val="left"/>
              <w:rPr>
                <w:rFonts w:cstheme="minorHAnsi"/>
                <w:sz w:val="20"/>
                <w:szCs w:val="20"/>
              </w:rPr>
            </w:pPr>
            <w:r w:rsidRPr="00953EC6">
              <w:rPr>
                <w:rFonts w:cstheme="minorHAnsi"/>
                <w:sz w:val="20"/>
                <w:szCs w:val="20"/>
              </w:rPr>
              <w:t>earthquake, tsunami, volcano</w:t>
            </w:r>
          </w:p>
        </w:tc>
        <w:tc>
          <w:tcPr>
            <w:tcW w:w="1578" w:type="dxa"/>
            <w:shd w:val="clear" w:color="auto" w:fill="auto"/>
            <w:tcMar>
              <w:top w:w="15" w:type="dxa"/>
              <w:left w:w="15" w:type="dxa"/>
              <w:bottom w:w="0" w:type="dxa"/>
              <w:right w:w="15" w:type="dxa"/>
            </w:tcMar>
            <w:hideMark/>
          </w:tcPr>
          <w:p w14:paraId="03590A28" w14:textId="3F15B3B1" w:rsidR="007C1513" w:rsidRPr="00953EC6" w:rsidRDefault="009E0734" w:rsidP="00BA3253">
            <w:pPr>
              <w:spacing w:after="0" w:line="240" w:lineRule="auto"/>
              <w:jc w:val="left"/>
              <w:rPr>
                <w:rFonts w:cstheme="minorHAnsi"/>
                <w:sz w:val="20"/>
                <w:szCs w:val="20"/>
              </w:rPr>
            </w:pPr>
            <w:r w:rsidRPr="00953EC6">
              <w:rPr>
                <w:rFonts w:cstheme="minorHAnsi"/>
                <w:sz w:val="20"/>
                <w:szCs w:val="20"/>
              </w:rPr>
              <w:t>calculation</w:t>
            </w:r>
          </w:p>
        </w:tc>
        <w:tc>
          <w:tcPr>
            <w:tcW w:w="3527" w:type="dxa"/>
            <w:shd w:val="clear" w:color="auto" w:fill="auto"/>
            <w:tcMar>
              <w:top w:w="15" w:type="dxa"/>
              <w:left w:w="15" w:type="dxa"/>
              <w:bottom w:w="0" w:type="dxa"/>
              <w:right w:w="15" w:type="dxa"/>
            </w:tcMar>
            <w:hideMark/>
          </w:tcPr>
          <w:p w14:paraId="4E0D94E1" w14:textId="38248A1A" w:rsidR="009E0734" w:rsidRPr="00953EC6" w:rsidRDefault="00147CB4" w:rsidP="00BA3253">
            <w:pPr>
              <w:spacing w:after="0" w:line="240" w:lineRule="auto"/>
              <w:jc w:val="left"/>
              <w:rPr>
                <w:rFonts w:cstheme="minorHAnsi"/>
                <w:sz w:val="20"/>
                <w:szCs w:val="20"/>
              </w:rPr>
            </w:pPr>
            <w:r w:rsidRPr="00953EC6">
              <w:rPr>
                <w:rFonts w:cstheme="minorHAnsi"/>
                <w:sz w:val="20"/>
                <w:szCs w:val="20"/>
              </w:rPr>
              <w:t>Modeling</w:t>
            </w:r>
            <w:r w:rsidR="001D01C2" w:rsidRPr="00953EC6">
              <w:rPr>
                <w:rFonts w:cstheme="minorHAnsi"/>
                <w:sz w:val="20"/>
                <w:szCs w:val="20"/>
              </w:rPr>
              <w:t xml:space="preserve"> and analysis tool of different types of natural hazard</w:t>
            </w:r>
            <w:r w:rsidR="009E0734" w:rsidRPr="00953EC6">
              <w:rPr>
                <w:rFonts w:cstheme="minorHAnsi"/>
                <w:sz w:val="20"/>
                <w:szCs w:val="20"/>
              </w:rPr>
              <w:t xml:space="preserve">; </w:t>
            </w:r>
            <w:r w:rsidR="001D01C2" w:rsidRPr="00953EC6">
              <w:rPr>
                <w:rFonts w:cstheme="minorHAnsi"/>
                <w:b/>
                <w:bCs/>
                <w:sz w:val="20"/>
                <w:szCs w:val="20"/>
              </w:rPr>
              <w:t>CAPRA-GIS</w:t>
            </w:r>
            <w:r w:rsidR="001D01C2" w:rsidRPr="00953EC6">
              <w:rPr>
                <w:rFonts w:cstheme="minorHAnsi"/>
                <w:sz w:val="20"/>
                <w:szCs w:val="20"/>
              </w:rPr>
              <w:t> is a geographic information system developed by ERN-AL, which is oriented to probabilistic risk calculations.</w:t>
            </w:r>
          </w:p>
          <w:p w14:paraId="40CF89DF" w14:textId="77777777" w:rsidR="009E0734" w:rsidRPr="00953EC6" w:rsidRDefault="009E0734" w:rsidP="009E0734">
            <w:pPr>
              <w:spacing w:after="0" w:line="240" w:lineRule="auto"/>
              <w:jc w:val="left"/>
              <w:rPr>
                <w:rFonts w:cstheme="minorHAnsi"/>
                <w:sz w:val="20"/>
                <w:szCs w:val="20"/>
              </w:rPr>
            </w:pPr>
            <w:r w:rsidRPr="00953EC6">
              <w:rPr>
                <w:rFonts w:cstheme="minorHAnsi"/>
                <w:sz w:val="20"/>
                <w:szCs w:val="20"/>
              </w:rPr>
              <w:t>+ tools   exposure  and vulnerability curves</w:t>
            </w:r>
          </w:p>
          <w:p w14:paraId="09E74699" w14:textId="493ABAD4" w:rsidR="007C1513" w:rsidRPr="00953EC6" w:rsidRDefault="009E0734" w:rsidP="009E0734">
            <w:pPr>
              <w:spacing w:after="0" w:line="240" w:lineRule="auto"/>
              <w:jc w:val="left"/>
              <w:rPr>
                <w:rFonts w:cstheme="minorHAnsi"/>
                <w:sz w:val="20"/>
                <w:szCs w:val="20"/>
              </w:rPr>
            </w:pPr>
            <w:r w:rsidRPr="00953EC6">
              <w:rPr>
                <w:rFonts w:cstheme="minorHAnsi"/>
                <w:sz w:val="20"/>
                <w:szCs w:val="20"/>
              </w:rPr>
              <w:t>+ for natural hazards (earthquake, tsunami, volcano)</w:t>
            </w:r>
          </w:p>
        </w:tc>
        <w:tc>
          <w:tcPr>
            <w:tcW w:w="2958" w:type="dxa"/>
          </w:tcPr>
          <w:p w14:paraId="4DFD235B" w14:textId="0F8E0DA9" w:rsidR="00953EC6" w:rsidRDefault="00D83D30" w:rsidP="00953EC6">
            <w:pPr>
              <w:spacing w:after="0" w:line="240" w:lineRule="auto"/>
              <w:jc w:val="left"/>
              <w:rPr>
                <w:rFonts w:cstheme="minorHAnsi"/>
                <w:sz w:val="20"/>
                <w:szCs w:val="20"/>
                <w:lang w:val="fr-FR"/>
              </w:rPr>
            </w:pPr>
            <w:hyperlink r:id="rId15" w:history="1">
              <w:r w:rsidR="00953EC6" w:rsidRPr="00743BCC">
                <w:rPr>
                  <w:rStyle w:val="Lienhypertexte"/>
                  <w:rFonts w:cstheme="minorHAnsi"/>
                  <w:sz w:val="20"/>
                  <w:szCs w:val="20"/>
                  <w:lang w:val="fr-FR"/>
                </w:rPr>
                <w:t>https://ecapra.org/</w:t>
              </w:r>
            </w:hyperlink>
          </w:p>
          <w:p w14:paraId="088C198D" w14:textId="6F954ECE" w:rsidR="00C571EA" w:rsidRPr="00953EC6" w:rsidRDefault="00953EC6" w:rsidP="00953EC6">
            <w:pPr>
              <w:spacing w:after="0" w:line="240" w:lineRule="auto"/>
              <w:jc w:val="left"/>
              <w:rPr>
                <w:rFonts w:cstheme="minorHAnsi"/>
                <w:sz w:val="20"/>
                <w:szCs w:val="20"/>
                <w:lang w:val="fr-FR"/>
              </w:rPr>
            </w:pPr>
            <w:r w:rsidRPr="00953EC6">
              <w:rPr>
                <w:rFonts w:cstheme="minorHAnsi"/>
                <w:sz w:val="20"/>
                <w:szCs w:val="20"/>
                <w:lang w:val="fr-FR"/>
              </w:rPr>
              <w:t xml:space="preserve"> </w:t>
            </w:r>
            <w:r w:rsidR="00C571EA" w:rsidRPr="00953EC6">
              <w:rPr>
                <w:rFonts w:cstheme="minorHAnsi"/>
                <w:sz w:val="20"/>
                <w:szCs w:val="20"/>
                <w:lang w:val="fr-FR"/>
              </w:rPr>
              <w:t>Gill et al. 2009</w:t>
            </w:r>
          </w:p>
        </w:tc>
      </w:tr>
      <w:tr w:rsidR="00E32925" w:rsidRPr="00953EC6" w14:paraId="1F4C0555" w14:textId="77777777" w:rsidTr="00E32925">
        <w:trPr>
          <w:trHeight w:val="580"/>
        </w:trPr>
        <w:tc>
          <w:tcPr>
            <w:tcW w:w="1309" w:type="dxa"/>
            <w:shd w:val="clear" w:color="auto" w:fill="auto"/>
            <w:tcMar>
              <w:top w:w="15" w:type="dxa"/>
              <w:left w:w="15" w:type="dxa"/>
              <w:bottom w:w="0" w:type="dxa"/>
              <w:right w:w="15" w:type="dxa"/>
            </w:tcMar>
            <w:hideMark/>
          </w:tcPr>
          <w:p w14:paraId="489D5B58" w14:textId="09C82136" w:rsidR="007C1513" w:rsidRPr="00953EC6" w:rsidRDefault="007C1513" w:rsidP="00BA3253">
            <w:pPr>
              <w:spacing w:after="0" w:line="240" w:lineRule="auto"/>
              <w:jc w:val="left"/>
              <w:rPr>
                <w:rFonts w:cstheme="minorHAnsi"/>
                <w:sz w:val="20"/>
                <w:szCs w:val="20"/>
              </w:rPr>
            </w:pPr>
            <w:r w:rsidRPr="00953EC6">
              <w:rPr>
                <w:rFonts w:cstheme="minorHAnsi"/>
                <w:sz w:val="20"/>
                <w:szCs w:val="20"/>
              </w:rPr>
              <w:t xml:space="preserve">Disaster Risk Management Knowledge Centre </w:t>
            </w:r>
            <w:r w:rsidR="00C6650C" w:rsidRPr="00953EC6">
              <w:rPr>
                <w:rFonts w:cstheme="minorHAnsi"/>
                <w:sz w:val="20"/>
                <w:szCs w:val="20"/>
              </w:rPr>
              <w:t>(DRMKC/JRC)</w:t>
            </w:r>
          </w:p>
        </w:tc>
        <w:tc>
          <w:tcPr>
            <w:tcW w:w="1357" w:type="dxa"/>
            <w:shd w:val="clear" w:color="auto" w:fill="auto"/>
            <w:tcMar>
              <w:top w:w="15" w:type="dxa"/>
              <w:left w:w="15" w:type="dxa"/>
              <w:bottom w:w="0" w:type="dxa"/>
              <w:right w:w="15" w:type="dxa"/>
            </w:tcMar>
            <w:hideMark/>
          </w:tcPr>
          <w:p w14:paraId="57C61B48" w14:textId="5FF31FB9" w:rsidR="007C1513" w:rsidRPr="00953EC6" w:rsidRDefault="00C6650C" w:rsidP="00BA3253">
            <w:pPr>
              <w:spacing w:after="0" w:line="240" w:lineRule="auto"/>
              <w:jc w:val="left"/>
              <w:rPr>
                <w:rFonts w:cstheme="minorHAnsi"/>
                <w:sz w:val="20"/>
                <w:szCs w:val="20"/>
                <w:highlight w:val="yellow"/>
              </w:rPr>
            </w:pPr>
            <w:r w:rsidRPr="00953EC6">
              <w:rPr>
                <w:rFonts w:cstheme="minorHAnsi"/>
                <w:sz w:val="20"/>
                <w:szCs w:val="20"/>
              </w:rPr>
              <w:t>Risk Data Hub software</w:t>
            </w:r>
          </w:p>
        </w:tc>
        <w:tc>
          <w:tcPr>
            <w:tcW w:w="907" w:type="dxa"/>
            <w:shd w:val="clear" w:color="auto" w:fill="auto"/>
            <w:tcMar>
              <w:top w:w="15" w:type="dxa"/>
              <w:left w:w="15" w:type="dxa"/>
              <w:bottom w:w="0" w:type="dxa"/>
              <w:right w:w="15" w:type="dxa"/>
            </w:tcMar>
            <w:hideMark/>
          </w:tcPr>
          <w:p w14:paraId="6611819B" w14:textId="77777777" w:rsidR="007C1513" w:rsidRPr="00953EC6" w:rsidRDefault="007C1513" w:rsidP="00BA3253">
            <w:pPr>
              <w:spacing w:after="0" w:line="240" w:lineRule="auto"/>
              <w:jc w:val="left"/>
              <w:rPr>
                <w:rFonts w:cstheme="minorHAnsi"/>
                <w:sz w:val="20"/>
                <w:szCs w:val="20"/>
              </w:rPr>
            </w:pPr>
            <w:r w:rsidRPr="00953EC6">
              <w:rPr>
                <w:rFonts w:cstheme="minorHAnsi"/>
                <w:sz w:val="20"/>
                <w:szCs w:val="20"/>
              </w:rPr>
              <w:t>Non, use of own data coming soon</w:t>
            </w:r>
          </w:p>
        </w:tc>
        <w:tc>
          <w:tcPr>
            <w:tcW w:w="1132" w:type="dxa"/>
            <w:shd w:val="clear" w:color="auto" w:fill="auto"/>
            <w:tcMar>
              <w:top w:w="15" w:type="dxa"/>
              <w:left w:w="15" w:type="dxa"/>
              <w:bottom w:w="0" w:type="dxa"/>
              <w:right w:w="15" w:type="dxa"/>
            </w:tcMar>
            <w:hideMark/>
          </w:tcPr>
          <w:p w14:paraId="48A5F917" w14:textId="77777777" w:rsidR="007C1513" w:rsidRPr="00953EC6" w:rsidRDefault="007C1513" w:rsidP="00BA3253">
            <w:pPr>
              <w:spacing w:after="0" w:line="240" w:lineRule="auto"/>
              <w:jc w:val="left"/>
              <w:rPr>
                <w:rFonts w:cstheme="minorHAnsi"/>
                <w:sz w:val="20"/>
                <w:szCs w:val="20"/>
              </w:rPr>
            </w:pPr>
            <w:r w:rsidRPr="00953EC6">
              <w:rPr>
                <w:rFonts w:cstheme="minorHAnsi"/>
                <w:sz w:val="20"/>
                <w:szCs w:val="20"/>
              </w:rPr>
              <w:t>Many data sources to compose its own datasets</w:t>
            </w:r>
          </w:p>
        </w:tc>
        <w:tc>
          <w:tcPr>
            <w:tcW w:w="1276" w:type="dxa"/>
          </w:tcPr>
          <w:p w14:paraId="56844C45" w14:textId="6F07E2E2" w:rsidR="00962D3E" w:rsidRPr="00953EC6" w:rsidRDefault="00953EC6" w:rsidP="00962D3E">
            <w:pPr>
              <w:spacing w:after="0" w:line="240" w:lineRule="auto"/>
              <w:jc w:val="left"/>
              <w:rPr>
                <w:rFonts w:cstheme="minorHAnsi"/>
                <w:sz w:val="20"/>
                <w:szCs w:val="20"/>
              </w:rPr>
            </w:pPr>
            <w:r>
              <w:rPr>
                <w:rFonts w:cstheme="minorHAnsi"/>
                <w:sz w:val="20"/>
                <w:szCs w:val="20"/>
              </w:rPr>
              <w:t>a</w:t>
            </w:r>
            <w:r w:rsidR="007C1513" w:rsidRPr="00953EC6">
              <w:rPr>
                <w:rFonts w:cstheme="minorHAnsi"/>
                <w:sz w:val="20"/>
                <w:szCs w:val="20"/>
              </w:rPr>
              <w:t>ll</w:t>
            </w:r>
            <w:r w:rsidR="00962D3E" w:rsidRPr="00953EC6">
              <w:rPr>
                <w:rFonts w:cstheme="minorHAnsi"/>
                <w:sz w:val="20"/>
                <w:szCs w:val="20"/>
              </w:rPr>
              <w:t xml:space="preserve"> natural hazards, the technological and man-made</w:t>
            </w:r>
          </w:p>
          <w:p w14:paraId="2251C2C5" w14:textId="2C6EE483" w:rsidR="007C1513" w:rsidRPr="00953EC6" w:rsidRDefault="00962D3E" w:rsidP="00962D3E">
            <w:pPr>
              <w:spacing w:after="0" w:line="240" w:lineRule="auto"/>
              <w:jc w:val="left"/>
              <w:rPr>
                <w:rFonts w:cstheme="minorHAnsi"/>
                <w:sz w:val="20"/>
                <w:szCs w:val="20"/>
              </w:rPr>
            </w:pPr>
            <w:r w:rsidRPr="00953EC6">
              <w:rPr>
                <w:rFonts w:cstheme="minorHAnsi"/>
                <w:sz w:val="20"/>
                <w:szCs w:val="20"/>
              </w:rPr>
              <w:t>hazards</w:t>
            </w:r>
          </w:p>
        </w:tc>
        <w:tc>
          <w:tcPr>
            <w:tcW w:w="1578" w:type="dxa"/>
            <w:shd w:val="clear" w:color="auto" w:fill="auto"/>
            <w:tcMar>
              <w:top w:w="15" w:type="dxa"/>
              <w:left w:w="15" w:type="dxa"/>
              <w:bottom w:w="0" w:type="dxa"/>
              <w:right w:w="15" w:type="dxa"/>
            </w:tcMar>
            <w:hideMark/>
          </w:tcPr>
          <w:p w14:paraId="35A9CA1F" w14:textId="77777777" w:rsidR="007C1513" w:rsidRPr="00953EC6" w:rsidRDefault="007C1513" w:rsidP="00BA3253">
            <w:pPr>
              <w:spacing w:after="0" w:line="240" w:lineRule="auto"/>
              <w:jc w:val="left"/>
              <w:rPr>
                <w:rFonts w:cstheme="minorHAnsi"/>
                <w:bCs/>
                <w:sz w:val="20"/>
                <w:szCs w:val="20"/>
              </w:rPr>
            </w:pPr>
            <w:r w:rsidRPr="00953EC6">
              <w:rPr>
                <w:rFonts w:cstheme="minorHAnsi"/>
                <w:bCs/>
                <w:sz w:val="20"/>
                <w:szCs w:val="20"/>
              </w:rPr>
              <w:t>Display/ Map viewer / cross over</w:t>
            </w:r>
          </w:p>
          <w:p w14:paraId="4DBBD6D6" w14:textId="77777777" w:rsidR="007C1513" w:rsidRPr="00953EC6" w:rsidRDefault="007C1513" w:rsidP="00BA3253">
            <w:pPr>
              <w:spacing w:after="0" w:line="240" w:lineRule="auto"/>
              <w:jc w:val="left"/>
              <w:rPr>
                <w:rFonts w:cstheme="minorHAnsi"/>
                <w:sz w:val="20"/>
                <w:szCs w:val="20"/>
              </w:rPr>
            </w:pPr>
          </w:p>
        </w:tc>
        <w:tc>
          <w:tcPr>
            <w:tcW w:w="3527" w:type="dxa"/>
            <w:shd w:val="clear" w:color="auto" w:fill="auto"/>
            <w:tcMar>
              <w:top w:w="15" w:type="dxa"/>
              <w:left w:w="15" w:type="dxa"/>
              <w:bottom w:w="0" w:type="dxa"/>
              <w:right w:w="15" w:type="dxa"/>
            </w:tcMar>
            <w:hideMark/>
          </w:tcPr>
          <w:p w14:paraId="1F17341C" w14:textId="4C3B5070" w:rsidR="00962D3E" w:rsidRPr="00953EC6" w:rsidRDefault="007C1513" w:rsidP="00962D3E">
            <w:pPr>
              <w:spacing w:after="0" w:line="240" w:lineRule="auto"/>
              <w:jc w:val="left"/>
              <w:rPr>
                <w:rFonts w:cstheme="minorHAnsi"/>
                <w:sz w:val="20"/>
                <w:szCs w:val="20"/>
              </w:rPr>
            </w:pPr>
            <w:r w:rsidRPr="00953EC6">
              <w:rPr>
                <w:rFonts w:cstheme="minorHAnsi"/>
                <w:sz w:val="20"/>
                <w:szCs w:val="20"/>
              </w:rPr>
              <w:t>Pre-calculation</w:t>
            </w:r>
            <w:r w:rsidR="00962D3E" w:rsidRPr="00953EC6">
              <w:rPr>
                <w:rFonts w:cstheme="minorHAnsi"/>
                <w:sz w:val="20"/>
                <w:szCs w:val="20"/>
              </w:rPr>
              <w:t>, make accessible  research results,  access exposure and vulnerability assessments (useful for risk reduction), as well as historical events catalogue (post-event) to analyses empirical vulnerabilities;  decision</w:t>
            </w:r>
          </w:p>
          <w:p w14:paraId="3A2DA5D6" w14:textId="5836DFFA" w:rsidR="007C1513" w:rsidRPr="00953EC6" w:rsidRDefault="00962D3E" w:rsidP="00962D3E">
            <w:pPr>
              <w:spacing w:after="0" w:line="240" w:lineRule="auto"/>
              <w:jc w:val="left"/>
              <w:rPr>
                <w:rFonts w:cstheme="minorHAnsi"/>
                <w:sz w:val="20"/>
                <w:szCs w:val="20"/>
              </w:rPr>
            </w:pPr>
            <w:proofErr w:type="gramStart"/>
            <w:r w:rsidRPr="00953EC6">
              <w:rPr>
                <w:rFonts w:cstheme="minorHAnsi"/>
                <w:sz w:val="20"/>
                <w:szCs w:val="20"/>
              </w:rPr>
              <w:t>support</w:t>
            </w:r>
            <w:proofErr w:type="gramEnd"/>
            <w:r w:rsidRPr="00953EC6">
              <w:rPr>
                <w:rFonts w:cstheme="minorHAnsi"/>
                <w:sz w:val="20"/>
                <w:szCs w:val="20"/>
              </w:rPr>
              <w:t xml:space="preserve"> system that integrates spatial data along with statistical analysis.</w:t>
            </w:r>
          </w:p>
        </w:tc>
        <w:tc>
          <w:tcPr>
            <w:tcW w:w="2958" w:type="dxa"/>
          </w:tcPr>
          <w:p w14:paraId="2F199E6B" w14:textId="1B7B0A8E" w:rsidR="00953EC6" w:rsidRDefault="00D83D30" w:rsidP="007731DB">
            <w:pPr>
              <w:spacing w:after="0" w:line="240" w:lineRule="auto"/>
              <w:jc w:val="left"/>
              <w:rPr>
                <w:rFonts w:cstheme="minorHAnsi"/>
                <w:sz w:val="20"/>
                <w:szCs w:val="20"/>
              </w:rPr>
            </w:pPr>
            <w:hyperlink r:id="rId16" w:anchor="/" w:history="1">
              <w:r w:rsidR="00953EC6" w:rsidRPr="00743BCC">
                <w:rPr>
                  <w:rStyle w:val="Lienhypertexte"/>
                  <w:rFonts w:cstheme="minorHAnsi"/>
                  <w:sz w:val="20"/>
                  <w:szCs w:val="20"/>
                </w:rPr>
                <w:t>https://drmkc.jrc.ec.europa.eu/risk-data-hub#/</w:t>
              </w:r>
            </w:hyperlink>
          </w:p>
          <w:p w14:paraId="043FD145" w14:textId="73EF609A" w:rsidR="007C1513" w:rsidRPr="00953EC6" w:rsidRDefault="00953EC6" w:rsidP="00953EC6">
            <w:pPr>
              <w:spacing w:after="0" w:line="240" w:lineRule="auto"/>
              <w:jc w:val="left"/>
              <w:rPr>
                <w:rFonts w:cstheme="minorHAnsi"/>
                <w:sz w:val="20"/>
                <w:szCs w:val="20"/>
                <w:lang w:val="fr-FR"/>
              </w:rPr>
            </w:pPr>
            <w:proofErr w:type="spellStart"/>
            <w:r w:rsidRPr="00953EC6">
              <w:rPr>
                <w:rFonts w:cstheme="minorHAnsi"/>
                <w:sz w:val="20"/>
                <w:szCs w:val="20"/>
                <w:lang w:val="fr-FR"/>
              </w:rPr>
              <w:t>Antofie</w:t>
            </w:r>
            <w:proofErr w:type="spellEnd"/>
            <w:r w:rsidRPr="00953EC6">
              <w:rPr>
                <w:rFonts w:cstheme="minorHAnsi"/>
                <w:sz w:val="20"/>
                <w:szCs w:val="20"/>
                <w:lang w:val="fr-FR"/>
              </w:rPr>
              <w:t xml:space="preserve"> et al., 2018 ; </w:t>
            </w:r>
            <w:proofErr w:type="spellStart"/>
            <w:r w:rsidRPr="00953EC6">
              <w:rPr>
                <w:rFonts w:cstheme="minorHAnsi"/>
                <w:sz w:val="20"/>
                <w:szCs w:val="20"/>
                <w:lang w:val="fr-FR"/>
              </w:rPr>
              <w:t>Antofie</w:t>
            </w:r>
            <w:proofErr w:type="spellEnd"/>
            <w:r w:rsidRPr="00953EC6">
              <w:rPr>
                <w:rFonts w:cstheme="minorHAnsi"/>
                <w:sz w:val="20"/>
                <w:szCs w:val="20"/>
                <w:lang w:val="fr-FR"/>
              </w:rPr>
              <w:t xml:space="preserve"> et al., 2020</w:t>
            </w:r>
          </w:p>
        </w:tc>
      </w:tr>
      <w:tr w:rsidR="00E32925" w:rsidRPr="00953EC6" w14:paraId="02FD09A5" w14:textId="77777777" w:rsidTr="00E32925">
        <w:trPr>
          <w:trHeight w:val="580"/>
        </w:trPr>
        <w:tc>
          <w:tcPr>
            <w:tcW w:w="1309" w:type="dxa"/>
            <w:shd w:val="clear" w:color="auto" w:fill="auto"/>
            <w:tcMar>
              <w:top w:w="15" w:type="dxa"/>
              <w:left w:w="15" w:type="dxa"/>
              <w:bottom w:w="0" w:type="dxa"/>
              <w:right w:w="15" w:type="dxa"/>
            </w:tcMar>
          </w:tcPr>
          <w:p w14:paraId="3FC7FFFC" w14:textId="594241D1" w:rsidR="00285F7F" w:rsidRPr="00953EC6" w:rsidRDefault="00285F7F" w:rsidP="00BA3253">
            <w:pPr>
              <w:spacing w:after="0" w:line="240" w:lineRule="auto"/>
              <w:jc w:val="left"/>
              <w:rPr>
                <w:rFonts w:cstheme="minorHAnsi"/>
                <w:sz w:val="20"/>
                <w:szCs w:val="20"/>
              </w:rPr>
            </w:pPr>
            <w:r w:rsidRPr="00953EC6">
              <w:rPr>
                <w:rFonts w:cstheme="minorHAnsi"/>
                <w:sz w:val="20"/>
                <w:szCs w:val="20"/>
              </w:rPr>
              <w:t>INFORM RISK (DRMKC/JRC)</w:t>
            </w:r>
          </w:p>
        </w:tc>
        <w:tc>
          <w:tcPr>
            <w:tcW w:w="1357" w:type="dxa"/>
            <w:shd w:val="clear" w:color="auto" w:fill="auto"/>
            <w:tcMar>
              <w:top w:w="15" w:type="dxa"/>
              <w:left w:w="15" w:type="dxa"/>
              <w:bottom w:w="0" w:type="dxa"/>
              <w:right w:w="15" w:type="dxa"/>
            </w:tcMar>
          </w:tcPr>
          <w:p w14:paraId="76B4367E" w14:textId="494CF778" w:rsidR="00285F7F" w:rsidRPr="00953EC6" w:rsidRDefault="00BA3253" w:rsidP="00BA3253">
            <w:pPr>
              <w:spacing w:after="0" w:line="240" w:lineRule="auto"/>
              <w:jc w:val="left"/>
              <w:rPr>
                <w:rFonts w:cstheme="minorHAnsi"/>
                <w:sz w:val="20"/>
                <w:szCs w:val="20"/>
              </w:rPr>
            </w:pPr>
            <w:r w:rsidRPr="00953EC6">
              <w:rPr>
                <w:rFonts w:cstheme="minorHAnsi"/>
                <w:sz w:val="20"/>
                <w:szCs w:val="20"/>
              </w:rPr>
              <w:t>Web portal</w:t>
            </w:r>
          </w:p>
        </w:tc>
        <w:tc>
          <w:tcPr>
            <w:tcW w:w="907" w:type="dxa"/>
            <w:shd w:val="clear" w:color="auto" w:fill="auto"/>
            <w:tcMar>
              <w:top w:w="15" w:type="dxa"/>
              <w:left w:w="15" w:type="dxa"/>
              <w:bottom w:w="0" w:type="dxa"/>
              <w:right w:w="15" w:type="dxa"/>
            </w:tcMar>
          </w:tcPr>
          <w:p w14:paraId="7A9B78B4" w14:textId="7E52BECB" w:rsidR="00285F7F" w:rsidRPr="00953EC6" w:rsidRDefault="00E32925" w:rsidP="00BA3253">
            <w:pPr>
              <w:spacing w:after="0" w:line="240" w:lineRule="auto"/>
              <w:jc w:val="left"/>
              <w:rPr>
                <w:rFonts w:cstheme="minorHAnsi"/>
                <w:sz w:val="20"/>
                <w:szCs w:val="20"/>
              </w:rPr>
            </w:pPr>
            <w:r w:rsidRPr="00953EC6">
              <w:rPr>
                <w:rFonts w:cstheme="minorHAnsi"/>
                <w:sz w:val="20"/>
                <w:szCs w:val="20"/>
              </w:rPr>
              <w:t>N</w:t>
            </w:r>
            <w:r w:rsidR="006D2877" w:rsidRPr="00953EC6">
              <w:rPr>
                <w:rFonts w:cstheme="minorHAnsi"/>
                <w:sz w:val="20"/>
                <w:szCs w:val="20"/>
              </w:rPr>
              <w:t>on</w:t>
            </w:r>
            <w:r>
              <w:rPr>
                <w:rFonts w:cstheme="minorHAnsi"/>
                <w:sz w:val="20"/>
                <w:szCs w:val="20"/>
              </w:rPr>
              <w:t>/yes</w:t>
            </w:r>
          </w:p>
        </w:tc>
        <w:tc>
          <w:tcPr>
            <w:tcW w:w="1132" w:type="dxa"/>
            <w:shd w:val="clear" w:color="auto" w:fill="auto"/>
            <w:tcMar>
              <w:top w:w="15" w:type="dxa"/>
              <w:left w:w="15" w:type="dxa"/>
              <w:bottom w:w="0" w:type="dxa"/>
              <w:right w:w="15" w:type="dxa"/>
            </w:tcMar>
          </w:tcPr>
          <w:p w14:paraId="39729830" w14:textId="36158A84" w:rsidR="00285F7F" w:rsidRPr="00953EC6" w:rsidRDefault="00E32925" w:rsidP="00BA3253">
            <w:pPr>
              <w:spacing w:after="0" w:line="240" w:lineRule="auto"/>
              <w:jc w:val="left"/>
              <w:rPr>
                <w:rFonts w:cstheme="minorHAnsi"/>
                <w:sz w:val="20"/>
                <w:szCs w:val="20"/>
              </w:rPr>
            </w:pPr>
            <w:r w:rsidRPr="00953EC6">
              <w:rPr>
                <w:rFonts w:cstheme="minorHAnsi"/>
                <w:sz w:val="20"/>
                <w:szCs w:val="20"/>
              </w:rPr>
              <w:t>Many data sources</w:t>
            </w:r>
          </w:p>
        </w:tc>
        <w:tc>
          <w:tcPr>
            <w:tcW w:w="1276" w:type="dxa"/>
          </w:tcPr>
          <w:p w14:paraId="4DDF4F66" w14:textId="77777777" w:rsidR="008B199D" w:rsidRPr="00953EC6" w:rsidRDefault="008B199D" w:rsidP="008B199D">
            <w:pPr>
              <w:spacing w:after="0" w:line="240" w:lineRule="auto"/>
              <w:jc w:val="left"/>
              <w:rPr>
                <w:rFonts w:cstheme="minorHAnsi"/>
                <w:sz w:val="20"/>
                <w:szCs w:val="20"/>
              </w:rPr>
            </w:pPr>
            <w:r w:rsidRPr="00953EC6">
              <w:rPr>
                <w:rFonts w:cstheme="minorHAnsi"/>
                <w:sz w:val="20"/>
                <w:szCs w:val="20"/>
              </w:rPr>
              <w:t>Earthquake,</w:t>
            </w:r>
          </w:p>
          <w:p w14:paraId="0AF5DBBE" w14:textId="05B70A94" w:rsidR="008B199D" w:rsidRPr="00953EC6" w:rsidRDefault="008B199D" w:rsidP="008B199D">
            <w:pPr>
              <w:spacing w:after="0" w:line="240" w:lineRule="auto"/>
              <w:jc w:val="left"/>
              <w:rPr>
                <w:rFonts w:cstheme="minorHAnsi"/>
                <w:sz w:val="20"/>
                <w:szCs w:val="20"/>
              </w:rPr>
            </w:pPr>
            <w:r w:rsidRPr="00953EC6">
              <w:rPr>
                <w:rFonts w:cstheme="minorHAnsi"/>
                <w:sz w:val="20"/>
                <w:szCs w:val="20"/>
              </w:rPr>
              <w:t>Tsunami,</w:t>
            </w:r>
          </w:p>
          <w:p w14:paraId="14FBB9C7" w14:textId="3B633BD0" w:rsidR="008B199D" w:rsidRPr="00953EC6" w:rsidRDefault="008B199D" w:rsidP="008B199D">
            <w:pPr>
              <w:spacing w:after="0" w:line="240" w:lineRule="auto"/>
              <w:jc w:val="left"/>
              <w:rPr>
                <w:rFonts w:cstheme="minorHAnsi"/>
                <w:sz w:val="20"/>
                <w:szCs w:val="20"/>
              </w:rPr>
            </w:pPr>
            <w:r w:rsidRPr="00953EC6">
              <w:rPr>
                <w:rFonts w:cstheme="minorHAnsi"/>
                <w:sz w:val="20"/>
                <w:szCs w:val="20"/>
              </w:rPr>
              <w:lastRenderedPageBreak/>
              <w:t>Flood,</w:t>
            </w:r>
          </w:p>
          <w:p w14:paraId="1812D226" w14:textId="5FA51D84" w:rsidR="008B199D" w:rsidRPr="00953EC6" w:rsidRDefault="008B199D" w:rsidP="008B199D">
            <w:pPr>
              <w:spacing w:after="0" w:line="240" w:lineRule="auto"/>
              <w:jc w:val="left"/>
              <w:rPr>
                <w:rFonts w:cstheme="minorHAnsi"/>
                <w:sz w:val="20"/>
                <w:szCs w:val="20"/>
              </w:rPr>
            </w:pPr>
            <w:r w:rsidRPr="00953EC6">
              <w:rPr>
                <w:rFonts w:cstheme="minorHAnsi"/>
                <w:sz w:val="20"/>
                <w:szCs w:val="20"/>
              </w:rPr>
              <w:t>Cyclone wind, Storm surge,</w:t>
            </w:r>
          </w:p>
          <w:p w14:paraId="7C453A95" w14:textId="6D46F4BA" w:rsidR="00285F7F" w:rsidRPr="00953EC6" w:rsidRDefault="008B199D" w:rsidP="008B199D">
            <w:pPr>
              <w:spacing w:after="0" w:line="240" w:lineRule="auto"/>
              <w:jc w:val="left"/>
              <w:rPr>
                <w:rFonts w:cstheme="minorHAnsi"/>
                <w:sz w:val="20"/>
                <w:szCs w:val="20"/>
              </w:rPr>
            </w:pPr>
            <w:r w:rsidRPr="00953EC6">
              <w:rPr>
                <w:rFonts w:cstheme="minorHAnsi"/>
                <w:sz w:val="20"/>
                <w:szCs w:val="20"/>
              </w:rPr>
              <w:t>Drought</w:t>
            </w:r>
          </w:p>
        </w:tc>
        <w:tc>
          <w:tcPr>
            <w:tcW w:w="1578" w:type="dxa"/>
            <w:shd w:val="clear" w:color="auto" w:fill="auto"/>
            <w:tcMar>
              <w:top w:w="15" w:type="dxa"/>
              <w:left w:w="15" w:type="dxa"/>
              <w:bottom w:w="0" w:type="dxa"/>
              <w:right w:w="15" w:type="dxa"/>
            </w:tcMar>
          </w:tcPr>
          <w:p w14:paraId="06E55B78" w14:textId="2E793DFA" w:rsidR="00285F7F" w:rsidRPr="00953EC6" w:rsidRDefault="00B85385" w:rsidP="00BA3253">
            <w:pPr>
              <w:spacing w:after="0" w:line="240" w:lineRule="auto"/>
              <w:jc w:val="left"/>
              <w:rPr>
                <w:rFonts w:cstheme="minorHAnsi"/>
                <w:bCs/>
                <w:sz w:val="20"/>
                <w:szCs w:val="20"/>
              </w:rPr>
            </w:pPr>
            <w:r w:rsidRPr="00953EC6">
              <w:rPr>
                <w:rFonts w:cstheme="minorHAnsi"/>
                <w:bCs/>
                <w:sz w:val="20"/>
                <w:szCs w:val="20"/>
              </w:rPr>
              <w:lastRenderedPageBreak/>
              <w:t xml:space="preserve">Display/ Map viewer/ </w:t>
            </w:r>
            <w:r w:rsidRPr="00953EC6">
              <w:rPr>
                <w:rFonts w:cstheme="minorHAnsi"/>
                <w:bCs/>
                <w:sz w:val="20"/>
                <w:szCs w:val="20"/>
              </w:rPr>
              <w:lastRenderedPageBreak/>
              <w:t>assessment is made through hazard-independent indicators</w:t>
            </w:r>
          </w:p>
        </w:tc>
        <w:tc>
          <w:tcPr>
            <w:tcW w:w="3527" w:type="dxa"/>
            <w:shd w:val="clear" w:color="auto" w:fill="auto"/>
            <w:tcMar>
              <w:top w:w="15" w:type="dxa"/>
              <w:left w:w="15" w:type="dxa"/>
              <w:bottom w:w="0" w:type="dxa"/>
              <w:right w:w="15" w:type="dxa"/>
            </w:tcMar>
          </w:tcPr>
          <w:p w14:paraId="79492AA5" w14:textId="5EB51C86" w:rsidR="002D38EC" w:rsidRPr="00953EC6" w:rsidRDefault="00A965A5" w:rsidP="00A965A5">
            <w:pPr>
              <w:spacing w:after="0" w:line="240" w:lineRule="auto"/>
              <w:jc w:val="left"/>
              <w:rPr>
                <w:rFonts w:cstheme="minorHAnsi"/>
                <w:sz w:val="20"/>
                <w:szCs w:val="20"/>
              </w:rPr>
            </w:pPr>
            <w:r w:rsidRPr="00953EC6">
              <w:rPr>
                <w:rFonts w:cstheme="minorHAnsi"/>
                <w:sz w:val="20"/>
                <w:szCs w:val="20"/>
              </w:rPr>
              <w:lastRenderedPageBreak/>
              <w:t>INFORM index score;   Fixed thresholds at the level of</w:t>
            </w:r>
            <w:r w:rsidR="00E32925">
              <w:rPr>
                <w:rFonts w:cstheme="minorHAnsi"/>
                <w:sz w:val="20"/>
                <w:szCs w:val="20"/>
              </w:rPr>
              <w:t xml:space="preserve"> c</w:t>
            </w:r>
            <w:r w:rsidRPr="00953EC6">
              <w:rPr>
                <w:rFonts w:cstheme="minorHAnsi"/>
                <w:sz w:val="20"/>
                <w:szCs w:val="20"/>
              </w:rPr>
              <w:t>ategories</w:t>
            </w:r>
            <w:proofErr w:type="gramStart"/>
            <w:r w:rsidRPr="00953EC6">
              <w:rPr>
                <w:rFonts w:cstheme="minorHAnsi"/>
                <w:sz w:val="20"/>
                <w:szCs w:val="20"/>
              </w:rPr>
              <w:t>;</w:t>
            </w:r>
            <w:proofErr w:type="gramEnd"/>
            <w:r w:rsidRPr="00953EC6">
              <w:rPr>
                <w:rFonts w:cstheme="minorHAnsi"/>
                <w:sz w:val="20"/>
                <w:szCs w:val="20"/>
              </w:rPr>
              <w:t xml:space="preserve"> </w:t>
            </w:r>
            <w:r w:rsidR="00285F7F" w:rsidRPr="00953EC6">
              <w:rPr>
                <w:rFonts w:cstheme="minorHAnsi"/>
                <w:sz w:val="20"/>
                <w:szCs w:val="20"/>
              </w:rPr>
              <w:t xml:space="preserve">information on </w:t>
            </w:r>
            <w:r w:rsidR="00285F7F" w:rsidRPr="00953EC6">
              <w:rPr>
                <w:rFonts w:cstheme="minorHAnsi"/>
                <w:sz w:val="20"/>
                <w:szCs w:val="20"/>
              </w:rPr>
              <w:lastRenderedPageBreak/>
              <w:t>global distribution of countries by INFORM Risk classes, income group and regions followed through the 10-year trend. The same approach is used for all th</w:t>
            </w:r>
            <w:r w:rsidR="002D38EC" w:rsidRPr="00953EC6">
              <w:rPr>
                <w:rFonts w:cstheme="minorHAnsi"/>
                <w:sz w:val="20"/>
                <w:szCs w:val="20"/>
              </w:rPr>
              <w:t xml:space="preserve">ree dimensions of INFORM Risk: </w:t>
            </w:r>
            <w:r w:rsidRPr="00953EC6">
              <w:rPr>
                <w:rFonts w:cstheme="minorHAnsi"/>
                <w:sz w:val="20"/>
                <w:szCs w:val="20"/>
              </w:rPr>
              <w:t>h</w:t>
            </w:r>
            <w:r w:rsidR="00285F7F" w:rsidRPr="00953EC6">
              <w:rPr>
                <w:rFonts w:cstheme="minorHAnsi"/>
                <w:sz w:val="20"/>
                <w:szCs w:val="20"/>
              </w:rPr>
              <w:t xml:space="preserve">azard &amp; </w:t>
            </w:r>
          </w:p>
          <w:p w14:paraId="27F2CF74" w14:textId="529D0BB5" w:rsidR="00285F7F" w:rsidRPr="00953EC6" w:rsidRDefault="00285F7F" w:rsidP="00962D3E">
            <w:pPr>
              <w:spacing w:after="0" w:line="240" w:lineRule="auto"/>
              <w:jc w:val="left"/>
              <w:rPr>
                <w:rFonts w:cstheme="minorHAnsi"/>
                <w:sz w:val="20"/>
                <w:szCs w:val="20"/>
              </w:rPr>
            </w:pPr>
            <w:r w:rsidRPr="00953EC6">
              <w:rPr>
                <w:rFonts w:cstheme="minorHAnsi"/>
                <w:sz w:val="20"/>
                <w:szCs w:val="20"/>
              </w:rPr>
              <w:t>Exposure, Vulnerability and Lack of Coping Capacity</w:t>
            </w:r>
          </w:p>
        </w:tc>
        <w:tc>
          <w:tcPr>
            <w:tcW w:w="2958" w:type="dxa"/>
          </w:tcPr>
          <w:p w14:paraId="7D8EFA87" w14:textId="7616E3F1" w:rsidR="00953EC6" w:rsidRDefault="00D83D30" w:rsidP="008B199D">
            <w:pPr>
              <w:spacing w:after="0" w:line="240" w:lineRule="auto"/>
              <w:jc w:val="left"/>
            </w:pPr>
            <w:hyperlink r:id="rId17" w:history="1">
              <w:r w:rsidR="00953EC6" w:rsidRPr="00743BCC">
                <w:rPr>
                  <w:rStyle w:val="Lienhypertexte"/>
                </w:rPr>
                <w:t>http://www.inform-index.org/</w:t>
              </w:r>
            </w:hyperlink>
          </w:p>
          <w:p w14:paraId="290D6C36" w14:textId="08B40776" w:rsidR="00285F7F" w:rsidRPr="00953EC6" w:rsidRDefault="008B199D" w:rsidP="008B199D">
            <w:pPr>
              <w:spacing w:after="0" w:line="240" w:lineRule="auto"/>
              <w:jc w:val="left"/>
              <w:rPr>
                <w:rFonts w:cstheme="minorHAnsi"/>
                <w:sz w:val="20"/>
                <w:szCs w:val="20"/>
              </w:rPr>
            </w:pPr>
            <w:r w:rsidRPr="00953EC6">
              <w:rPr>
                <w:rFonts w:cstheme="minorHAnsi"/>
                <w:sz w:val="20"/>
                <w:szCs w:val="20"/>
              </w:rPr>
              <w:t>Marin-Ferrer et al., 2017</w:t>
            </w:r>
          </w:p>
        </w:tc>
      </w:tr>
      <w:tr w:rsidR="00E32925" w:rsidRPr="00953EC6" w14:paraId="141B4E13" w14:textId="77777777" w:rsidTr="00E32925">
        <w:trPr>
          <w:trHeight w:val="580"/>
        </w:trPr>
        <w:tc>
          <w:tcPr>
            <w:tcW w:w="1309" w:type="dxa"/>
            <w:shd w:val="clear" w:color="auto" w:fill="auto"/>
            <w:tcMar>
              <w:top w:w="15" w:type="dxa"/>
              <w:left w:w="15" w:type="dxa"/>
              <w:bottom w:w="0" w:type="dxa"/>
              <w:right w:w="15" w:type="dxa"/>
            </w:tcMar>
          </w:tcPr>
          <w:p w14:paraId="29E7CE24" w14:textId="496022CE" w:rsidR="00C571EA" w:rsidRPr="00953EC6" w:rsidRDefault="00C571EA" w:rsidP="00BA3253">
            <w:pPr>
              <w:spacing w:after="0" w:line="240" w:lineRule="auto"/>
              <w:jc w:val="left"/>
              <w:rPr>
                <w:rFonts w:cstheme="minorHAnsi"/>
                <w:sz w:val="20"/>
                <w:szCs w:val="20"/>
              </w:rPr>
            </w:pPr>
            <w:r w:rsidRPr="00953EC6">
              <w:rPr>
                <w:rFonts w:cstheme="minorHAnsi"/>
                <w:sz w:val="20"/>
                <w:szCs w:val="20"/>
              </w:rPr>
              <w:t xml:space="preserve">Italian Risk </w:t>
            </w:r>
            <w:proofErr w:type="spellStart"/>
            <w:r w:rsidRPr="00953EC6">
              <w:rPr>
                <w:rFonts w:cstheme="minorHAnsi"/>
                <w:sz w:val="20"/>
                <w:szCs w:val="20"/>
              </w:rPr>
              <w:t>MAps</w:t>
            </w:r>
            <w:proofErr w:type="spellEnd"/>
            <w:r w:rsidRPr="00953EC6">
              <w:rPr>
                <w:rFonts w:cstheme="minorHAnsi"/>
                <w:sz w:val="20"/>
                <w:szCs w:val="20"/>
              </w:rPr>
              <w:t xml:space="preserve"> (IRMA) is a web platform of the Italian Civil Protection Department (DPC), developed by </w:t>
            </w:r>
            <w:proofErr w:type="spellStart"/>
            <w:r w:rsidRPr="00953EC6">
              <w:rPr>
                <w:rFonts w:cstheme="minorHAnsi"/>
                <w:sz w:val="20"/>
                <w:szCs w:val="20"/>
              </w:rPr>
              <w:t>Eucentre</w:t>
            </w:r>
            <w:proofErr w:type="spellEnd"/>
          </w:p>
        </w:tc>
        <w:tc>
          <w:tcPr>
            <w:tcW w:w="1357" w:type="dxa"/>
            <w:shd w:val="clear" w:color="auto" w:fill="auto"/>
            <w:tcMar>
              <w:top w:w="15" w:type="dxa"/>
              <w:left w:w="15" w:type="dxa"/>
              <w:bottom w:w="0" w:type="dxa"/>
              <w:right w:w="15" w:type="dxa"/>
            </w:tcMar>
          </w:tcPr>
          <w:p w14:paraId="3CDBFBF7" w14:textId="3C11B597" w:rsidR="00C571EA" w:rsidRPr="00953EC6" w:rsidRDefault="00C571EA" w:rsidP="00BA3253">
            <w:pPr>
              <w:spacing w:after="0" w:line="240" w:lineRule="auto"/>
              <w:jc w:val="left"/>
              <w:rPr>
                <w:rFonts w:cstheme="minorHAnsi"/>
                <w:sz w:val="20"/>
                <w:szCs w:val="20"/>
              </w:rPr>
            </w:pPr>
            <w:r w:rsidRPr="00953EC6">
              <w:rPr>
                <w:rFonts w:cstheme="minorHAnsi"/>
                <w:sz w:val="20"/>
                <w:szCs w:val="20"/>
              </w:rPr>
              <w:t>web platform</w:t>
            </w:r>
          </w:p>
        </w:tc>
        <w:tc>
          <w:tcPr>
            <w:tcW w:w="907" w:type="dxa"/>
            <w:shd w:val="clear" w:color="auto" w:fill="auto"/>
            <w:tcMar>
              <w:top w:w="15" w:type="dxa"/>
              <w:left w:w="15" w:type="dxa"/>
              <w:bottom w:w="0" w:type="dxa"/>
              <w:right w:w="15" w:type="dxa"/>
            </w:tcMar>
          </w:tcPr>
          <w:p w14:paraId="5E5E181B" w14:textId="260E9174" w:rsidR="00C571EA" w:rsidRPr="00953EC6" w:rsidRDefault="00E32925" w:rsidP="00BA3253">
            <w:pPr>
              <w:spacing w:after="0" w:line="240" w:lineRule="auto"/>
              <w:jc w:val="left"/>
              <w:rPr>
                <w:rFonts w:cstheme="minorHAnsi"/>
                <w:sz w:val="20"/>
                <w:szCs w:val="20"/>
              </w:rPr>
            </w:pPr>
            <w:r>
              <w:rPr>
                <w:rFonts w:cstheme="minorHAnsi"/>
                <w:sz w:val="20"/>
                <w:szCs w:val="20"/>
              </w:rPr>
              <w:t>Non</w:t>
            </w:r>
          </w:p>
        </w:tc>
        <w:tc>
          <w:tcPr>
            <w:tcW w:w="1132" w:type="dxa"/>
            <w:shd w:val="clear" w:color="auto" w:fill="auto"/>
            <w:tcMar>
              <w:top w:w="15" w:type="dxa"/>
              <w:left w:w="15" w:type="dxa"/>
              <w:bottom w:w="0" w:type="dxa"/>
              <w:right w:w="15" w:type="dxa"/>
            </w:tcMar>
          </w:tcPr>
          <w:p w14:paraId="5ACFBACB" w14:textId="5946252D" w:rsidR="00C571EA" w:rsidRPr="00953EC6" w:rsidRDefault="00C571EA" w:rsidP="00BA3253">
            <w:pPr>
              <w:spacing w:after="0" w:line="240" w:lineRule="auto"/>
              <w:jc w:val="left"/>
              <w:rPr>
                <w:rFonts w:cstheme="minorHAnsi"/>
                <w:sz w:val="20"/>
                <w:szCs w:val="20"/>
              </w:rPr>
            </w:pPr>
            <w:r w:rsidRPr="00953EC6">
              <w:rPr>
                <w:rFonts w:cstheme="minorHAnsi"/>
                <w:sz w:val="20"/>
                <w:szCs w:val="20"/>
              </w:rPr>
              <w:t>seismic risk of the Italian territory</w:t>
            </w:r>
            <w:r w:rsidR="009E6C8A" w:rsidRPr="00953EC6">
              <w:rPr>
                <w:rFonts w:cstheme="minorHAnsi"/>
                <w:sz w:val="20"/>
                <w:szCs w:val="20"/>
              </w:rPr>
              <w:t>,  Italian territory at municipality scale</w:t>
            </w:r>
          </w:p>
        </w:tc>
        <w:tc>
          <w:tcPr>
            <w:tcW w:w="1276" w:type="dxa"/>
          </w:tcPr>
          <w:p w14:paraId="6E3DE8AB" w14:textId="0CE77935" w:rsidR="00C571EA" w:rsidRPr="00953EC6" w:rsidRDefault="009E6C8A" w:rsidP="008B199D">
            <w:pPr>
              <w:spacing w:after="0" w:line="240" w:lineRule="auto"/>
              <w:jc w:val="left"/>
              <w:rPr>
                <w:rFonts w:cstheme="minorHAnsi"/>
                <w:sz w:val="20"/>
                <w:szCs w:val="20"/>
              </w:rPr>
            </w:pPr>
            <w:r w:rsidRPr="00953EC6">
              <w:rPr>
                <w:rFonts w:cstheme="minorHAnsi"/>
                <w:sz w:val="20"/>
                <w:szCs w:val="20"/>
              </w:rPr>
              <w:t>earthquake</w:t>
            </w:r>
          </w:p>
        </w:tc>
        <w:tc>
          <w:tcPr>
            <w:tcW w:w="1578" w:type="dxa"/>
            <w:shd w:val="clear" w:color="auto" w:fill="auto"/>
            <w:tcMar>
              <w:top w:w="15" w:type="dxa"/>
              <w:left w:w="15" w:type="dxa"/>
              <w:bottom w:w="0" w:type="dxa"/>
              <w:right w:w="15" w:type="dxa"/>
            </w:tcMar>
          </w:tcPr>
          <w:p w14:paraId="50201A3C" w14:textId="1CFD9F4E" w:rsidR="00C571EA" w:rsidRPr="00953EC6" w:rsidRDefault="009E6C8A" w:rsidP="00BA3253">
            <w:pPr>
              <w:spacing w:after="0" w:line="240" w:lineRule="auto"/>
              <w:jc w:val="left"/>
              <w:rPr>
                <w:rFonts w:cstheme="minorHAnsi"/>
                <w:bCs/>
                <w:sz w:val="20"/>
                <w:szCs w:val="20"/>
              </w:rPr>
            </w:pPr>
            <w:r w:rsidRPr="00953EC6">
              <w:rPr>
                <w:rFonts w:cstheme="minorHAnsi"/>
                <w:bCs/>
                <w:sz w:val="20"/>
                <w:szCs w:val="20"/>
              </w:rPr>
              <w:t>Calculation of damage levels (from D1 to D5) of the European Macroseismic Scale (EMS) (</w:t>
            </w:r>
            <w:proofErr w:type="spellStart"/>
            <w:r w:rsidRPr="00953EC6">
              <w:rPr>
                <w:rFonts w:cstheme="minorHAnsi"/>
                <w:bCs/>
                <w:sz w:val="20"/>
                <w:szCs w:val="20"/>
              </w:rPr>
              <w:t>Grünthal</w:t>
            </w:r>
            <w:proofErr w:type="spellEnd"/>
            <w:r w:rsidRPr="00953EC6">
              <w:rPr>
                <w:rFonts w:cstheme="minorHAnsi"/>
                <w:bCs/>
                <w:sz w:val="20"/>
                <w:szCs w:val="20"/>
              </w:rPr>
              <w:t xml:space="preserve"> 1998)</w:t>
            </w:r>
            <w:r w:rsidR="00805E44" w:rsidRPr="00953EC6">
              <w:rPr>
                <w:rFonts w:cstheme="minorHAnsi"/>
                <w:bCs/>
                <w:sz w:val="20"/>
                <w:szCs w:val="20"/>
              </w:rPr>
              <w:t>;</w:t>
            </w:r>
          </w:p>
          <w:p w14:paraId="5813C9AD" w14:textId="1AD5F3FB" w:rsidR="00805E44" w:rsidRPr="00953EC6" w:rsidRDefault="00805E44" w:rsidP="00BA3253">
            <w:pPr>
              <w:spacing w:after="0" w:line="240" w:lineRule="auto"/>
              <w:jc w:val="left"/>
              <w:rPr>
                <w:rFonts w:cstheme="minorHAnsi"/>
                <w:bCs/>
                <w:sz w:val="20"/>
                <w:szCs w:val="20"/>
              </w:rPr>
            </w:pPr>
            <w:r w:rsidRPr="00953EC6">
              <w:rPr>
                <w:rFonts w:cstheme="minorHAnsi"/>
                <w:bCs/>
                <w:sz w:val="20"/>
                <w:szCs w:val="20"/>
              </w:rPr>
              <w:t>Damage –to-risk matrix</w:t>
            </w:r>
          </w:p>
        </w:tc>
        <w:tc>
          <w:tcPr>
            <w:tcW w:w="3527" w:type="dxa"/>
            <w:shd w:val="clear" w:color="auto" w:fill="auto"/>
            <w:tcMar>
              <w:top w:w="15" w:type="dxa"/>
              <w:left w:w="15" w:type="dxa"/>
              <w:bottom w:w="0" w:type="dxa"/>
              <w:right w:w="15" w:type="dxa"/>
            </w:tcMar>
          </w:tcPr>
          <w:p w14:paraId="0A2CDEDF" w14:textId="47B14FCB" w:rsidR="009E6C8A" w:rsidRPr="00953EC6" w:rsidRDefault="00C571EA" w:rsidP="009E6C8A">
            <w:pPr>
              <w:spacing w:after="0" w:line="240" w:lineRule="auto"/>
              <w:jc w:val="left"/>
              <w:rPr>
                <w:rFonts w:cstheme="minorHAnsi"/>
                <w:sz w:val="20"/>
                <w:szCs w:val="20"/>
              </w:rPr>
            </w:pPr>
            <w:r w:rsidRPr="00953EC6">
              <w:rPr>
                <w:rFonts w:cstheme="minorHAnsi"/>
                <w:sz w:val="20"/>
                <w:szCs w:val="20"/>
              </w:rPr>
              <w:t xml:space="preserve">IRMA uses </w:t>
            </w:r>
            <w:proofErr w:type="spellStart"/>
            <w:r w:rsidRPr="00E32925">
              <w:rPr>
                <w:rFonts w:cstheme="minorHAnsi"/>
                <w:b/>
                <w:sz w:val="20"/>
                <w:szCs w:val="20"/>
              </w:rPr>
              <w:t>OpenQuake</w:t>
            </w:r>
            <w:proofErr w:type="spellEnd"/>
            <w:r w:rsidRPr="00953EC6">
              <w:rPr>
                <w:rFonts w:cstheme="minorHAnsi"/>
                <w:sz w:val="20"/>
                <w:szCs w:val="20"/>
              </w:rPr>
              <w:t xml:space="preserve"> (GEM) </w:t>
            </w:r>
            <w:r w:rsidR="009E6C8A" w:rsidRPr="00953EC6">
              <w:rPr>
                <w:rFonts w:cstheme="minorHAnsi"/>
                <w:sz w:val="20"/>
                <w:szCs w:val="20"/>
              </w:rPr>
              <w:t xml:space="preserve"> as a calculation </w:t>
            </w:r>
            <w:r w:rsidR="009E6C8A" w:rsidRPr="00E32925">
              <w:rPr>
                <w:rFonts w:cstheme="minorHAnsi"/>
                <w:b/>
                <w:sz w:val="20"/>
                <w:szCs w:val="20"/>
              </w:rPr>
              <w:t>engine</w:t>
            </w:r>
            <w:r w:rsidR="009E6C8A" w:rsidRPr="00953EC6">
              <w:rPr>
                <w:rFonts w:cstheme="minorHAnsi"/>
                <w:sz w:val="20"/>
                <w:szCs w:val="20"/>
              </w:rPr>
              <w:t xml:space="preserve"> and, </w:t>
            </w:r>
            <w:r w:rsidRPr="00953EC6">
              <w:rPr>
                <w:rFonts w:cstheme="minorHAnsi"/>
                <w:sz w:val="20"/>
                <w:szCs w:val="20"/>
              </w:rPr>
              <w:t>combining the different exposure databases with all the possible sets of fragility curves, the user can produce maps of conditional damage (i.e. the return period is selected) or unconditional damage (i.e. an observation time window is selected)</w:t>
            </w:r>
          </w:p>
        </w:tc>
        <w:tc>
          <w:tcPr>
            <w:tcW w:w="2958" w:type="dxa"/>
          </w:tcPr>
          <w:p w14:paraId="766ECF80" w14:textId="3C7BEC21" w:rsidR="00C571EA" w:rsidRPr="00953EC6" w:rsidRDefault="00C571EA" w:rsidP="008B199D">
            <w:pPr>
              <w:spacing w:after="0" w:line="240" w:lineRule="auto"/>
              <w:jc w:val="left"/>
              <w:rPr>
                <w:rFonts w:cstheme="minorHAnsi"/>
                <w:sz w:val="20"/>
                <w:szCs w:val="20"/>
                <w:lang w:val="fr-FR"/>
              </w:rPr>
            </w:pPr>
            <w:r w:rsidRPr="00953EC6">
              <w:rPr>
                <w:rFonts w:cstheme="minorHAnsi"/>
                <w:sz w:val="20"/>
                <w:szCs w:val="20"/>
                <w:lang w:val="fr-FR"/>
              </w:rPr>
              <w:t xml:space="preserve">Borzi et al. 2018; Dolce et al. 2019a; </w:t>
            </w:r>
            <w:proofErr w:type="spellStart"/>
            <w:r w:rsidRPr="00953EC6">
              <w:rPr>
                <w:rFonts w:cstheme="minorHAnsi"/>
                <w:sz w:val="20"/>
                <w:szCs w:val="20"/>
                <w:lang w:val="fr-FR"/>
              </w:rPr>
              <w:t>Faravelli</w:t>
            </w:r>
            <w:proofErr w:type="spellEnd"/>
            <w:r w:rsidRPr="00953EC6">
              <w:rPr>
                <w:rFonts w:cstheme="minorHAnsi"/>
                <w:sz w:val="20"/>
                <w:szCs w:val="20"/>
                <w:lang w:val="fr-FR"/>
              </w:rPr>
              <w:t xml:space="preserve"> et al. 2019</w:t>
            </w:r>
          </w:p>
        </w:tc>
      </w:tr>
      <w:tr w:rsidR="00E32925" w:rsidRPr="00953EC6" w14:paraId="3CDE0B87" w14:textId="77777777" w:rsidTr="00E32925">
        <w:trPr>
          <w:trHeight w:val="580"/>
        </w:trPr>
        <w:tc>
          <w:tcPr>
            <w:tcW w:w="1309" w:type="dxa"/>
            <w:shd w:val="clear" w:color="auto" w:fill="auto"/>
            <w:tcMar>
              <w:top w:w="15" w:type="dxa"/>
              <w:left w:w="15" w:type="dxa"/>
              <w:bottom w:w="0" w:type="dxa"/>
              <w:right w:w="15" w:type="dxa"/>
            </w:tcMar>
            <w:hideMark/>
          </w:tcPr>
          <w:p w14:paraId="4275495F" w14:textId="588856B1" w:rsidR="00E32925" w:rsidRPr="00953EC6" w:rsidRDefault="00E32925" w:rsidP="00E32925">
            <w:pPr>
              <w:spacing w:after="0" w:line="240" w:lineRule="auto"/>
              <w:jc w:val="left"/>
              <w:rPr>
                <w:rFonts w:cstheme="minorHAnsi"/>
                <w:sz w:val="20"/>
                <w:szCs w:val="20"/>
              </w:rPr>
            </w:pPr>
            <w:r w:rsidRPr="00787B14">
              <w:rPr>
                <w:rFonts w:cstheme="minorHAnsi"/>
                <w:sz w:val="20"/>
                <w:szCs w:val="20"/>
              </w:rPr>
              <w:t>Aye et al., (2015); prototype web-GIS (Geographic Information System) decision support platform</w:t>
            </w:r>
          </w:p>
        </w:tc>
        <w:tc>
          <w:tcPr>
            <w:tcW w:w="1357" w:type="dxa"/>
            <w:shd w:val="clear" w:color="auto" w:fill="auto"/>
            <w:tcMar>
              <w:top w:w="15" w:type="dxa"/>
              <w:left w:w="15" w:type="dxa"/>
              <w:bottom w:w="0" w:type="dxa"/>
              <w:right w:w="15" w:type="dxa"/>
            </w:tcMar>
            <w:hideMark/>
          </w:tcPr>
          <w:p w14:paraId="288CA3E5" w14:textId="15CE7856" w:rsidR="00E32925" w:rsidRPr="00953EC6" w:rsidRDefault="00E32925" w:rsidP="00E32925">
            <w:pPr>
              <w:spacing w:after="0" w:line="240" w:lineRule="auto"/>
              <w:jc w:val="left"/>
              <w:rPr>
                <w:rFonts w:cstheme="minorHAnsi"/>
                <w:sz w:val="20"/>
                <w:szCs w:val="20"/>
              </w:rPr>
            </w:pPr>
            <w:r>
              <w:rPr>
                <w:rFonts w:cstheme="minorHAnsi"/>
                <w:sz w:val="20"/>
                <w:szCs w:val="20"/>
              </w:rPr>
              <w:t xml:space="preserve">Not accessible: </w:t>
            </w:r>
            <w:r w:rsidRPr="00953EC6">
              <w:rPr>
                <w:rFonts w:cstheme="minorHAnsi"/>
                <w:sz w:val="20"/>
                <w:szCs w:val="20"/>
              </w:rPr>
              <w:t>open-source geospatial software and technologies, particularly the Boundless (formerly</w:t>
            </w:r>
          </w:p>
          <w:p w14:paraId="36784EA0" w14:textId="77777777" w:rsidR="00E32925" w:rsidRPr="00953EC6" w:rsidRDefault="00E32925" w:rsidP="00E32925">
            <w:pPr>
              <w:spacing w:after="0" w:line="240" w:lineRule="auto"/>
              <w:jc w:val="left"/>
              <w:rPr>
                <w:rFonts w:cstheme="minorHAnsi"/>
                <w:sz w:val="20"/>
                <w:szCs w:val="20"/>
                <w:highlight w:val="yellow"/>
              </w:rPr>
            </w:pPr>
            <w:proofErr w:type="spellStart"/>
            <w:r w:rsidRPr="00953EC6">
              <w:rPr>
                <w:rFonts w:cstheme="minorHAnsi"/>
                <w:sz w:val="20"/>
                <w:szCs w:val="20"/>
              </w:rPr>
              <w:t>OpenGeo</w:t>
            </w:r>
            <w:proofErr w:type="spellEnd"/>
            <w:r w:rsidRPr="00953EC6">
              <w:rPr>
                <w:rFonts w:cstheme="minorHAnsi"/>
                <w:sz w:val="20"/>
                <w:szCs w:val="20"/>
              </w:rPr>
              <w:t>) framework and its client side software development kit (SDK)</w:t>
            </w:r>
          </w:p>
        </w:tc>
        <w:tc>
          <w:tcPr>
            <w:tcW w:w="907" w:type="dxa"/>
            <w:shd w:val="clear" w:color="auto" w:fill="auto"/>
            <w:tcMar>
              <w:top w:w="15" w:type="dxa"/>
              <w:left w:w="15" w:type="dxa"/>
              <w:bottom w:w="0" w:type="dxa"/>
              <w:right w:w="15" w:type="dxa"/>
            </w:tcMar>
            <w:hideMark/>
          </w:tcPr>
          <w:p w14:paraId="406D2013" w14:textId="2710DDD3" w:rsidR="00E32925" w:rsidRPr="00953EC6" w:rsidRDefault="00E32925" w:rsidP="00E32925">
            <w:pPr>
              <w:spacing w:after="0" w:line="240" w:lineRule="auto"/>
              <w:jc w:val="center"/>
              <w:rPr>
                <w:rFonts w:cstheme="minorHAnsi"/>
                <w:sz w:val="20"/>
                <w:szCs w:val="20"/>
              </w:rPr>
            </w:pPr>
            <w:r>
              <w:rPr>
                <w:rFonts w:cstheme="minorHAnsi"/>
                <w:sz w:val="20"/>
                <w:szCs w:val="20"/>
              </w:rPr>
              <w:t>-</w:t>
            </w:r>
          </w:p>
        </w:tc>
        <w:tc>
          <w:tcPr>
            <w:tcW w:w="1132" w:type="dxa"/>
            <w:shd w:val="clear" w:color="auto" w:fill="auto"/>
            <w:tcMar>
              <w:top w:w="15" w:type="dxa"/>
              <w:left w:w="15" w:type="dxa"/>
              <w:bottom w:w="0" w:type="dxa"/>
              <w:right w:w="15" w:type="dxa"/>
            </w:tcMar>
            <w:hideMark/>
          </w:tcPr>
          <w:p w14:paraId="35744B79" w14:textId="125E3846" w:rsidR="00E32925" w:rsidRPr="00953EC6" w:rsidRDefault="00E32925" w:rsidP="00E32925">
            <w:pPr>
              <w:spacing w:after="0" w:line="240" w:lineRule="auto"/>
              <w:jc w:val="left"/>
              <w:rPr>
                <w:rFonts w:cstheme="minorHAnsi"/>
                <w:sz w:val="20"/>
                <w:szCs w:val="20"/>
              </w:rPr>
            </w:pPr>
            <w:r>
              <w:rPr>
                <w:rFonts w:cstheme="minorHAnsi"/>
                <w:sz w:val="20"/>
                <w:szCs w:val="20"/>
              </w:rPr>
              <w:t>datasets</w:t>
            </w:r>
          </w:p>
        </w:tc>
        <w:tc>
          <w:tcPr>
            <w:tcW w:w="1276" w:type="dxa"/>
          </w:tcPr>
          <w:p w14:paraId="4980413D" w14:textId="646318AC" w:rsidR="00E32925" w:rsidRPr="00953EC6" w:rsidRDefault="00E32925" w:rsidP="00E32925">
            <w:pPr>
              <w:spacing w:after="0" w:line="240" w:lineRule="auto"/>
              <w:jc w:val="left"/>
              <w:rPr>
                <w:rFonts w:cstheme="minorHAnsi"/>
                <w:sz w:val="20"/>
                <w:szCs w:val="20"/>
              </w:rPr>
            </w:pPr>
            <w:r w:rsidRPr="00953EC6">
              <w:rPr>
                <w:rFonts w:cstheme="minorHAnsi"/>
                <w:sz w:val="20"/>
                <w:szCs w:val="20"/>
              </w:rPr>
              <w:t>floods and landslides</w:t>
            </w:r>
          </w:p>
        </w:tc>
        <w:tc>
          <w:tcPr>
            <w:tcW w:w="1578" w:type="dxa"/>
            <w:shd w:val="clear" w:color="auto" w:fill="auto"/>
            <w:tcMar>
              <w:top w:w="15" w:type="dxa"/>
              <w:left w:w="15" w:type="dxa"/>
              <w:bottom w:w="0" w:type="dxa"/>
              <w:right w:w="15" w:type="dxa"/>
            </w:tcMar>
          </w:tcPr>
          <w:p w14:paraId="5853AAA8" w14:textId="55122F0E" w:rsidR="00E32925" w:rsidRPr="00953EC6" w:rsidRDefault="00787B14" w:rsidP="00787B14">
            <w:pPr>
              <w:spacing w:after="0" w:line="240" w:lineRule="auto"/>
              <w:jc w:val="center"/>
              <w:rPr>
                <w:rFonts w:cstheme="minorHAnsi"/>
                <w:sz w:val="20"/>
                <w:szCs w:val="20"/>
              </w:rPr>
            </w:pPr>
            <w:r w:rsidRPr="00787B14">
              <w:rPr>
                <w:b/>
              </w:rPr>
              <w:t xml:space="preserve"> </w:t>
            </w:r>
            <w:r w:rsidRPr="00787B14">
              <w:rPr>
                <w:rFonts w:cstheme="minorHAnsi"/>
                <w:b/>
                <w:sz w:val="20"/>
                <w:szCs w:val="20"/>
              </w:rPr>
              <w:t>Visualization</w:t>
            </w:r>
            <w:r w:rsidRPr="00787B14">
              <w:rPr>
                <w:rFonts w:cstheme="minorHAnsi"/>
                <w:sz w:val="20"/>
                <w:szCs w:val="20"/>
              </w:rPr>
              <w:t xml:space="preserve"> of a new measure (e.g., relocation) in the alternative scenario</w:t>
            </w:r>
            <w:r>
              <w:rPr>
                <w:rFonts w:cstheme="minorHAnsi"/>
                <w:sz w:val="20"/>
                <w:szCs w:val="20"/>
              </w:rPr>
              <w:t>;</w:t>
            </w:r>
            <w:r w:rsidRPr="00787B14">
              <w:rPr>
                <w:rFonts w:cstheme="minorHAnsi"/>
                <w:sz w:val="20"/>
                <w:szCs w:val="20"/>
              </w:rPr>
              <w:t xml:space="preserve"> Decision Making Module</w:t>
            </w:r>
            <w:r>
              <w:rPr>
                <w:rFonts w:cstheme="minorHAnsi"/>
                <w:sz w:val="20"/>
                <w:szCs w:val="20"/>
              </w:rPr>
              <w:t xml:space="preserve"> /calculation</w:t>
            </w:r>
            <w:r w:rsidRPr="00787B14">
              <w:rPr>
                <w:rFonts w:cstheme="minorHAnsi"/>
                <w:sz w:val="20"/>
                <w:szCs w:val="20"/>
              </w:rPr>
              <w:t xml:space="preserve">  alternative scenario</w:t>
            </w:r>
          </w:p>
        </w:tc>
        <w:tc>
          <w:tcPr>
            <w:tcW w:w="3527" w:type="dxa"/>
            <w:shd w:val="clear" w:color="auto" w:fill="auto"/>
            <w:tcMar>
              <w:top w:w="15" w:type="dxa"/>
              <w:left w:w="15" w:type="dxa"/>
              <w:bottom w:w="0" w:type="dxa"/>
              <w:right w:w="15" w:type="dxa"/>
            </w:tcMar>
            <w:hideMark/>
          </w:tcPr>
          <w:p w14:paraId="1564B306" w14:textId="3BF40F22" w:rsidR="00E32925" w:rsidRPr="00953EC6" w:rsidRDefault="00E32925" w:rsidP="00E32925">
            <w:pPr>
              <w:spacing w:after="0" w:line="240" w:lineRule="auto"/>
              <w:jc w:val="left"/>
              <w:rPr>
                <w:rFonts w:cstheme="minorHAnsi"/>
                <w:sz w:val="20"/>
                <w:szCs w:val="20"/>
              </w:rPr>
            </w:pPr>
            <w:r w:rsidRPr="00953EC6">
              <w:rPr>
                <w:rFonts w:cstheme="minorHAnsi"/>
                <w:sz w:val="20"/>
                <w:szCs w:val="20"/>
              </w:rPr>
              <w:t>risk management strategies through an interactive</w:t>
            </w:r>
            <w:r>
              <w:rPr>
                <w:rFonts w:cstheme="minorHAnsi"/>
                <w:sz w:val="20"/>
                <w:szCs w:val="20"/>
              </w:rPr>
              <w:t xml:space="preserve"> </w:t>
            </w:r>
            <w:r w:rsidRPr="00953EC6">
              <w:rPr>
                <w:rFonts w:cstheme="minorHAnsi"/>
                <w:sz w:val="20"/>
                <w:szCs w:val="20"/>
              </w:rPr>
              <w:t xml:space="preserve">participation approach, decision support tool; </w:t>
            </w:r>
            <w:r w:rsidR="00787B14">
              <w:t xml:space="preserve"> </w:t>
            </w:r>
            <w:r w:rsidR="00787B14" w:rsidRPr="00787B14">
              <w:rPr>
                <w:rFonts w:cstheme="minorHAnsi"/>
                <w:sz w:val="20"/>
                <w:szCs w:val="20"/>
              </w:rPr>
              <w:t>selection of alternatives is based on one of the Multi-criteria Eva</w:t>
            </w:r>
            <w:r w:rsidR="00787B14">
              <w:rPr>
                <w:rFonts w:cstheme="minorHAnsi"/>
                <w:sz w:val="20"/>
                <w:szCs w:val="20"/>
              </w:rPr>
              <w:t xml:space="preserve">luation (MCE) methods; </w:t>
            </w:r>
            <w:r w:rsidRPr="00953EC6">
              <w:rPr>
                <w:rFonts w:cstheme="minorHAnsi"/>
                <w:sz w:val="20"/>
                <w:szCs w:val="20"/>
              </w:rPr>
              <w:t>from risk scenario to ranking of alternatives</w:t>
            </w:r>
            <w:r w:rsidR="00787B14">
              <w:rPr>
                <w:rFonts w:cstheme="minorHAnsi"/>
                <w:sz w:val="20"/>
                <w:szCs w:val="20"/>
              </w:rPr>
              <w:t xml:space="preserve">; </w:t>
            </w:r>
            <w:r w:rsidR="00787B14">
              <w:t xml:space="preserve"> cri</w:t>
            </w:r>
            <w:r w:rsidR="00787B14" w:rsidRPr="00787B14">
              <w:rPr>
                <w:rFonts w:cstheme="minorHAnsi"/>
                <w:sz w:val="20"/>
                <w:szCs w:val="20"/>
              </w:rPr>
              <w:t xml:space="preserve">teria </w:t>
            </w:r>
            <w:r w:rsidR="00787B14">
              <w:rPr>
                <w:rFonts w:cstheme="minorHAnsi"/>
                <w:sz w:val="20"/>
                <w:szCs w:val="20"/>
              </w:rPr>
              <w:t>(</w:t>
            </w:r>
            <w:r w:rsidR="00787B14">
              <w:t xml:space="preserve"> social, economic and environmental criteria, with either qualitative or quantitative type</w:t>
            </w:r>
            <w:r w:rsidR="00787B14">
              <w:rPr>
                <w:rFonts w:cstheme="minorHAnsi"/>
                <w:sz w:val="20"/>
                <w:szCs w:val="20"/>
              </w:rPr>
              <w:t xml:space="preserve">) </w:t>
            </w:r>
            <w:r w:rsidR="00787B14" w:rsidRPr="00787B14">
              <w:rPr>
                <w:rFonts w:cstheme="minorHAnsi"/>
                <w:sz w:val="20"/>
                <w:szCs w:val="20"/>
              </w:rPr>
              <w:t>to evaluate the proposed alternatives</w:t>
            </w:r>
          </w:p>
        </w:tc>
        <w:tc>
          <w:tcPr>
            <w:tcW w:w="2958" w:type="dxa"/>
          </w:tcPr>
          <w:p w14:paraId="7E131373" w14:textId="1AE11B71" w:rsidR="00E32925" w:rsidRPr="00953EC6" w:rsidRDefault="00E32925" w:rsidP="00E32925">
            <w:pPr>
              <w:spacing w:after="0" w:line="240" w:lineRule="auto"/>
              <w:jc w:val="left"/>
              <w:rPr>
                <w:rFonts w:cstheme="minorHAnsi"/>
                <w:sz w:val="20"/>
                <w:szCs w:val="20"/>
              </w:rPr>
            </w:pPr>
            <w:r w:rsidRPr="00953EC6">
              <w:rPr>
                <w:rFonts w:cstheme="minorHAnsi"/>
                <w:sz w:val="20"/>
                <w:szCs w:val="20"/>
              </w:rPr>
              <w:t>Aye et al., (2015)</w:t>
            </w:r>
          </w:p>
        </w:tc>
      </w:tr>
      <w:tr w:rsidR="00E32925" w:rsidRPr="00953EC6" w14:paraId="02D13877" w14:textId="77777777" w:rsidTr="00E32925">
        <w:trPr>
          <w:trHeight w:val="580"/>
        </w:trPr>
        <w:tc>
          <w:tcPr>
            <w:tcW w:w="1309" w:type="dxa"/>
            <w:shd w:val="clear" w:color="auto" w:fill="auto"/>
            <w:tcMar>
              <w:top w:w="15" w:type="dxa"/>
              <w:left w:w="15" w:type="dxa"/>
              <w:bottom w:w="0" w:type="dxa"/>
              <w:right w:w="15" w:type="dxa"/>
            </w:tcMar>
            <w:hideMark/>
          </w:tcPr>
          <w:p w14:paraId="1E7E6408" w14:textId="77777777" w:rsidR="00E32925" w:rsidRPr="00953EC6" w:rsidRDefault="00E32925" w:rsidP="00E32925">
            <w:pPr>
              <w:spacing w:after="0" w:line="240" w:lineRule="auto"/>
              <w:jc w:val="left"/>
              <w:rPr>
                <w:rFonts w:cstheme="minorHAnsi"/>
                <w:sz w:val="20"/>
                <w:szCs w:val="20"/>
              </w:rPr>
            </w:pPr>
            <w:r w:rsidRPr="00953EC6">
              <w:rPr>
                <w:rFonts w:cstheme="minorHAnsi"/>
                <w:sz w:val="20"/>
                <w:szCs w:val="20"/>
              </w:rPr>
              <w:t>HAZUS-MH (Multi-Hazard)</w:t>
            </w:r>
          </w:p>
          <w:p w14:paraId="2D6D117C" w14:textId="29090A8A" w:rsidR="00E32925" w:rsidRPr="00953EC6" w:rsidRDefault="00E32925" w:rsidP="00E32925">
            <w:pPr>
              <w:spacing w:after="0" w:line="240" w:lineRule="auto"/>
              <w:jc w:val="left"/>
              <w:rPr>
                <w:rFonts w:cstheme="minorHAnsi"/>
                <w:sz w:val="20"/>
                <w:szCs w:val="20"/>
              </w:rPr>
            </w:pPr>
            <w:r w:rsidRPr="00953EC6">
              <w:rPr>
                <w:rFonts w:cstheme="minorHAnsi"/>
                <w:sz w:val="20"/>
                <w:szCs w:val="20"/>
              </w:rPr>
              <w:t>FEMA</w:t>
            </w:r>
          </w:p>
        </w:tc>
        <w:tc>
          <w:tcPr>
            <w:tcW w:w="1357" w:type="dxa"/>
            <w:shd w:val="clear" w:color="auto" w:fill="auto"/>
            <w:tcMar>
              <w:top w:w="15" w:type="dxa"/>
              <w:left w:w="15" w:type="dxa"/>
              <w:bottom w:w="0" w:type="dxa"/>
              <w:right w:w="15" w:type="dxa"/>
            </w:tcMar>
            <w:hideMark/>
          </w:tcPr>
          <w:p w14:paraId="4C449AE9" w14:textId="723B6948" w:rsidR="00E32925" w:rsidRPr="00953EC6" w:rsidRDefault="00E32925" w:rsidP="00E32925">
            <w:pPr>
              <w:spacing w:after="0" w:line="240" w:lineRule="auto"/>
              <w:jc w:val="left"/>
              <w:rPr>
                <w:rFonts w:cstheme="minorHAnsi"/>
                <w:sz w:val="20"/>
                <w:szCs w:val="20"/>
                <w:highlight w:val="yellow"/>
              </w:rPr>
            </w:pPr>
            <w:r w:rsidRPr="00E32925">
              <w:rPr>
                <w:rFonts w:cstheme="minorHAnsi"/>
                <w:b/>
                <w:sz w:val="20"/>
                <w:szCs w:val="20"/>
              </w:rPr>
              <w:t>Software desktop</w:t>
            </w:r>
            <w:r w:rsidRPr="00953EC6">
              <w:rPr>
                <w:rFonts w:cstheme="minorHAnsi"/>
                <w:sz w:val="20"/>
                <w:szCs w:val="20"/>
              </w:rPr>
              <w:t xml:space="preserve">, HAZUS-MH uses ESRI software to run its calculations and </w:t>
            </w:r>
            <w:r w:rsidRPr="00953EC6">
              <w:rPr>
                <w:rFonts w:cstheme="minorHAnsi"/>
                <w:sz w:val="20"/>
                <w:szCs w:val="20"/>
              </w:rPr>
              <w:lastRenderedPageBreak/>
              <w:t xml:space="preserve">is an </w:t>
            </w:r>
            <w:r w:rsidRPr="00E32925">
              <w:rPr>
                <w:rFonts w:cstheme="minorHAnsi"/>
                <w:b/>
                <w:sz w:val="20"/>
                <w:szCs w:val="20"/>
              </w:rPr>
              <w:t>extension for ArcGIS Desktop</w:t>
            </w:r>
          </w:p>
        </w:tc>
        <w:tc>
          <w:tcPr>
            <w:tcW w:w="907" w:type="dxa"/>
            <w:shd w:val="clear" w:color="auto" w:fill="auto"/>
            <w:tcMar>
              <w:top w:w="15" w:type="dxa"/>
              <w:left w:w="15" w:type="dxa"/>
              <w:bottom w:w="0" w:type="dxa"/>
              <w:right w:w="15" w:type="dxa"/>
            </w:tcMar>
            <w:hideMark/>
          </w:tcPr>
          <w:p w14:paraId="7EF7C6D0" w14:textId="760BE123" w:rsidR="00E32925" w:rsidRPr="00953EC6" w:rsidRDefault="00E32925" w:rsidP="00E32925">
            <w:pPr>
              <w:spacing w:after="0" w:line="240" w:lineRule="auto"/>
              <w:jc w:val="left"/>
              <w:rPr>
                <w:rFonts w:cstheme="minorHAnsi"/>
                <w:sz w:val="20"/>
                <w:szCs w:val="20"/>
              </w:rPr>
            </w:pPr>
            <w:r>
              <w:rPr>
                <w:rFonts w:cstheme="minorHAnsi"/>
                <w:sz w:val="20"/>
                <w:szCs w:val="20"/>
              </w:rPr>
              <w:lastRenderedPageBreak/>
              <w:t>Yes/yes</w:t>
            </w:r>
          </w:p>
        </w:tc>
        <w:tc>
          <w:tcPr>
            <w:tcW w:w="1132" w:type="dxa"/>
            <w:shd w:val="clear" w:color="auto" w:fill="auto"/>
            <w:tcMar>
              <w:top w:w="15" w:type="dxa"/>
              <w:left w:w="15" w:type="dxa"/>
              <w:bottom w:w="0" w:type="dxa"/>
              <w:right w:w="15" w:type="dxa"/>
            </w:tcMar>
            <w:hideMark/>
          </w:tcPr>
          <w:p w14:paraId="02932888" w14:textId="10052AF9" w:rsidR="00E32925" w:rsidRPr="00953EC6" w:rsidRDefault="00E32925" w:rsidP="00E32925">
            <w:pPr>
              <w:spacing w:after="0" w:line="240" w:lineRule="auto"/>
              <w:jc w:val="left"/>
              <w:rPr>
                <w:rFonts w:cstheme="minorHAnsi"/>
                <w:sz w:val="20"/>
                <w:szCs w:val="20"/>
              </w:rPr>
            </w:pPr>
            <w:r>
              <w:rPr>
                <w:rFonts w:cstheme="minorHAnsi"/>
                <w:sz w:val="20"/>
                <w:szCs w:val="20"/>
              </w:rPr>
              <w:t xml:space="preserve">Yes for </w:t>
            </w:r>
            <w:proofErr w:type="gramStart"/>
            <w:r>
              <w:rPr>
                <w:rFonts w:cstheme="minorHAnsi"/>
                <w:sz w:val="20"/>
                <w:szCs w:val="20"/>
              </w:rPr>
              <w:t xml:space="preserve">United  </w:t>
            </w:r>
            <w:r w:rsidRPr="00953EC6">
              <w:rPr>
                <w:rFonts w:cstheme="minorHAnsi"/>
                <w:sz w:val="20"/>
                <w:szCs w:val="20"/>
              </w:rPr>
              <w:t>States</w:t>
            </w:r>
            <w:proofErr w:type="gramEnd"/>
            <w:r w:rsidRPr="00953EC6">
              <w:rPr>
                <w:rFonts w:cstheme="minorHAnsi"/>
                <w:sz w:val="20"/>
                <w:szCs w:val="20"/>
              </w:rPr>
              <w:t xml:space="preserve">. For the Tsunami Module, users must </w:t>
            </w:r>
            <w:r w:rsidRPr="00953EC6">
              <w:rPr>
                <w:rFonts w:cstheme="minorHAnsi"/>
                <w:sz w:val="20"/>
                <w:szCs w:val="20"/>
              </w:rPr>
              <w:lastRenderedPageBreak/>
              <w:t>supply their own hazard data for analysis</w:t>
            </w:r>
          </w:p>
        </w:tc>
        <w:tc>
          <w:tcPr>
            <w:tcW w:w="1276" w:type="dxa"/>
          </w:tcPr>
          <w:p w14:paraId="62868C65" w14:textId="0D1781C7" w:rsidR="00E32925" w:rsidRPr="00953EC6" w:rsidRDefault="00E32925" w:rsidP="00E32925">
            <w:pPr>
              <w:spacing w:after="0" w:line="240" w:lineRule="auto"/>
              <w:jc w:val="left"/>
              <w:rPr>
                <w:rFonts w:cstheme="minorHAnsi"/>
                <w:sz w:val="20"/>
                <w:szCs w:val="20"/>
              </w:rPr>
            </w:pPr>
            <w:r w:rsidRPr="00953EC6">
              <w:rPr>
                <w:rFonts w:cstheme="minorHAnsi"/>
                <w:sz w:val="20"/>
                <w:szCs w:val="20"/>
              </w:rPr>
              <w:lastRenderedPageBreak/>
              <w:t>earthquake, hurricane, tsunami and flood</w:t>
            </w:r>
          </w:p>
        </w:tc>
        <w:tc>
          <w:tcPr>
            <w:tcW w:w="1578" w:type="dxa"/>
            <w:shd w:val="clear" w:color="auto" w:fill="auto"/>
            <w:tcMar>
              <w:top w:w="15" w:type="dxa"/>
              <w:left w:w="15" w:type="dxa"/>
              <w:bottom w:w="0" w:type="dxa"/>
              <w:right w:w="15" w:type="dxa"/>
            </w:tcMar>
            <w:hideMark/>
          </w:tcPr>
          <w:p w14:paraId="5EC4F83A" w14:textId="0AC66FCC" w:rsidR="00E32925" w:rsidRPr="00953EC6" w:rsidRDefault="003F710D" w:rsidP="00E32925">
            <w:pPr>
              <w:spacing w:after="0" w:line="240" w:lineRule="auto"/>
              <w:jc w:val="left"/>
              <w:rPr>
                <w:rFonts w:cstheme="minorHAnsi"/>
                <w:sz w:val="20"/>
                <w:szCs w:val="20"/>
              </w:rPr>
            </w:pPr>
            <w:r>
              <w:rPr>
                <w:rFonts w:cstheme="minorHAnsi"/>
                <w:sz w:val="20"/>
                <w:szCs w:val="20"/>
              </w:rPr>
              <w:t xml:space="preserve">Calculation / </w:t>
            </w:r>
            <w:r w:rsidR="00E32925" w:rsidRPr="00953EC6">
              <w:rPr>
                <w:rFonts w:cstheme="minorHAnsi"/>
                <w:sz w:val="20"/>
                <w:szCs w:val="20"/>
              </w:rPr>
              <w:t>United States data can be viewed interactively online via Online Hazards Maps</w:t>
            </w:r>
          </w:p>
        </w:tc>
        <w:tc>
          <w:tcPr>
            <w:tcW w:w="3527" w:type="dxa"/>
            <w:shd w:val="clear" w:color="auto" w:fill="auto"/>
            <w:tcMar>
              <w:top w:w="15" w:type="dxa"/>
              <w:left w:w="15" w:type="dxa"/>
              <w:bottom w:w="0" w:type="dxa"/>
              <w:right w:w="15" w:type="dxa"/>
            </w:tcMar>
          </w:tcPr>
          <w:p w14:paraId="7FD6B0FE" w14:textId="77777777" w:rsidR="003F710D" w:rsidRPr="003F710D" w:rsidRDefault="003F710D" w:rsidP="003F710D">
            <w:pPr>
              <w:spacing w:after="0" w:line="240" w:lineRule="auto"/>
              <w:jc w:val="left"/>
              <w:rPr>
                <w:rFonts w:cstheme="minorHAnsi"/>
                <w:sz w:val="20"/>
                <w:szCs w:val="20"/>
              </w:rPr>
            </w:pPr>
            <w:r w:rsidRPr="003F710D">
              <w:rPr>
                <w:rFonts w:cstheme="minorHAnsi"/>
                <w:sz w:val="20"/>
                <w:szCs w:val="20"/>
              </w:rPr>
              <w:t>Loss estimation methods and data are obtained from referenced</w:t>
            </w:r>
          </w:p>
          <w:p w14:paraId="3E55C74A" w14:textId="3737B9FF" w:rsidR="003F710D" w:rsidRPr="003F710D" w:rsidRDefault="003F710D" w:rsidP="003F710D">
            <w:pPr>
              <w:spacing w:after="0" w:line="240" w:lineRule="auto"/>
              <w:jc w:val="left"/>
              <w:rPr>
                <w:rFonts w:cstheme="minorHAnsi"/>
                <w:sz w:val="20"/>
                <w:szCs w:val="20"/>
              </w:rPr>
            </w:pPr>
            <w:r w:rsidRPr="003F710D">
              <w:rPr>
                <w:rFonts w:cstheme="minorHAnsi"/>
                <w:sz w:val="20"/>
                <w:szCs w:val="20"/>
              </w:rPr>
              <w:t xml:space="preserve">sources tailored to fit the framework of the methodology </w:t>
            </w:r>
            <w:r>
              <w:rPr>
                <w:rFonts w:cstheme="minorHAnsi"/>
                <w:sz w:val="20"/>
                <w:szCs w:val="20"/>
              </w:rPr>
              <w:t xml:space="preserve">; loss estimation method with respect to each hazard; </w:t>
            </w:r>
            <w:r w:rsidRPr="003F710D">
              <w:rPr>
                <w:rFonts w:cstheme="minorHAnsi"/>
                <w:sz w:val="20"/>
                <w:szCs w:val="20"/>
              </w:rPr>
              <w:t>Extensive national databases are embedded within</w:t>
            </w:r>
          </w:p>
          <w:p w14:paraId="4573AB60" w14:textId="7BCB48C2" w:rsidR="00E32925" w:rsidRPr="00953EC6" w:rsidRDefault="003F710D" w:rsidP="003F710D">
            <w:pPr>
              <w:spacing w:after="0" w:line="240" w:lineRule="auto"/>
              <w:jc w:val="left"/>
              <w:rPr>
                <w:rFonts w:cstheme="minorHAnsi"/>
                <w:sz w:val="20"/>
                <w:szCs w:val="20"/>
              </w:rPr>
            </w:pPr>
            <w:proofErr w:type="spellStart"/>
            <w:r w:rsidRPr="003F710D">
              <w:rPr>
                <w:rFonts w:cstheme="minorHAnsi"/>
                <w:sz w:val="20"/>
                <w:szCs w:val="20"/>
              </w:rPr>
              <w:lastRenderedPageBreak/>
              <w:t>Hazus</w:t>
            </w:r>
            <w:proofErr w:type="spellEnd"/>
          </w:p>
        </w:tc>
        <w:tc>
          <w:tcPr>
            <w:tcW w:w="2958" w:type="dxa"/>
          </w:tcPr>
          <w:p w14:paraId="24B177B8" w14:textId="5E994553" w:rsidR="00E32925" w:rsidRPr="00953EC6" w:rsidRDefault="00E32925" w:rsidP="00E32925">
            <w:pPr>
              <w:spacing w:after="0" w:line="240" w:lineRule="auto"/>
              <w:jc w:val="left"/>
              <w:rPr>
                <w:rFonts w:cstheme="minorHAnsi"/>
                <w:sz w:val="20"/>
                <w:szCs w:val="20"/>
              </w:rPr>
            </w:pPr>
            <w:r w:rsidRPr="00953EC6">
              <w:rPr>
                <w:rFonts w:cstheme="minorHAnsi"/>
                <w:sz w:val="20"/>
                <w:szCs w:val="20"/>
              </w:rPr>
              <w:lastRenderedPageBreak/>
              <w:t xml:space="preserve">FEMA (2004)  its last </w:t>
            </w:r>
            <w:r>
              <w:rPr>
                <w:rFonts w:cstheme="minorHAnsi"/>
                <w:sz w:val="20"/>
                <w:szCs w:val="20"/>
              </w:rPr>
              <w:t xml:space="preserve">methodological </w:t>
            </w:r>
            <w:r w:rsidRPr="00953EC6">
              <w:rPr>
                <w:rFonts w:cstheme="minorHAnsi"/>
                <w:sz w:val="20"/>
                <w:szCs w:val="20"/>
              </w:rPr>
              <w:t>update</w:t>
            </w:r>
          </w:p>
          <w:p w14:paraId="182ADF3F" w14:textId="77777777" w:rsidR="003F710D" w:rsidRDefault="00E32925" w:rsidP="00E32925">
            <w:pPr>
              <w:spacing w:after="0" w:line="240" w:lineRule="auto"/>
              <w:jc w:val="left"/>
              <w:rPr>
                <w:rFonts w:cstheme="minorHAnsi"/>
                <w:sz w:val="20"/>
                <w:szCs w:val="20"/>
              </w:rPr>
            </w:pPr>
            <w:r w:rsidRPr="00953EC6">
              <w:rPr>
                <w:rFonts w:cstheme="minorHAnsi"/>
                <w:sz w:val="20"/>
                <w:szCs w:val="20"/>
              </w:rPr>
              <w:t xml:space="preserve">version, HAZUS-MH 4.2 (FEMA 2018) </w:t>
            </w:r>
          </w:p>
          <w:p w14:paraId="018267B5" w14:textId="3FC32B56" w:rsidR="00E32925" w:rsidRPr="00953EC6" w:rsidRDefault="003F710D" w:rsidP="00E32925">
            <w:pPr>
              <w:spacing w:after="0" w:line="240" w:lineRule="auto"/>
              <w:jc w:val="left"/>
              <w:rPr>
                <w:rFonts w:cstheme="minorHAnsi"/>
                <w:sz w:val="20"/>
                <w:szCs w:val="20"/>
              </w:rPr>
            </w:pPr>
            <w:r>
              <w:t>https://github.com/nhrap-hazus</w:t>
            </w:r>
          </w:p>
        </w:tc>
      </w:tr>
      <w:tr w:rsidR="00E32925" w:rsidRPr="00953EC6" w14:paraId="2DC730E3" w14:textId="77777777" w:rsidTr="00E32925">
        <w:trPr>
          <w:trHeight w:val="580"/>
        </w:trPr>
        <w:tc>
          <w:tcPr>
            <w:tcW w:w="1309" w:type="dxa"/>
            <w:shd w:val="clear" w:color="auto" w:fill="auto"/>
            <w:tcMar>
              <w:top w:w="15" w:type="dxa"/>
              <w:left w:w="15" w:type="dxa"/>
              <w:bottom w:w="0" w:type="dxa"/>
              <w:right w:w="15" w:type="dxa"/>
            </w:tcMar>
          </w:tcPr>
          <w:p w14:paraId="2F6FD911" w14:textId="77777777" w:rsidR="00E32925" w:rsidRPr="00953EC6" w:rsidRDefault="00E32925" w:rsidP="00E32925">
            <w:pPr>
              <w:spacing w:after="0" w:line="240" w:lineRule="auto"/>
              <w:jc w:val="left"/>
              <w:rPr>
                <w:rFonts w:cstheme="minorHAnsi"/>
                <w:sz w:val="20"/>
                <w:szCs w:val="20"/>
              </w:rPr>
            </w:pPr>
            <w:r w:rsidRPr="00953EC6">
              <w:rPr>
                <w:rFonts w:cstheme="minorHAnsi"/>
                <w:sz w:val="20"/>
                <w:szCs w:val="20"/>
              </w:rPr>
              <w:t>RiskScape 1.0 (no longer supported)</w:t>
            </w:r>
          </w:p>
          <w:p w14:paraId="70E72A1D" w14:textId="77777777" w:rsidR="00E32925" w:rsidRPr="00953EC6" w:rsidRDefault="00E32925" w:rsidP="00E32925">
            <w:pPr>
              <w:spacing w:after="0" w:line="240" w:lineRule="auto"/>
              <w:jc w:val="left"/>
              <w:rPr>
                <w:rFonts w:cstheme="minorHAnsi"/>
                <w:sz w:val="20"/>
                <w:szCs w:val="20"/>
              </w:rPr>
            </w:pPr>
            <w:r w:rsidRPr="00953EC6">
              <w:rPr>
                <w:rFonts w:cstheme="minorHAnsi"/>
                <w:sz w:val="20"/>
                <w:szCs w:val="20"/>
              </w:rPr>
              <w:t xml:space="preserve"> RiskScape 2.0 (under</w:t>
            </w:r>
          </w:p>
          <w:p w14:paraId="6F479048" w14:textId="77777777" w:rsidR="00E32925" w:rsidRPr="00953EC6" w:rsidRDefault="00E32925" w:rsidP="00E32925">
            <w:pPr>
              <w:spacing w:after="0" w:line="240" w:lineRule="auto"/>
              <w:jc w:val="left"/>
              <w:rPr>
                <w:rFonts w:cstheme="minorHAnsi"/>
                <w:sz w:val="20"/>
                <w:szCs w:val="20"/>
              </w:rPr>
            </w:pPr>
            <w:r w:rsidRPr="00953EC6">
              <w:rPr>
                <w:rFonts w:cstheme="minorHAnsi"/>
                <w:sz w:val="20"/>
                <w:szCs w:val="20"/>
              </w:rPr>
              <w:t xml:space="preserve">development) </w:t>
            </w:r>
          </w:p>
          <w:p w14:paraId="2777186A" w14:textId="77777777" w:rsidR="00E32925" w:rsidRPr="00953EC6" w:rsidRDefault="00E32925" w:rsidP="00E32925">
            <w:pPr>
              <w:spacing w:after="0" w:line="240" w:lineRule="auto"/>
              <w:jc w:val="left"/>
              <w:rPr>
                <w:rFonts w:cstheme="minorHAnsi"/>
                <w:sz w:val="20"/>
                <w:szCs w:val="20"/>
              </w:rPr>
            </w:pPr>
          </w:p>
        </w:tc>
        <w:tc>
          <w:tcPr>
            <w:tcW w:w="1357" w:type="dxa"/>
            <w:shd w:val="clear" w:color="auto" w:fill="auto"/>
            <w:tcMar>
              <w:top w:w="15" w:type="dxa"/>
              <w:left w:w="15" w:type="dxa"/>
              <w:bottom w:w="0" w:type="dxa"/>
              <w:right w:w="15" w:type="dxa"/>
            </w:tcMar>
          </w:tcPr>
          <w:p w14:paraId="1EF05089" w14:textId="77777777" w:rsidR="00E32925" w:rsidRPr="00953EC6" w:rsidRDefault="00E32925" w:rsidP="00E32925">
            <w:pPr>
              <w:spacing w:after="0" w:line="240" w:lineRule="auto"/>
              <w:jc w:val="left"/>
              <w:rPr>
                <w:rFonts w:cstheme="minorHAnsi"/>
                <w:sz w:val="20"/>
                <w:szCs w:val="20"/>
              </w:rPr>
            </w:pPr>
            <w:r w:rsidRPr="00953EC6">
              <w:rPr>
                <w:rFonts w:cstheme="minorHAnsi"/>
                <w:sz w:val="20"/>
                <w:szCs w:val="20"/>
              </w:rPr>
              <w:t>1.0 Desktop application</w:t>
            </w:r>
          </w:p>
          <w:p w14:paraId="044E49D3" w14:textId="77777777" w:rsidR="00E32925" w:rsidRPr="00953EC6" w:rsidRDefault="00E32925" w:rsidP="00E32925">
            <w:pPr>
              <w:spacing w:after="0" w:line="240" w:lineRule="auto"/>
              <w:jc w:val="left"/>
              <w:rPr>
                <w:rFonts w:cstheme="minorHAnsi"/>
                <w:sz w:val="20"/>
                <w:szCs w:val="20"/>
                <w:highlight w:val="yellow"/>
              </w:rPr>
            </w:pPr>
            <w:r w:rsidRPr="00953EC6">
              <w:rPr>
                <w:rFonts w:cstheme="minorHAnsi"/>
                <w:sz w:val="20"/>
                <w:szCs w:val="20"/>
              </w:rPr>
              <w:t>2.0  open source programming languages and complies with Open Geospatial Consortium (OGC) standards that support an engine for spatial analysis of risk</w:t>
            </w:r>
          </w:p>
        </w:tc>
        <w:tc>
          <w:tcPr>
            <w:tcW w:w="907" w:type="dxa"/>
            <w:shd w:val="clear" w:color="auto" w:fill="auto"/>
            <w:tcMar>
              <w:top w:w="15" w:type="dxa"/>
              <w:left w:w="15" w:type="dxa"/>
              <w:bottom w:w="0" w:type="dxa"/>
              <w:right w:w="15" w:type="dxa"/>
            </w:tcMar>
          </w:tcPr>
          <w:p w14:paraId="4A72E404" w14:textId="77777777" w:rsidR="00E32925" w:rsidRPr="00953EC6" w:rsidRDefault="00E32925" w:rsidP="00E32925">
            <w:pPr>
              <w:spacing w:after="0" w:line="240" w:lineRule="auto"/>
              <w:jc w:val="left"/>
              <w:rPr>
                <w:rFonts w:cstheme="minorHAnsi"/>
                <w:sz w:val="20"/>
                <w:szCs w:val="20"/>
              </w:rPr>
            </w:pPr>
            <w:r w:rsidRPr="00953EC6">
              <w:rPr>
                <w:rFonts w:cstheme="minorHAnsi"/>
                <w:sz w:val="20"/>
                <w:szCs w:val="20"/>
              </w:rPr>
              <w:t>Yes,</w:t>
            </w:r>
          </w:p>
          <w:p w14:paraId="34A2486B" w14:textId="0CA0F06A" w:rsidR="00E32925" w:rsidRPr="00953EC6" w:rsidRDefault="003F710D" w:rsidP="00E32925">
            <w:pPr>
              <w:spacing w:after="0" w:line="240" w:lineRule="auto"/>
              <w:jc w:val="left"/>
              <w:rPr>
                <w:rFonts w:cstheme="minorHAnsi"/>
                <w:sz w:val="20"/>
                <w:szCs w:val="20"/>
              </w:rPr>
            </w:pPr>
            <w:r w:rsidRPr="00953EC6">
              <w:rPr>
                <w:rFonts w:cstheme="minorHAnsi"/>
                <w:sz w:val="20"/>
                <w:szCs w:val="20"/>
              </w:rPr>
              <w:t>customize</w:t>
            </w:r>
            <w:r w:rsidR="00E32925" w:rsidRPr="00953EC6">
              <w:rPr>
                <w:rFonts w:cstheme="minorHAnsi"/>
                <w:sz w:val="20"/>
                <w:szCs w:val="20"/>
              </w:rPr>
              <w:t xml:space="preserve"> risk models and the data that feeds into these models</w:t>
            </w:r>
          </w:p>
        </w:tc>
        <w:tc>
          <w:tcPr>
            <w:tcW w:w="1132" w:type="dxa"/>
            <w:shd w:val="clear" w:color="auto" w:fill="auto"/>
            <w:tcMar>
              <w:top w:w="15" w:type="dxa"/>
              <w:left w:w="15" w:type="dxa"/>
              <w:bottom w:w="0" w:type="dxa"/>
              <w:right w:w="15" w:type="dxa"/>
            </w:tcMar>
          </w:tcPr>
          <w:p w14:paraId="50C0F7FA" w14:textId="77777777" w:rsidR="00E32925" w:rsidRPr="00953EC6" w:rsidRDefault="00E32925" w:rsidP="00E32925">
            <w:pPr>
              <w:spacing w:after="0" w:line="240" w:lineRule="auto"/>
              <w:jc w:val="left"/>
              <w:rPr>
                <w:rFonts w:cstheme="minorHAnsi"/>
                <w:sz w:val="20"/>
                <w:szCs w:val="20"/>
              </w:rPr>
            </w:pPr>
            <w:r w:rsidRPr="00953EC6">
              <w:rPr>
                <w:rFonts w:cstheme="minorHAnsi"/>
                <w:sz w:val="20"/>
                <w:szCs w:val="20"/>
              </w:rPr>
              <w:t>User datasets</w:t>
            </w:r>
          </w:p>
        </w:tc>
        <w:tc>
          <w:tcPr>
            <w:tcW w:w="1276" w:type="dxa"/>
          </w:tcPr>
          <w:p w14:paraId="15F61A20" w14:textId="77777777" w:rsidR="00E32925" w:rsidRPr="00953EC6" w:rsidRDefault="00E32925" w:rsidP="00E32925">
            <w:pPr>
              <w:spacing w:after="0" w:line="240" w:lineRule="auto"/>
              <w:jc w:val="left"/>
              <w:rPr>
                <w:rFonts w:cstheme="minorHAnsi"/>
                <w:sz w:val="20"/>
                <w:szCs w:val="20"/>
              </w:rPr>
            </w:pPr>
            <w:r w:rsidRPr="00953EC6">
              <w:rPr>
                <w:rFonts w:cstheme="minorHAnsi"/>
                <w:sz w:val="20"/>
                <w:szCs w:val="20"/>
              </w:rPr>
              <w:t xml:space="preserve">earthquake, volcanic </w:t>
            </w:r>
            <w:proofErr w:type="spellStart"/>
            <w:r w:rsidRPr="00953EC6">
              <w:rPr>
                <w:rFonts w:cstheme="minorHAnsi"/>
                <w:sz w:val="20"/>
                <w:szCs w:val="20"/>
              </w:rPr>
              <w:t>ashfall</w:t>
            </w:r>
            <w:proofErr w:type="spellEnd"/>
            <w:r w:rsidRPr="00953EC6">
              <w:rPr>
                <w:rFonts w:cstheme="minorHAnsi"/>
                <w:sz w:val="20"/>
                <w:szCs w:val="20"/>
              </w:rPr>
              <w:t>, flood, wind, and tsunami</w:t>
            </w:r>
          </w:p>
        </w:tc>
        <w:tc>
          <w:tcPr>
            <w:tcW w:w="1578" w:type="dxa"/>
            <w:shd w:val="clear" w:color="auto" w:fill="auto"/>
            <w:tcMar>
              <w:top w:w="15" w:type="dxa"/>
              <w:left w:w="15" w:type="dxa"/>
              <w:bottom w:w="0" w:type="dxa"/>
              <w:right w:w="15" w:type="dxa"/>
            </w:tcMar>
          </w:tcPr>
          <w:p w14:paraId="1D54EB1C" w14:textId="77777777" w:rsidR="00E32925" w:rsidRPr="00953EC6" w:rsidRDefault="00E32925" w:rsidP="00E32925">
            <w:pPr>
              <w:spacing w:after="0" w:line="240" w:lineRule="auto"/>
              <w:jc w:val="left"/>
              <w:rPr>
                <w:rFonts w:cstheme="minorHAnsi"/>
                <w:sz w:val="20"/>
                <w:szCs w:val="20"/>
              </w:rPr>
            </w:pPr>
            <w:r w:rsidRPr="00953EC6">
              <w:rPr>
                <w:rFonts w:cstheme="minorHAnsi"/>
                <w:sz w:val="20"/>
                <w:szCs w:val="20"/>
              </w:rPr>
              <w:t>calculation</w:t>
            </w:r>
          </w:p>
        </w:tc>
        <w:tc>
          <w:tcPr>
            <w:tcW w:w="3527" w:type="dxa"/>
            <w:shd w:val="clear" w:color="auto" w:fill="auto"/>
            <w:tcMar>
              <w:top w:w="15" w:type="dxa"/>
              <w:left w:w="15" w:type="dxa"/>
              <w:bottom w:w="0" w:type="dxa"/>
              <w:right w:w="15" w:type="dxa"/>
            </w:tcMar>
          </w:tcPr>
          <w:p w14:paraId="5DCC4E76" w14:textId="26BF1DBF" w:rsidR="00E32925" w:rsidRPr="00953EC6" w:rsidRDefault="00CC4C3D" w:rsidP="00E32925">
            <w:pPr>
              <w:spacing w:after="0" w:line="240" w:lineRule="auto"/>
              <w:jc w:val="left"/>
              <w:rPr>
                <w:rFonts w:cstheme="minorHAnsi"/>
                <w:sz w:val="20"/>
                <w:szCs w:val="20"/>
              </w:rPr>
            </w:pPr>
            <w:r>
              <w:rPr>
                <w:rFonts w:cstheme="minorHAnsi"/>
                <w:sz w:val="20"/>
                <w:szCs w:val="20"/>
              </w:rPr>
              <w:t>calculate</w:t>
            </w:r>
            <w:r w:rsidR="00E32925" w:rsidRPr="00953EC6">
              <w:rPr>
                <w:rFonts w:cstheme="minorHAnsi"/>
                <w:sz w:val="20"/>
                <w:szCs w:val="20"/>
              </w:rPr>
              <w:t xml:space="preserve"> consequences to people, buildings, infrastructure</w:t>
            </w:r>
          </w:p>
        </w:tc>
        <w:tc>
          <w:tcPr>
            <w:tcW w:w="2958" w:type="dxa"/>
          </w:tcPr>
          <w:p w14:paraId="50741D01" w14:textId="77777777" w:rsidR="003F710D" w:rsidRDefault="003F710D" w:rsidP="00E32925">
            <w:pPr>
              <w:spacing w:after="0" w:line="240" w:lineRule="auto"/>
              <w:jc w:val="left"/>
              <w:rPr>
                <w:rFonts w:cstheme="minorHAnsi"/>
                <w:sz w:val="20"/>
                <w:szCs w:val="20"/>
              </w:rPr>
            </w:pPr>
            <w:r>
              <w:t>https://niwa.co.nz/natural-hazards/research-projects/riskscape-software</w:t>
            </w:r>
            <w:r>
              <w:rPr>
                <w:rFonts w:cstheme="minorHAnsi"/>
                <w:sz w:val="20"/>
                <w:szCs w:val="20"/>
              </w:rPr>
              <w:t xml:space="preserve"> </w:t>
            </w:r>
          </w:p>
          <w:p w14:paraId="01EAF50A" w14:textId="70988FE5" w:rsidR="00E32925" w:rsidRPr="00953EC6" w:rsidRDefault="003F710D" w:rsidP="00E32925">
            <w:pPr>
              <w:spacing w:after="0" w:line="240" w:lineRule="auto"/>
              <w:jc w:val="left"/>
              <w:rPr>
                <w:rFonts w:cstheme="minorHAnsi"/>
                <w:sz w:val="20"/>
                <w:szCs w:val="20"/>
              </w:rPr>
            </w:pPr>
            <w:r w:rsidRPr="009B30D1">
              <w:rPr>
                <w:rFonts w:cstheme="minorHAnsi"/>
              </w:rPr>
              <w:t>K</w:t>
            </w:r>
            <w:r>
              <w:rPr>
                <w:rFonts w:cstheme="minorHAnsi"/>
              </w:rPr>
              <w:t xml:space="preserve">ing, Andrew &amp; Bell, Rob. (2005); </w:t>
            </w:r>
            <w:r w:rsidRPr="00D50DD0">
              <w:rPr>
                <w:rFonts w:cstheme="minorHAnsi"/>
              </w:rPr>
              <w:t xml:space="preserve"> Schmidt et al., 2011</w:t>
            </w:r>
          </w:p>
        </w:tc>
      </w:tr>
      <w:tr w:rsidR="00E32925" w:rsidRPr="00953EC6" w14:paraId="62010DB4" w14:textId="77777777" w:rsidTr="00E32925">
        <w:trPr>
          <w:trHeight w:val="580"/>
        </w:trPr>
        <w:tc>
          <w:tcPr>
            <w:tcW w:w="1309" w:type="dxa"/>
            <w:shd w:val="clear" w:color="auto" w:fill="auto"/>
            <w:tcMar>
              <w:top w:w="15" w:type="dxa"/>
              <w:left w:w="15" w:type="dxa"/>
              <w:bottom w:w="0" w:type="dxa"/>
              <w:right w:w="15" w:type="dxa"/>
            </w:tcMar>
          </w:tcPr>
          <w:p w14:paraId="4DAB4D68" w14:textId="77777777" w:rsidR="00E32925" w:rsidRPr="00953EC6" w:rsidRDefault="00E32925" w:rsidP="00E32925">
            <w:pPr>
              <w:spacing w:after="0" w:line="240" w:lineRule="auto"/>
              <w:jc w:val="left"/>
              <w:rPr>
                <w:rFonts w:cstheme="minorHAnsi"/>
                <w:sz w:val="20"/>
                <w:szCs w:val="20"/>
              </w:rPr>
            </w:pPr>
            <w:proofErr w:type="spellStart"/>
            <w:r w:rsidRPr="00953EC6">
              <w:rPr>
                <w:rFonts w:cstheme="minorHAnsi"/>
                <w:sz w:val="20"/>
                <w:szCs w:val="20"/>
              </w:rPr>
              <w:t>InaSAFE</w:t>
            </w:r>
            <w:proofErr w:type="spellEnd"/>
          </w:p>
        </w:tc>
        <w:tc>
          <w:tcPr>
            <w:tcW w:w="1357" w:type="dxa"/>
            <w:shd w:val="clear" w:color="auto" w:fill="auto"/>
            <w:tcMar>
              <w:top w:w="15" w:type="dxa"/>
              <w:left w:w="15" w:type="dxa"/>
              <w:bottom w:w="0" w:type="dxa"/>
              <w:right w:w="15" w:type="dxa"/>
            </w:tcMar>
          </w:tcPr>
          <w:p w14:paraId="3FC57090" w14:textId="4A5ACDE5" w:rsidR="00E32925" w:rsidRPr="00953EC6" w:rsidRDefault="00E32925" w:rsidP="00CC4C3D">
            <w:pPr>
              <w:spacing w:after="0" w:line="240" w:lineRule="auto"/>
              <w:jc w:val="left"/>
              <w:rPr>
                <w:rFonts w:cstheme="minorHAnsi"/>
                <w:sz w:val="20"/>
                <w:szCs w:val="20"/>
                <w:highlight w:val="yellow"/>
              </w:rPr>
            </w:pPr>
            <w:proofErr w:type="spellStart"/>
            <w:r w:rsidRPr="00953EC6">
              <w:rPr>
                <w:rFonts w:cstheme="minorHAnsi"/>
                <w:sz w:val="20"/>
                <w:szCs w:val="20"/>
              </w:rPr>
              <w:t>OpenStreetMap</w:t>
            </w:r>
            <w:proofErr w:type="spellEnd"/>
            <w:r w:rsidRPr="00953EC6">
              <w:rPr>
                <w:rFonts w:cstheme="minorHAnsi"/>
                <w:sz w:val="20"/>
                <w:szCs w:val="20"/>
              </w:rPr>
              <w:t xml:space="preserve"> and </w:t>
            </w:r>
            <w:proofErr w:type="spellStart"/>
            <w:r w:rsidRPr="00953EC6">
              <w:rPr>
                <w:rFonts w:cstheme="minorHAnsi"/>
                <w:sz w:val="20"/>
                <w:szCs w:val="20"/>
              </w:rPr>
              <w:t>InaSAFE</w:t>
            </w:r>
            <w:proofErr w:type="spellEnd"/>
            <w:r w:rsidRPr="00953EC6">
              <w:rPr>
                <w:rFonts w:cstheme="minorHAnsi"/>
                <w:sz w:val="20"/>
                <w:szCs w:val="20"/>
              </w:rPr>
              <w:t xml:space="preserve"> with </w:t>
            </w:r>
            <w:r w:rsidR="00CC4C3D" w:rsidRPr="00CC4C3D">
              <w:rPr>
                <w:rFonts w:cstheme="minorHAnsi"/>
                <w:b/>
                <w:sz w:val="20"/>
                <w:szCs w:val="20"/>
              </w:rPr>
              <w:t>QGIS plugin.</w:t>
            </w:r>
          </w:p>
        </w:tc>
        <w:tc>
          <w:tcPr>
            <w:tcW w:w="907" w:type="dxa"/>
            <w:shd w:val="clear" w:color="auto" w:fill="auto"/>
            <w:tcMar>
              <w:top w:w="15" w:type="dxa"/>
              <w:left w:w="15" w:type="dxa"/>
              <w:bottom w:w="0" w:type="dxa"/>
              <w:right w:w="15" w:type="dxa"/>
            </w:tcMar>
          </w:tcPr>
          <w:p w14:paraId="147C1FBA" w14:textId="5EBB9A6E" w:rsidR="00E32925" w:rsidRPr="00953EC6" w:rsidRDefault="00E32925" w:rsidP="00E32925">
            <w:pPr>
              <w:spacing w:after="0" w:line="240" w:lineRule="auto"/>
              <w:jc w:val="left"/>
              <w:rPr>
                <w:rFonts w:cstheme="minorHAnsi"/>
                <w:sz w:val="20"/>
                <w:szCs w:val="20"/>
              </w:rPr>
            </w:pPr>
            <w:r w:rsidRPr="00953EC6">
              <w:rPr>
                <w:rFonts w:cstheme="minorHAnsi"/>
                <w:sz w:val="20"/>
                <w:szCs w:val="20"/>
              </w:rPr>
              <w:t>Yes/yes</w:t>
            </w:r>
          </w:p>
        </w:tc>
        <w:tc>
          <w:tcPr>
            <w:tcW w:w="1132" w:type="dxa"/>
            <w:shd w:val="clear" w:color="auto" w:fill="auto"/>
            <w:tcMar>
              <w:top w:w="15" w:type="dxa"/>
              <w:left w:w="15" w:type="dxa"/>
              <w:bottom w:w="0" w:type="dxa"/>
              <w:right w:w="15" w:type="dxa"/>
            </w:tcMar>
          </w:tcPr>
          <w:p w14:paraId="78D9ED1F" w14:textId="33F68D44" w:rsidR="00E32925" w:rsidRPr="00953EC6" w:rsidRDefault="00E32925" w:rsidP="00E32925">
            <w:pPr>
              <w:spacing w:after="0" w:line="240" w:lineRule="auto"/>
              <w:jc w:val="left"/>
              <w:rPr>
                <w:rFonts w:cstheme="minorHAnsi"/>
                <w:sz w:val="20"/>
                <w:szCs w:val="20"/>
              </w:rPr>
            </w:pPr>
            <w:r w:rsidRPr="00953EC6">
              <w:rPr>
                <w:rFonts w:cstheme="minorHAnsi"/>
                <w:sz w:val="20"/>
                <w:szCs w:val="20"/>
              </w:rPr>
              <w:t xml:space="preserve">Initially the focus of activity was in Indonesia, </w:t>
            </w:r>
            <w:r w:rsidRPr="00953EC6">
              <w:rPr>
                <w:rFonts w:cstheme="minorHAnsi"/>
                <w:sz w:val="20"/>
                <w:szCs w:val="20"/>
                <w:shd w:val="clear" w:color="auto" w:fill="FFFFFF"/>
              </w:rPr>
              <w:t xml:space="preserve"> adopted for use in many other countries - it is not ‘Indonesia specific’</w:t>
            </w:r>
          </w:p>
        </w:tc>
        <w:tc>
          <w:tcPr>
            <w:tcW w:w="1276" w:type="dxa"/>
          </w:tcPr>
          <w:p w14:paraId="5B6AB433" w14:textId="43C68E55" w:rsidR="00E32925" w:rsidRPr="00953EC6" w:rsidRDefault="00E32925" w:rsidP="00E32925">
            <w:pPr>
              <w:spacing w:after="0" w:line="240" w:lineRule="auto"/>
              <w:jc w:val="left"/>
              <w:rPr>
                <w:rFonts w:cstheme="minorHAnsi"/>
                <w:sz w:val="20"/>
                <w:szCs w:val="20"/>
              </w:rPr>
            </w:pPr>
            <w:r w:rsidRPr="00953EC6">
              <w:rPr>
                <w:rFonts w:cstheme="minorHAnsi"/>
                <w:sz w:val="20"/>
                <w:szCs w:val="20"/>
                <w:shd w:val="clear" w:color="auto" w:fill="FFFFFF"/>
              </w:rPr>
              <w:t>flood, tsunami, volcano, earthquakes</w:t>
            </w:r>
          </w:p>
        </w:tc>
        <w:tc>
          <w:tcPr>
            <w:tcW w:w="1578" w:type="dxa"/>
            <w:shd w:val="clear" w:color="auto" w:fill="auto"/>
            <w:tcMar>
              <w:top w:w="15" w:type="dxa"/>
              <w:left w:w="15" w:type="dxa"/>
              <w:bottom w:w="0" w:type="dxa"/>
              <w:right w:w="15" w:type="dxa"/>
            </w:tcMar>
          </w:tcPr>
          <w:p w14:paraId="278FDEC6" w14:textId="75F5724E" w:rsidR="00E32925" w:rsidRPr="00953EC6" w:rsidRDefault="00E32925" w:rsidP="00E32925">
            <w:pPr>
              <w:spacing w:after="0" w:line="240" w:lineRule="auto"/>
              <w:jc w:val="left"/>
              <w:rPr>
                <w:rFonts w:cstheme="minorHAnsi"/>
                <w:sz w:val="20"/>
                <w:szCs w:val="20"/>
              </w:rPr>
            </w:pPr>
            <w:r w:rsidRPr="00953EC6">
              <w:rPr>
                <w:rFonts w:cstheme="minorHAnsi"/>
                <w:sz w:val="20"/>
                <w:szCs w:val="20"/>
                <w:shd w:val="clear" w:color="auto" w:fill="FFFFFF"/>
              </w:rPr>
              <w:t xml:space="preserve">Calculation, aggregation feature in </w:t>
            </w:r>
            <w:proofErr w:type="spellStart"/>
            <w:r w:rsidRPr="00953EC6">
              <w:rPr>
                <w:rFonts w:cstheme="minorHAnsi"/>
                <w:sz w:val="20"/>
                <w:szCs w:val="20"/>
                <w:shd w:val="clear" w:color="auto" w:fill="FFFFFF"/>
              </w:rPr>
              <w:t>InaSAFE</w:t>
            </w:r>
            <w:proofErr w:type="spellEnd"/>
            <w:r w:rsidRPr="00953EC6">
              <w:rPr>
                <w:rFonts w:cstheme="minorHAnsi"/>
                <w:sz w:val="20"/>
                <w:szCs w:val="20"/>
                <w:shd w:val="clear" w:color="auto" w:fill="FFFFFF"/>
              </w:rPr>
              <w:t xml:space="preserve"> to </w:t>
            </w:r>
            <w:proofErr w:type="spellStart"/>
            <w:r w:rsidRPr="00953EC6">
              <w:rPr>
                <w:rFonts w:cstheme="minorHAnsi"/>
                <w:sz w:val="20"/>
                <w:szCs w:val="20"/>
                <w:shd w:val="clear" w:color="auto" w:fill="FFFFFF"/>
              </w:rPr>
              <w:t>summarise</w:t>
            </w:r>
            <w:proofErr w:type="spellEnd"/>
            <w:r w:rsidRPr="00953EC6">
              <w:rPr>
                <w:rFonts w:cstheme="minorHAnsi"/>
                <w:sz w:val="20"/>
                <w:szCs w:val="20"/>
                <w:shd w:val="clear" w:color="auto" w:fill="FFFFFF"/>
              </w:rPr>
              <w:t xml:space="preserve"> the impact summary results for smaller areas such as administration districts.</w:t>
            </w:r>
          </w:p>
        </w:tc>
        <w:tc>
          <w:tcPr>
            <w:tcW w:w="3527" w:type="dxa"/>
            <w:shd w:val="clear" w:color="auto" w:fill="auto"/>
            <w:tcMar>
              <w:top w:w="15" w:type="dxa"/>
              <w:left w:w="15" w:type="dxa"/>
              <w:bottom w:w="0" w:type="dxa"/>
              <w:right w:w="15" w:type="dxa"/>
            </w:tcMar>
          </w:tcPr>
          <w:p w14:paraId="55620807" w14:textId="56938585" w:rsidR="00E32925" w:rsidRPr="00953EC6" w:rsidRDefault="00E32925" w:rsidP="00E32925">
            <w:pPr>
              <w:spacing w:after="0" w:line="240" w:lineRule="auto"/>
              <w:jc w:val="left"/>
              <w:rPr>
                <w:rFonts w:cstheme="minorHAnsi"/>
                <w:sz w:val="20"/>
                <w:szCs w:val="20"/>
              </w:rPr>
            </w:pPr>
            <w:r w:rsidRPr="00953EC6">
              <w:rPr>
                <w:rFonts w:cstheme="minorHAnsi"/>
                <w:sz w:val="20"/>
                <w:szCs w:val="20"/>
              </w:rPr>
              <w:t xml:space="preserve">An Impact Function (often abbreviated to IF) is software code in </w:t>
            </w:r>
            <w:proofErr w:type="spellStart"/>
            <w:r w:rsidRPr="00953EC6">
              <w:rPr>
                <w:rFonts w:cstheme="minorHAnsi"/>
                <w:sz w:val="20"/>
                <w:szCs w:val="20"/>
              </w:rPr>
              <w:t>InaSAFE</w:t>
            </w:r>
            <w:proofErr w:type="spellEnd"/>
            <w:r w:rsidRPr="00953EC6">
              <w:rPr>
                <w:rFonts w:cstheme="minorHAnsi"/>
                <w:sz w:val="20"/>
                <w:szCs w:val="20"/>
              </w:rPr>
              <w:t xml:space="preserve"> that implements a particular algorithm to determine the impact of a hazard on the selected exposure. Running an impact function </w:t>
            </w:r>
            <w:proofErr w:type="gramStart"/>
            <w:r w:rsidRPr="00953EC6">
              <w:rPr>
                <w:rFonts w:cstheme="minorHAnsi"/>
                <w:sz w:val="20"/>
                <w:szCs w:val="20"/>
              </w:rPr>
              <w:t>is done</w:t>
            </w:r>
            <w:proofErr w:type="gramEnd"/>
            <w:r w:rsidRPr="00953EC6">
              <w:rPr>
                <w:rFonts w:cstheme="minorHAnsi"/>
                <w:sz w:val="20"/>
                <w:szCs w:val="20"/>
              </w:rPr>
              <w:t xml:space="preserve"> when you have prepared all your input data, defined your analysis extent and wish to now see the impact outputs.</w:t>
            </w:r>
          </w:p>
        </w:tc>
        <w:tc>
          <w:tcPr>
            <w:tcW w:w="2958" w:type="dxa"/>
          </w:tcPr>
          <w:p w14:paraId="5CEC09E9" w14:textId="7A7C68BE" w:rsidR="00E32925" w:rsidRPr="00953EC6" w:rsidRDefault="00E32925" w:rsidP="00E32925">
            <w:pPr>
              <w:spacing w:after="0" w:line="240" w:lineRule="auto"/>
              <w:jc w:val="left"/>
              <w:rPr>
                <w:rFonts w:cstheme="minorHAnsi"/>
                <w:sz w:val="20"/>
                <w:szCs w:val="20"/>
              </w:rPr>
            </w:pPr>
          </w:p>
          <w:p w14:paraId="2CDAD3EE" w14:textId="63F242F4" w:rsidR="00E32925" w:rsidRPr="00953EC6" w:rsidRDefault="00E32925" w:rsidP="00E32925">
            <w:pPr>
              <w:spacing w:after="0" w:line="240" w:lineRule="auto"/>
              <w:jc w:val="left"/>
              <w:rPr>
                <w:rFonts w:cstheme="minorHAnsi"/>
                <w:sz w:val="20"/>
                <w:szCs w:val="20"/>
              </w:rPr>
            </w:pPr>
            <w:proofErr w:type="spellStart"/>
            <w:r w:rsidRPr="00953EC6">
              <w:rPr>
                <w:rFonts w:cstheme="minorHAnsi"/>
                <w:sz w:val="20"/>
                <w:szCs w:val="20"/>
                <w:shd w:val="clear" w:color="auto" w:fill="FFFFFF"/>
              </w:rPr>
              <w:t>InaSAFE</w:t>
            </w:r>
            <w:proofErr w:type="spellEnd"/>
            <w:r w:rsidRPr="00953EC6">
              <w:rPr>
                <w:rFonts w:cstheme="minorHAnsi"/>
                <w:sz w:val="20"/>
                <w:szCs w:val="20"/>
                <w:shd w:val="clear" w:color="auto" w:fill="FFFFFF"/>
              </w:rPr>
              <w:t xml:space="preserve"> project (</w:t>
            </w:r>
            <w:hyperlink r:id="rId18" w:history="1">
              <w:r w:rsidRPr="00953EC6">
                <w:rPr>
                  <w:rStyle w:val="Lienhypertexte"/>
                  <w:rFonts w:cstheme="minorHAnsi"/>
                  <w:color w:val="auto"/>
                  <w:sz w:val="20"/>
                  <w:szCs w:val="20"/>
                  <w:shd w:val="clear" w:color="auto" w:fill="FFFFFF"/>
                </w:rPr>
                <w:t>http://inasafe.org</w:t>
              </w:r>
            </w:hyperlink>
            <w:r w:rsidRPr="00953EC6">
              <w:rPr>
                <w:rFonts w:cstheme="minorHAnsi"/>
                <w:sz w:val="20"/>
                <w:szCs w:val="20"/>
                <w:shd w:val="clear" w:color="auto" w:fill="FFFFFF"/>
              </w:rPr>
              <w:t>) </w:t>
            </w:r>
          </w:p>
        </w:tc>
      </w:tr>
      <w:tr w:rsidR="00E32925" w:rsidRPr="00953EC6" w14:paraId="6150B17C" w14:textId="77777777" w:rsidTr="00E32925">
        <w:trPr>
          <w:trHeight w:val="580"/>
        </w:trPr>
        <w:tc>
          <w:tcPr>
            <w:tcW w:w="1309" w:type="dxa"/>
            <w:shd w:val="clear" w:color="auto" w:fill="auto"/>
            <w:tcMar>
              <w:top w:w="15" w:type="dxa"/>
              <w:left w:w="15" w:type="dxa"/>
              <w:bottom w:w="0" w:type="dxa"/>
              <w:right w:w="15" w:type="dxa"/>
            </w:tcMar>
          </w:tcPr>
          <w:p w14:paraId="5D778DBA" w14:textId="77777777" w:rsidR="00E32925" w:rsidRPr="00953EC6" w:rsidRDefault="00E32925" w:rsidP="00E32925">
            <w:pPr>
              <w:spacing w:after="0" w:line="240" w:lineRule="auto"/>
              <w:jc w:val="left"/>
              <w:rPr>
                <w:rFonts w:cstheme="minorHAnsi"/>
                <w:sz w:val="20"/>
                <w:szCs w:val="20"/>
              </w:rPr>
            </w:pPr>
            <w:r w:rsidRPr="00953EC6">
              <w:rPr>
                <w:rFonts w:cstheme="minorHAnsi"/>
                <w:sz w:val="20"/>
                <w:szCs w:val="20"/>
              </w:rPr>
              <w:t>RAPID-N</w:t>
            </w:r>
          </w:p>
        </w:tc>
        <w:tc>
          <w:tcPr>
            <w:tcW w:w="1357" w:type="dxa"/>
            <w:shd w:val="clear" w:color="auto" w:fill="auto"/>
            <w:tcMar>
              <w:top w:w="15" w:type="dxa"/>
              <w:left w:w="15" w:type="dxa"/>
              <w:bottom w:w="0" w:type="dxa"/>
              <w:right w:w="15" w:type="dxa"/>
            </w:tcMar>
          </w:tcPr>
          <w:p w14:paraId="4E850285" w14:textId="77777777" w:rsidR="00E32925" w:rsidRPr="00953EC6" w:rsidRDefault="00E32925" w:rsidP="00E32925">
            <w:pPr>
              <w:spacing w:after="0" w:line="240" w:lineRule="auto"/>
              <w:jc w:val="left"/>
              <w:rPr>
                <w:rFonts w:cstheme="minorHAnsi"/>
                <w:sz w:val="20"/>
                <w:szCs w:val="20"/>
                <w:highlight w:val="yellow"/>
              </w:rPr>
            </w:pPr>
            <w:r w:rsidRPr="00953EC6">
              <w:rPr>
                <w:rFonts w:cstheme="minorHAnsi"/>
                <w:sz w:val="20"/>
                <w:szCs w:val="20"/>
              </w:rPr>
              <w:t>Web portal</w:t>
            </w:r>
          </w:p>
        </w:tc>
        <w:tc>
          <w:tcPr>
            <w:tcW w:w="907" w:type="dxa"/>
            <w:shd w:val="clear" w:color="auto" w:fill="auto"/>
            <w:tcMar>
              <w:top w:w="15" w:type="dxa"/>
              <w:left w:w="15" w:type="dxa"/>
              <w:bottom w:w="0" w:type="dxa"/>
              <w:right w:w="15" w:type="dxa"/>
            </w:tcMar>
          </w:tcPr>
          <w:p w14:paraId="5FBE7C02" w14:textId="4F8A6E12" w:rsidR="00E32925" w:rsidRPr="00953EC6" w:rsidRDefault="00CC4C3D" w:rsidP="00E32925">
            <w:pPr>
              <w:spacing w:after="0" w:line="240" w:lineRule="auto"/>
              <w:jc w:val="left"/>
              <w:rPr>
                <w:rFonts w:cstheme="minorHAnsi"/>
                <w:sz w:val="20"/>
                <w:szCs w:val="20"/>
              </w:rPr>
            </w:pPr>
            <w:r w:rsidRPr="00953EC6">
              <w:rPr>
                <w:rFonts w:cstheme="minorHAnsi"/>
                <w:sz w:val="20"/>
                <w:szCs w:val="20"/>
              </w:rPr>
              <w:t>N</w:t>
            </w:r>
            <w:r w:rsidR="00E32925" w:rsidRPr="00953EC6">
              <w:rPr>
                <w:rFonts w:cstheme="minorHAnsi"/>
                <w:sz w:val="20"/>
                <w:szCs w:val="20"/>
              </w:rPr>
              <w:t>on</w:t>
            </w:r>
            <w:r>
              <w:rPr>
                <w:rFonts w:cstheme="minorHAnsi"/>
                <w:sz w:val="20"/>
                <w:szCs w:val="20"/>
              </w:rPr>
              <w:t>/yes</w:t>
            </w:r>
          </w:p>
        </w:tc>
        <w:tc>
          <w:tcPr>
            <w:tcW w:w="1132" w:type="dxa"/>
            <w:shd w:val="clear" w:color="auto" w:fill="auto"/>
            <w:tcMar>
              <w:top w:w="15" w:type="dxa"/>
              <w:left w:w="15" w:type="dxa"/>
              <w:bottom w:w="0" w:type="dxa"/>
              <w:right w:w="15" w:type="dxa"/>
            </w:tcMar>
          </w:tcPr>
          <w:p w14:paraId="29A854CF" w14:textId="18C57027" w:rsidR="00E32925" w:rsidRPr="00953EC6" w:rsidRDefault="00CC4C3D" w:rsidP="00E32925">
            <w:pPr>
              <w:spacing w:after="0" w:line="240" w:lineRule="auto"/>
              <w:jc w:val="left"/>
              <w:rPr>
                <w:rFonts w:cstheme="minorHAnsi"/>
                <w:sz w:val="20"/>
                <w:szCs w:val="20"/>
              </w:rPr>
            </w:pPr>
            <w:r w:rsidRPr="00953EC6">
              <w:rPr>
                <w:rFonts w:cstheme="minorHAnsi"/>
                <w:sz w:val="20"/>
                <w:szCs w:val="20"/>
              </w:rPr>
              <w:t>Y</w:t>
            </w:r>
            <w:r w:rsidR="00E32925" w:rsidRPr="00953EC6">
              <w:rPr>
                <w:rFonts w:cstheme="minorHAnsi"/>
                <w:sz w:val="20"/>
                <w:szCs w:val="20"/>
              </w:rPr>
              <w:t>es</w:t>
            </w:r>
            <w:r>
              <w:rPr>
                <w:rFonts w:cstheme="minorHAnsi"/>
                <w:sz w:val="20"/>
                <w:szCs w:val="20"/>
              </w:rPr>
              <w:t>, several database</w:t>
            </w:r>
          </w:p>
        </w:tc>
        <w:tc>
          <w:tcPr>
            <w:tcW w:w="1276" w:type="dxa"/>
          </w:tcPr>
          <w:p w14:paraId="39CA5B3F" w14:textId="77777777" w:rsidR="00E32925" w:rsidRPr="00953EC6" w:rsidRDefault="00E32925" w:rsidP="00E32925">
            <w:pPr>
              <w:spacing w:after="0" w:line="240" w:lineRule="auto"/>
              <w:jc w:val="left"/>
              <w:rPr>
                <w:rFonts w:cstheme="minorHAnsi"/>
                <w:sz w:val="20"/>
                <w:szCs w:val="20"/>
              </w:rPr>
            </w:pPr>
            <w:r w:rsidRPr="00953EC6">
              <w:rPr>
                <w:rFonts w:cstheme="minorHAnsi"/>
                <w:sz w:val="20"/>
                <w:szCs w:val="20"/>
              </w:rPr>
              <w:t xml:space="preserve">hazardous substances, fires, and explosions at critical </w:t>
            </w:r>
            <w:r w:rsidRPr="00953EC6">
              <w:rPr>
                <w:rFonts w:cstheme="minorHAnsi"/>
                <w:sz w:val="20"/>
                <w:szCs w:val="20"/>
              </w:rPr>
              <w:lastRenderedPageBreak/>
              <w:t>chemical infrastructures</w:t>
            </w:r>
          </w:p>
        </w:tc>
        <w:tc>
          <w:tcPr>
            <w:tcW w:w="1578" w:type="dxa"/>
            <w:shd w:val="clear" w:color="auto" w:fill="auto"/>
            <w:tcMar>
              <w:top w:w="15" w:type="dxa"/>
              <w:left w:w="15" w:type="dxa"/>
              <w:bottom w:w="0" w:type="dxa"/>
              <w:right w:w="15" w:type="dxa"/>
            </w:tcMar>
          </w:tcPr>
          <w:p w14:paraId="231B55C2" w14:textId="5CAC3D69" w:rsidR="00E32925" w:rsidRPr="00953EC6" w:rsidRDefault="007C627A" w:rsidP="007C627A">
            <w:pPr>
              <w:spacing w:after="0" w:line="240" w:lineRule="auto"/>
              <w:jc w:val="left"/>
              <w:rPr>
                <w:rFonts w:cstheme="minorHAnsi"/>
                <w:sz w:val="20"/>
                <w:szCs w:val="20"/>
              </w:rPr>
            </w:pPr>
            <w:r>
              <w:rPr>
                <w:rFonts w:cstheme="minorHAnsi"/>
                <w:sz w:val="20"/>
                <w:szCs w:val="20"/>
              </w:rPr>
              <w:lastRenderedPageBreak/>
              <w:t xml:space="preserve"> </w:t>
            </w:r>
            <w:r w:rsidR="00F1024C">
              <w:rPr>
                <w:rFonts w:cstheme="minorHAnsi"/>
                <w:sz w:val="20"/>
                <w:szCs w:val="20"/>
              </w:rPr>
              <w:t>Visualization</w:t>
            </w:r>
            <w:r>
              <w:rPr>
                <w:rFonts w:cstheme="minorHAnsi"/>
                <w:sz w:val="20"/>
                <w:szCs w:val="20"/>
              </w:rPr>
              <w:t>, pre-calculation and calculation</w:t>
            </w:r>
            <w:r w:rsidR="00F1024C">
              <w:rPr>
                <w:rFonts w:cstheme="minorHAnsi"/>
                <w:sz w:val="20"/>
                <w:szCs w:val="20"/>
              </w:rPr>
              <w:t>.</w:t>
            </w:r>
          </w:p>
        </w:tc>
        <w:tc>
          <w:tcPr>
            <w:tcW w:w="3527" w:type="dxa"/>
            <w:shd w:val="clear" w:color="auto" w:fill="auto"/>
            <w:tcMar>
              <w:top w:w="15" w:type="dxa"/>
              <w:left w:w="15" w:type="dxa"/>
              <w:bottom w:w="0" w:type="dxa"/>
              <w:right w:w="15" w:type="dxa"/>
            </w:tcMar>
          </w:tcPr>
          <w:p w14:paraId="6AB5AD18" w14:textId="16DFEBA6" w:rsidR="00E32925" w:rsidRPr="00953EC6" w:rsidRDefault="007C627A" w:rsidP="007C627A">
            <w:pPr>
              <w:spacing w:after="0" w:line="240" w:lineRule="auto"/>
              <w:jc w:val="left"/>
              <w:rPr>
                <w:rFonts w:cstheme="minorHAnsi"/>
                <w:sz w:val="20"/>
                <w:szCs w:val="20"/>
              </w:rPr>
            </w:pPr>
            <w:r>
              <w:rPr>
                <w:rFonts w:cstheme="minorHAnsi"/>
                <w:sz w:val="20"/>
                <w:szCs w:val="20"/>
              </w:rPr>
              <w:t>risk assessment module (main)</w:t>
            </w:r>
            <w:r w:rsidR="00F1024C">
              <w:rPr>
                <w:rFonts w:cstheme="minorHAnsi"/>
                <w:sz w:val="20"/>
                <w:szCs w:val="20"/>
              </w:rPr>
              <w:t xml:space="preserve"> responsible for hazard dam</w:t>
            </w:r>
            <w:r w:rsidRPr="007C627A">
              <w:rPr>
                <w:rFonts w:cstheme="minorHAnsi"/>
                <w:sz w:val="20"/>
                <w:szCs w:val="20"/>
              </w:rPr>
              <w:t>age and probability calculation, co</w:t>
            </w:r>
            <w:r>
              <w:rPr>
                <w:rFonts w:cstheme="minorHAnsi"/>
                <w:sz w:val="20"/>
                <w:szCs w:val="20"/>
              </w:rPr>
              <w:t xml:space="preserve">nsequence modeling, </w:t>
            </w:r>
            <w:proofErr w:type="spellStart"/>
            <w:r>
              <w:rPr>
                <w:rFonts w:cstheme="minorHAnsi"/>
                <w:sz w:val="20"/>
                <w:szCs w:val="20"/>
              </w:rPr>
              <w:t>natech</w:t>
            </w:r>
            <w:proofErr w:type="spellEnd"/>
            <w:r>
              <w:rPr>
                <w:rFonts w:cstheme="minorHAnsi"/>
                <w:sz w:val="20"/>
                <w:szCs w:val="20"/>
              </w:rPr>
              <w:t xml:space="preserve"> risk </w:t>
            </w:r>
            <w:r w:rsidRPr="007C627A">
              <w:rPr>
                <w:rFonts w:cstheme="minorHAnsi"/>
                <w:sz w:val="20"/>
                <w:szCs w:val="20"/>
              </w:rPr>
              <w:t>estimat</w:t>
            </w:r>
            <w:r>
              <w:rPr>
                <w:rFonts w:cstheme="minorHAnsi"/>
                <w:sz w:val="20"/>
                <w:szCs w:val="20"/>
              </w:rPr>
              <w:t xml:space="preserve">ion, and risk mapping tasks; </w:t>
            </w:r>
            <w:r w:rsidRPr="007C627A">
              <w:rPr>
                <w:rFonts w:cstheme="minorHAnsi"/>
                <w:sz w:val="20"/>
                <w:szCs w:val="20"/>
              </w:rPr>
              <w:t xml:space="preserve">Damage classification of </w:t>
            </w:r>
            <w:r w:rsidRPr="007C627A">
              <w:rPr>
                <w:rFonts w:cstheme="minorHAnsi"/>
                <w:b/>
                <w:sz w:val="20"/>
                <w:szCs w:val="20"/>
              </w:rPr>
              <w:t>HAZUS</w:t>
            </w:r>
            <w:r>
              <w:rPr>
                <w:rFonts w:cstheme="minorHAnsi"/>
                <w:b/>
                <w:sz w:val="20"/>
                <w:szCs w:val="20"/>
              </w:rPr>
              <w:t xml:space="preserve">; </w:t>
            </w:r>
            <w:r>
              <w:t xml:space="preserve"> </w:t>
            </w:r>
            <w:r w:rsidRPr="007C627A">
              <w:rPr>
                <w:rFonts w:cstheme="minorHAnsi"/>
                <w:sz w:val="20"/>
                <w:szCs w:val="20"/>
              </w:rPr>
              <w:lastRenderedPageBreak/>
              <w:t>Fragility curves are X‐Y plots relating a hazard parameter (e.g. PGA) to the</w:t>
            </w:r>
            <w:r>
              <w:rPr>
                <w:rFonts w:cstheme="minorHAnsi"/>
                <w:sz w:val="20"/>
                <w:szCs w:val="20"/>
              </w:rPr>
              <w:t xml:space="preserve"> damage probability of a struc</w:t>
            </w:r>
            <w:r w:rsidRPr="007C627A">
              <w:rPr>
                <w:rFonts w:cstheme="minorHAnsi"/>
                <w:sz w:val="20"/>
                <w:szCs w:val="20"/>
              </w:rPr>
              <w:t>ture for a certain damage state (U.S. FEMA, 1997).</w:t>
            </w:r>
          </w:p>
        </w:tc>
        <w:tc>
          <w:tcPr>
            <w:tcW w:w="2958" w:type="dxa"/>
          </w:tcPr>
          <w:p w14:paraId="56BE65B5" w14:textId="4637C033" w:rsidR="00E32925" w:rsidRPr="00953EC6" w:rsidRDefault="00CC4C3D" w:rsidP="00E32925">
            <w:pPr>
              <w:spacing w:after="0" w:line="240" w:lineRule="auto"/>
              <w:jc w:val="left"/>
              <w:rPr>
                <w:rFonts w:cstheme="minorHAnsi"/>
                <w:sz w:val="20"/>
                <w:szCs w:val="20"/>
              </w:rPr>
            </w:pPr>
            <w:r w:rsidRPr="00CC4C3D">
              <w:rPr>
                <w:rFonts w:cstheme="minorHAnsi"/>
                <w:sz w:val="20"/>
                <w:szCs w:val="20"/>
              </w:rPr>
              <w:lastRenderedPageBreak/>
              <w:t>https://rapidn.jrc.ec.europa.eu/</w:t>
            </w:r>
            <w:r>
              <w:rPr>
                <w:rFonts w:cstheme="minorHAnsi"/>
                <w:sz w:val="20"/>
                <w:szCs w:val="20"/>
              </w:rPr>
              <w:t xml:space="preserve">, </w:t>
            </w:r>
            <w:r>
              <w:t xml:space="preserve"> </w:t>
            </w:r>
            <w:r w:rsidRPr="00CC4C3D">
              <w:rPr>
                <w:rFonts w:cstheme="minorHAnsi"/>
                <w:sz w:val="20"/>
                <w:szCs w:val="20"/>
              </w:rPr>
              <w:t>RAPID-N User's Manual (</w:t>
            </w:r>
            <w:proofErr w:type="spellStart"/>
            <w:r w:rsidRPr="00CC4C3D">
              <w:rPr>
                <w:rFonts w:cstheme="minorHAnsi"/>
                <w:sz w:val="20"/>
                <w:szCs w:val="20"/>
              </w:rPr>
              <w:t>Girgin</w:t>
            </w:r>
            <w:proofErr w:type="spellEnd"/>
            <w:r w:rsidRPr="00CC4C3D">
              <w:rPr>
                <w:rFonts w:cstheme="minorHAnsi"/>
                <w:sz w:val="20"/>
                <w:szCs w:val="20"/>
              </w:rPr>
              <w:t>, 2011)</w:t>
            </w:r>
          </w:p>
        </w:tc>
      </w:tr>
      <w:tr w:rsidR="00E32925" w:rsidRPr="00953EC6" w14:paraId="14661CCA" w14:textId="77777777" w:rsidTr="00E32925">
        <w:trPr>
          <w:trHeight w:val="580"/>
        </w:trPr>
        <w:tc>
          <w:tcPr>
            <w:tcW w:w="1309" w:type="dxa"/>
            <w:shd w:val="clear" w:color="auto" w:fill="auto"/>
            <w:tcMar>
              <w:top w:w="15" w:type="dxa"/>
              <w:left w:w="15" w:type="dxa"/>
              <w:bottom w:w="0" w:type="dxa"/>
              <w:right w:w="15" w:type="dxa"/>
            </w:tcMar>
          </w:tcPr>
          <w:p w14:paraId="6FB5CEFD" w14:textId="0184DAD5" w:rsidR="00E32925" w:rsidRPr="00953EC6" w:rsidRDefault="00E32925" w:rsidP="00E32925">
            <w:pPr>
              <w:spacing w:after="0" w:line="240" w:lineRule="auto"/>
              <w:jc w:val="left"/>
              <w:rPr>
                <w:rFonts w:cstheme="minorHAnsi"/>
                <w:sz w:val="20"/>
                <w:szCs w:val="20"/>
              </w:rPr>
            </w:pPr>
            <w:proofErr w:type="spellStart"/>
            <w:r w:rsidRPr="00953EC6">
              <w:rPr>
                <w:rFonts w:cstheme="minorHAnsi"/>
                <w:sz w:val="20"/>
                <w:szCs w:val="20"/>
              </w:rPr>
              <w:t>Thinkhazard</w:t>
            </w:r>
            <w:proofErr w:type="spellEnd"/>
            <w:r w:rsidRPr="00953EC6">
              <w:rPr>
                <w:rFonts w:cstheme="minorHAnsi"/>
                <w:sz w:val="20"/>
                <w:szCs w:val="20"/>
              </w:rPr>
              <w:t>! GFDRR and WB</w:t>
            </w:r>
          </w:p>
        </w:tc>
        <w:tc>
          <w:tcPr>
            <w:tcW w:w="1357" w:type="dxa"/>
            <w:shd w:val="clear" w:color="auto" w:fill="auto"/>
            <w:tcMar>
              <w:top w:w="15" w:type="dxa"/>
              <w:left w:w="15" w:type="dxa"/>
              <w:bottom w:w="0" w:type="dxa"/>
              <w:right w:w="15" w:type="dxa"/>
            </w:tcMar>
          </w:tcPr>
          <w:p w14:paraId="2CD2C429" w14:textId="37D0AB47" w:rsidR="00E32925" w:rsidRPr="00953EC6" w:rsidRDefault="00E32925" w:rsidP="00E32925">
            <w:pPr>
              <w:spacing w:after="0" w:line="240" w:lineRule="auto"/>
              <w:jc w:val="left"/>
              <w:rPr>
                <w:rFonts w:cstheme="minorHAnsi"/>
                <w:sz w:val="20"/>
                <w:szCs w:val="20"/>
                <w:highlight w:val="yellow"/>
              </w:rPr>
            </w:pPr>
            <w:r w:rsidRPr="00953EC6">
              <w:rPr>
                <w:rFonts w:cstheme="minorHAnsi"/>
                <w:sz w:val="20"/>
                <w:szCs w:val="20"/>
              </w:rPr>
              <w:t>Web portal</w:t>
            </w:r>
          </w:p>
        </w:tc>
        <w:tc>
          <w:tcPr>
            <w:tcW w:w="907" w:type="dxa"/>
            <w:shd w:val="clear" w:color="auto" w:fill="auto"/>
            <w:tcMar>
              <w:top w:w="15" w:type="dxa"/>
              <w:left w:w="15" w:type="dxa"/>
              <w:bottom w:w="0" w:type="dxa"/>
              <w:right w:w="15" w:type="dxa"/>
            </w:tcMar>
          </w:tcPr>
          <w:p w14:paraId="2CBC234D" w14:textId="5CA7186A" w:rsidR="00E32925" w:rsidRPr="00953EC6" w:rsidRDefault="00E32925" w:rsidP="00E32925">
            <w:pPr>
              <w:spacing w:after="0" w:line="240" w:lineRule="auto"/>
              <w:jc w:val="left"/>
              <w:rPr>
                <w:rFonts w:cstheme="minorHAnsi"/>
                <w:sz w:val="20"/>
                <w:szCs w:val="20"/>
              </w:rPr>
            </w:pPr>
            <w:r w:rsidRPr="00953EC6">
              <w:rPr>
                <w:rFonts w:cstheme="minorHAnsi"/>
                <w:sz w:val="20"/>
                <w:szCs w:val="20"/>
              </w:rPr>
              <w:t>Non/non</w:t>
            </w:r>
          </w:p>
        </w:tc>
        <w:tc>
          <w:tcPr>
            <w:tcW w:w="1132" w:type="dxa"/>
            <w:shd w:val="clear" w:color="auto" w:fill="auto"/>
            <w:tcMar>
              <w:top w:w="15" w:type="dxa"/>
              <w:left w:w="15" w:type="dxa"/>
              <w:bottom w:w="0" w:type="dxa"/>
              <w:right w:w="15" w:type="dxa"/>
            </w:tcMar>
          </w:tcPr>
          <w:p w14:paraId="48A3029C" w14:textId="1EB42F5F" w:rsidR="00E32925" w:rsidRPr="00953EC6" w:rsidRDefault="00E32925" w:rsidP="00E32925">
            <w:pPr>
              <w:spacing w:after="0" w:line="240" w:lineRule="auto"/>
              <w:jc w:val="left"/>
              <w:rPr>
                <w:rFonts w:cstheme="minorHAnsi"/>
                <w:sz w:val="20"/>
                <w:szCs w:val="20"/>
              </w:rPr>
            </w:pPr>
            <w:r w:rsidRPr="00953EC6">
              <w:rPr>
                <w:rFonts w:cstheme="minorHAnsi"/>
                <w:sz w:val="20"/>
                <w:szCs w:val="20"/>
              </w:rPr>
              <w:t>Yes,  published hazard data, provided by a range of private, academic and public organizations</w:t>
            </w:r>
          </w:p>
        </w:tc>
        <w:tc>
          <w:tcPr>
            <w:tcW w:w="1276" w:type="dxa"/>
          </w:tcPr>
          <w:p w14:paraId="323288FD" w14:textId="77777777" w:rsidR="00E32925" w:rsidRPr="00953EC6" w:rsidRDefault="00E32925" w:rsidP="00E32925">
            <w:pPr>
              <w:spacing w:after="0" w:line="240" w:lineRule="auto"/>
              <w:jc w:val="left"/>
              <w:rPr>
                <w:rFonts w:cstheme="minorHAnsi"/>
                <w:sz w:val="20"/>
                <w:szCs w:val="20"/>
              </w:rPr>
            </w:pPr>
            <w:r w:rsidRPr="00953EC6">
              <w:rPr>
                <w:rFonts w:cstheme="minorHAnsi"/>
                <w:sz w:val="20"/>
                <w:szCs w:val="20"/>
              </w:rPr>
              <w:t xml:space="preserve">River flood </w:t>
            </w:r>
          </w:p>
          <w:p w14:paraId="57BE1CC3" w14:textId="77777777" w:rsidR="00E32925" w:rsidRPr="00953EC6" w:rsidRDefault="00E32925" w:rsidP="00E32925">
            <w:pPr>
              <w:spacing w:after="0" w:line="240" w:lineRule="auto"/>
              <w:jc w:val="left"/>
              <w:rPr>
                <w:rFonts w:cstheme="minorHAnsi"/>
                <w:sz w:val="20"/>
                <w:szCs w:val="20"/>
              </w:rPr>
            </w:pPr>
            <w:r w:rsidRPr="00953EC6">
              <w:rPr>
                <w:rFonts w:cstheme="minorHAnsi"/>
                <w:sz w:val="20"/>
                <w:szCs w:val="20"/>
              </w:rPr>
              <w:t xml:space="preserve">Urban flood </w:t>
            </w:r>
          </w:p>
          <w:p w14:paraId="3362504A" w14:textId="77777777" w:rsidR="00E32925" w:rsidRPr="00953EC6" w:rsidRDefault="00E32925" w:rsidP="00E32925">
            <w:pPr>
              <w:spacing w:after="0" w:line="240" w:lineRule="auto"/>
              <w:jc w:val="left"/>
              <w:rPr>
                <w:rFonts w:cstheme="minorHAnsi"/>
                <w:sz w:val="20"/>
                <w:szCs w:val="20"/>
              </w:rPr>
            </w:pPr>
            <w:r w:rsidRPr="00953EC6">
              <w:rPr>
                <w:rFonts w:cstheme="minorHAnsi"/>
                <w:sz w:val="20"/>
                <w:szCs w:val="20"/>
              </w:rPr>
              <w:t xml:space="preserve">Coastal flood </w:t>
            </w:r>
          </w:p>
          <w:p w14:paraId="5DAEEC7D" w14:textId="77777777" w:rsidR="00E32925" w:rsidRPr="00953EC6" w:rsidRDefault="00E32925" w:rsidP="00E32925">
            <w:pPr>
              <w:spacing w:after="0" w:line="240" w:lineRule="auto"/>
              <w:jc w:val="left"/>
              <w:rPr>
                <w:rFonts w:cstheme="minorHAnsi"/>
                <w:sz w:val="20"/>
                <w:szCs w:val="20"/>
              </w:rPr>
            </w:pPr>
            <w:r w:rsidRPr="00953EC6">
              <w:rPr>
                <w:rFonts w:cstheme="minorHAnsi"/>
                <w:sz w:val="20"/>
                <w:szCs w:val="20"/>
              </w:rPr>
              <w:t xml:space="preserve">Earthquake </w:t>
            </w:r>
          </w:p>
          <w:p w14:paraId="1AB36DCD" w14:textId="77777777" w:rsidR="00E32925" w:rsidRPr="00953EC6" w:rsidRDefault="00E32925" w:rsidP="00E32925">
            <w:pPr>
              <w:spacing w:after="0" w:line="240" w:lineRule="auto"/>
              <w:jc w:val="left"/>
              <w:rPr>
                <w:rFonts w:cstheme="minorHAnsi"/>
                <w:sz w:val="20"/>
                <w:szCs w:val="20"/>
              </w:rPr>
            </w:pPr>
            <w:r w:rsidRPr="00953EC6">
              <w:rPr>
                <w:rFonts w:cstheme="minorHAnsi"/>
                <w:sz w:val="20"/>
                <w:szCs w:val="20"/>
              </w:rPr>
              <w:t xml:space="preserve">Landslide </w:t>
            </w:r>
          </w:p>
          <w:p w14:paraId="708804A5" w14:textId="77777777" w:rsidR="00E32925" w:rsidRPr="00953EC6" w:rsidRDefault="00E32925" w:rsidP="00E32925">
            <w:pPr>
              <w:spacing w:after="0" w:line="240" w:lineRule="auto"/>
              <w:jc w:val="left"/>
              <w:rPr>
                <w:rFonts w:cstheme="minorHAnsi"/>
                <w:sz w:val="20"/>
                <w:szCs w:val="20"/>
              </w:rPr>
            </w:pPr>
            <w:r w:rsidRPr="00953EC6">
              <w:rPr>
                <w:rFonts w:cstheme="minorHAnsi"/>
                <w:sz w:val="20"/>
                <w:szCs w:val="20"/>
              </w:rPr>
              <w:t xml:space="preserve">Tsunami </w:t>
            </w:r>
          </w:p>
          <w:p w14:paraId="30A7F902" w14:textId="2D273078" w:rsidR="00E32925" w:rsidRPr="00953EC6" w:rsidRDefault="00E32925" w:rsidP="00E32925">
            <w:pPr>
              <w:spacing w:after="0" w:line="240" w:lineRule="auto"/>
              <w:jc w:val="left"/>
              <w:rPr>
                <w:rFonts w:cstheme="minorHAnsi"/>
                <w:sz w:val="20"/>
                <w:szCs w:val="20"/>
              </w:rPr>
            </w:pPr>
            <w:r w:rsidRPr="00953EC6">
              <w:rPr>
                <w:rFonts w:cstheme="minorHAnsi"/>
                <w:sz w:val="20"/>
                <w:szCs w:val="20"/>
              </w:rPr>
              <w:t>Volcano</w:t>
            </w:r>
          </w:p>
        </w:tc>
        <w:tc>
          <w:tcPr>
            <w:tcW w:w="1578" w:type="dxa"/>
            <w:shd w:val="clear" w:color="auto" w:fill="auto"/>
            <w:tcMar>
              <w:top w:w="15" w:type="dxa"/>
              <w:left w:w="15" w:type="dxa"/>
              <w:bottom w:w="0" w:type="dxa"/>
              <w:right w:w="15" w:type="dxa"/>
            </w:tcMar>
          </w:tcPr>
          <w:p w14:paraId="37088F81" w14:textId="409F9AF3" w:rsidR="00E32925" w:rsidRPr="00953EC6" w:rsidRDefault="00E32925" w:rsidP="00E32925">
            <w:pPr>
              <w:spacing w:after="0" w:line="240" w:lineRule="auto"/>
              <w:jc w:val="left"/>
              <w:rPr>
                <w:rFonts w:cstheme="minorHAnsi"/>
                <w:sz w:val="20"/>
                <w:szCs w:val="20"/>
              </w:rPr>
            </w:pPr>
            <w:r w:rsidRPr="00953EC6">
              <w:rPr>
                <w:rFonts w:cstheme="minorHAnsi"/>
                <w:sz w:val="20"/>
                <w:szCs w:val="20"/>
              </w:rPr>
              <w:t>Visualization of maps with Intensity threshold value (High, Medium, Low) for each hazard</w:t>
            </w:r>
          </w:p>
        </w:tc>
        <w:tc>
          <w:tcPr>
            <w:tcW w:w="3527" w:type="dxa"/>
            <w:shd w:val="clear" w:color="auto" w:fill="auto"/>
            <w:tcMar>
              <w:top w:w="15" w:type="dxa"/>
              <w:left w:w="15" w:type="dxa"/>
              <w:bottom w:w="0" w:type="dxa"/>
              <w:right w:w="15" w:type="dxa"/>
            </w:tcMar>
          </w:tcPr>
          <w:p w14:paraId="5E76102B" w14:textId="709D139B" w:rsidR="00E32925" w:rsidRPr="00953EC6" w:rsidRDefault="00E32925" w:rsidP="00E32925">
            <w:pPr>
              <w:spacing w:after="0" w:line="240" w:lineRule="auto"/>
              <w:jc w:val="left"/>
              <w:rPr>
                <w:rFonts w:cstheme="minorHAnsi"/>
                <w:sz w:val="20"/>
                <w:szCs w:val="20"/>
              </w:rPr>
            </w:pPr>
            <w:r w:rsidRPr="00953EC6">
              <w:rPr>
                <w:rFonts w:cstheme="minorHAnsi"/>
                <w:sz w:val="20"/>
                <w:szCs w:val="20"/>
              </w:rPr>
              <w:t>Concern only hazard and do not calculate damages or risks; presents likelihood of different natural hazards affecting an area (very low, low, medium and high), provides guidance on how to reduce the impact of these hazards, and where to find more information.</w:t>
            </w:r>
          </w:p>
        </w:tc>
        <w:tc>
          <w:tcPr>
            <w:tcW w:w="2958" w:type="dxa"/>
          </w:tcPr>
          <w:p w14:paraId="6D2F31C3" w14:textId="7518F87B" w:rsidR="00E32925" w:rsidRPr="00953EC6" w:rsidRDefault="00D83D30" w:rsidP="00E32925">
            <w:pPr>
              <w:spacing w:after="0" w:line="240" w:lineRule="auto"/>
              <w:jc w:val="left"/>
              <w:rPr>
                <w:rFonts w:cstheme="minorHAnsi"/>
                <w:sz w:val="20"/>
                <w:szCs w:val="20"/>
              </w:rPr>
            </w:pPr>
            <w:hyperlink r:id="rId19" w:history="1">
              <w:r w:rsidR="00E32925" w:rsidRPr="00953EC6">
                <w:rPr>
                  <w:rStyle w:val="Lienhypertexte"/>
                  <w:rFonts w:cstheme="minorHAnsi"/>
                  <w:sz w:val="20"/>
                  <w:szCs w:val="20"/>
                </w:rPr>
                <w:t>Think Hazard</w:t>
              </w:r>
            </w:hyperlink>
            <w:r w:rsidR="00E32925" w:rsidRPr="00953EC6">
              <w:rPr>
                <w:rFonts w:cstheme="minorHAnsi"/>
                <w:sz w:val="20"/>
                <w:szCs w:val="20"/>
              </w:rPr>
              <w:t xml:space="preserve">; </w:t>
            </w:r>
          </w:p>
          <w:p w14:paraId="2F03067C" w14:textId="77777777" w:rsidR="00E32925" w:rsidRPr="00953EC6" w:rsidRDefault="00D83D30" w:rsidP="00E32925">
            <w:pPr>
              <w:spacing w:after="0" w:line="240" w:lineRule="auto"/>
              <w:jc w:val="left"/>
              <w:rPr>
                <w:rFonts w:cstheme="minorHAnsi"/>
                <w:sz w:val="20"/>
                <w:szCs w:val="20"/>
              </w:rPr>
            </w:pPr>
            <w:hyperlink r:id="rId20" w:anchor="classification-process" w:history="1">
              <w:proofErr w:type="spellStart"/>
              <w:r w:rsidR="00E32925" w:rsidRPr="00953EC6">
                <w:rPr>
                  <w:rStyle w:val="Lienhypertexte"/>
                  <w:rFonts w:cstheme="minorHAnsi"/>
                  <w:sz w:val="20"/>
                  <w:szCs w:val="20"/>
                </w:rPr>
                <w:t>ThinkHazard</w:t>
              </w:r>
              <w:proofErr w:type="spellEnd"/>
              <w:r w:rsidR="00E32925" w:rsidRPr="00953EC6">
                <w:rPr>
                  <w:rStyle w:val="Lienhypertexte"/>
                  <w:rFonts w:cstheme="minorHAnsi"/>
                  <w:sz w:val="20"/>
                  <w:szCs w:val="20"/>
                </w:rPr>
                <w:t>! Documentation (gfdrr.github.io)</w:t>
              </w:r>
            </w:hyperlink>
          </w:p>
          <w:p w14:paraId="72572652" w14:textId="485526E2" w:rsidR="00E32925" w:rsidRPr="00953EC6" w:rsidRDefault="00E32925" w:rsidP="00E32925">
            <w:pPr>
              <w:spacing w:after="0" w:line="240" w:lineRule="auto"/>
              <w:jc w:val="left"/>
              <w:rPr>
                <w:rFonts w:cstheme="minorHAnsi"/>
                <w:sz w:val="20"/>
                <w:szCs w:val="20"/>
              </w:rPr>
            </w:pPr>
            <w:r w:rsidRPr="00953EC6">
              <w:rPr>
                <w:rFonts w:cstheme="minorHAnsi"/>
                <w:sz w:val="20"/>
                <w:szCs w:val="20"/>
              </w:rPr>
              <w:t xml:space="preserve">S. Fraser </w:t>
            </w:r>
            <w:r w:rsidRPr="00953EC6">
              <w:rPr>
                <w:rStyle w:val="Accentuation"/>
                <w:rFonts w:cstheme="minorHAnsi"/>
                <w:sz w:val="20"/>
                <w:szCs w:val="20"/>
              </w:rPr>
              <w:t>et al</w:t>
            </w:r>
            <w:r w:rsidRPr="00953EC6">
              <w:rPr>
                <w:rFonts w:cstheme="minorHAnsi"/>
                <w:sz w:val="20"/>
                <w:szCs w:val="20"/>
              </w:rPr>
              <w:t>. 2016</w:t>
            </w:r>
          </w:p>
        </w:tc>
      </w:tr>
      <w:tr w:rsidR="00E32925" w:rsidRPr="00953EC6" w14:paraId="48018CD2" w14:textId="77777777" w:rsidTr="00E32925">
        <w:trPr>
          <w:trHeight w:val="580"/>
        </w:trPr>
        <w:tc>
          <w:tcPr>
            <w:tcW w:w="1309" w:type="dxa"/>
            <w:shd w:val="clear" w:color="auto" w:fill="auto"/>
            <w:tcMar>
              <w:top w:w="15" w:type="dxa"/>
              <w:left w:w="15" w:type="dxa"/>
              <w:bottom w:w="0" w:type="dxa"/>
              <w:right w:w="15" w:type="dxa"/>
            </w:tcMar>
          </w:tcPr>
          <w:p w14:paraId="3EFB0F67" w14:textId="3C25E3E8" w:rsidR="00E32925" w:rsidRPr="00953EC6" w:rsidRDefault="00E32925" w:rsidP="00E32925">
            <w:pPr>
              <w:spacing w:after="0" w:line="240" w:lineRule="auto"/>
              <w:jc w:val="left"/>
              <w:rPr>
                <w:rFonts w:cstheme="minorHAnsi"/>
                <w:sz w:val="20"/>
                <w:szCs w:val="20"/>
              </w:rPr>
            </w:pPr>
            <w:r w:rsidRPr="00953EC6">
              <w:rPr>
                <w:rFonts w:cstheme="minorHAnsi"/>
                <w:sz w:val="20"/>
                <w:szCs w:val="20"/>
              </w:rPr>
              <w:t>TURNkey platform</w:t>
            </w:r>
          </w:p>
        </w:tc>
        <w:tc>
          <w:tcPr>
            <w:tcW w:w="1357" w:type="dxa"/>
            <w:shd w:val="clear" w:color="auto" w:fill="auto"/>
            <w:tcMar>
              <w:top w:w="15" w:type="dxa"/>
              <w:left w:w="15" w:type="dxa"/>
              <w:bottom w:w="0" w:type="dxa"/>
              <w:right w:w="15" w:type="dxa"/>
            </w:tcMar>
          </w:tcPr>
          <w:p w14:paraId="408ABE35" w14:textId="029703B9" w:rsidR="00E32925" w:rsidRPr="00953EC6" w:rsidRDefault="00E32925" w:rsidP="00E32925">
            <w:pPr>
              <w:spacing w:after="0" w:line="240" w:lineRule="auto"/>
              <w:jc w:val="left"/>
              <w:rPr>
                <w:rFonts w:cstheme="minorHAnsi"/>
                <w:sz w:val="20"/>
                <w:szCs w:val="20"/>
              </w:rPr>
            </w:pPr>
            <w:r w:rsidRPr="00953EC6">
              <w:rPr>
                <w:rFonts w:cstheme="minorHAnsi"/>
                <w:sz w:val="20"/>
                <w:szCs w:val="20"/>
              </w:rPr>
              <w:t>Web portal in development, coming soon</w:t>
            </w:r>
          </w:p>
        </w:tc>
        <w:tc>
          <w:tcPr>
            <w:tcW w:w="907" w:type="dxa"/>
            <w:shd w:val="clear" w:color="auto" w:fill="auto"/>
            <w:tcMar>
              <w:top w:w="15" w:type="dxa"/>
              <w:left w:w="15" w:type="dxa"/>
              <w:bottom w:w="0" w:type="dxa"/>
              <w:right w:w="15" w:type="dxa"/>
            </w:tcMar>
          </w:tcPr>
          <w:p w14:paraId="25AFBE4A" w14:textId="143AF369" w:rsidR="00E32925" w:rsidRPr="00953EC6" w:rsidRDefault="00E32925" w:rsidP="00E32925">
            <w:pPr>
              <w:spacing w:after="0" w:line="240" w:lineRule="auto"/>
              <w:jc w:val="left"/>
              <w:rPr>
                <w:rFonts w:cstheme="minorHAnsi"/>
                <w:sz w:val="20"/>
                <w:szCs w:val="20"/>
              </w:rPr>
            </w:pPr>
            <w:r w:rsidRPr="00953EC6">
              <w:rPr>
                <w:rFonts w:cstheme="minorHAnsi"/>
                <w:sz w:val="20"/>
                <w:szCs w:val="20"/>
              </w:rPr>
              <w:t>Yes/yes</w:t>
            </w:r>
          </w:p>
        </w:tc>
        <w:tc>
          <w:tcPr>
            <w:tcW w:w="1132" w:type="dxa"/>
            <w:shd w:val="clear" w:color="auto" w:fill="auto"/>
            <w:tcMar>
              <w:top w:w="15" w:type="dxa"/>
              <w:left w:w="15" w:type="dxa"/>
              <w:bottom w:w="0" w:type="dxa"/>
              <w:right w:w="15" w:type="dxa"/>
            </w:tcMar>
          </w:tcPr>
          <w:p w14:paraId="6223D7DA" w14:textId="2EA45ABD" w:rsidR="00E32925" w:rsidRPr="00953EC6" w:rsidRDefault="00E32925" w:rsidP="00E32925">
            <w:pPr>
              <w:spacing w:after="0" w:line="240" w:lineRule="auto"/>
              <w:jc w:val="left"/>
              <w:rPr>
                <w:rFonts w:cstheme="minorHAnsi"/>
                <w:sz w:val="20"/>
                <w:szCs w:val="20"/>
              </w:rPr>
            </w:pPr>
            <w:r w:rsidRPr="00953EC6">
              <w:rPr>
                <w:rFonts w:cstheme="minorHAnsi"/>
                <w:sz w:val="20"/>
                <w:szCs w:val="20"/>
              </w:rPr>
              <w:t>Yes, European databases</w:t>
            </w:r>
          </w:p>
        </w:tc>
        <w:tc>
          <w:tcPr>
            <w:tcW w:w="1276" w:type="dxa"/>
          </w:tcPr>
          <w:p w14:paraId="141C9E2A" w14:textId="1AEF59FD" w:rsidR="00E32925" w:rsidRPr="00953EC6" w:rsidRDefault="00E32925" w:rsidP="00E32925">
            <w:pPr>
              <w:spacing w:after="0" w:line="240" w:lineRule="auto"/>
              <w:jc w:val="left"/>
              <w:rPr>
                <w:rFonts w:cstheme="minorHAnsi"/>
                <w:sz w:val="20"/>
                <w:szCs w:val="20"/>
              </w:rPr>
            </w:pPr>
            <w:r w:rsidRPr="00953EC6">
              <w:rPr>
                <w:rFonts w:cstheme="minorHAnsi"/>
                <w:sz w:val="20"/>
                <w:szCs w:val="20"/>
              </w:rPr>
              <w:t>earthquake</w:t>
            </w:r>
          </w:p>
        </w:tc>
        <w:tc>
          <w:tcPr>
            <w:tcW w:w="1578" w:type="dxa"/>
            <w:shd w:val="clear" w:color="auto" w:fill="auto"/>
            <w:tcMar>
              <w:top w:w="15" w:type="dxa"/>
              <w:left w:w="15" w:type="dxa"/>
              <w:bottom w:w="0" w:type="dxa"/>
              <w:right w:w="15" w:type="dxa"/>
            </w:tcMar>
          </w:tcPr>
          <w:p w14:paraId="28EC6E2D" w14:textId="3DD1FD53" w:rsidR="00E32925" w:rsidRPr="00953EC6" w:rsidRDefault="00E32925" w:rsidP="00E32925">
            <w:pPr>
              <w:spacing w:after="0" w:line="240" w:lineRule="auto"/>
              <w:jc w:val="left"/>
              <w:rPr>
                <w:rFonts w:cstheme="minorHAnsi"/>
                <w:sz w:val="20"/>
                <w:szCs w:val="20"/>
              </w:rPr>
            </w:pPr>
            <w:r w:rsidRPr="00953EC6">
              <w:rPr>
                <w:rFonts w:cstheme="minorHAnsi"/>
                <w:sz w:val="20"/>
                <w:szCs w:val="20"/>
              </w:rPr>
              <w:t>Calculation of risk scenario and using Bayesian approaches</w:t>
            </w:r>
          </w:p>
        </w:tc>
        <w:tc>
          <w:tcPr>
            <w:tcW w:w="3527" w:type="dxa"/>
            <w:shd w:val="clear" w:color="auto" w:fill="auto"/>
            <w:tcMar>
              <w:top w:w="15" w:type="dxa"/>
              <w:left w:w="15" w:type="dxa"/>
              <w:bottom w:w="0" w:type="dxa"/>
              <w:right w:w="15" w:type="dxa"/>
            </w:tcMar>
          </w:tcPr>
          <w:p w14:paraId="114B81AD" w14:textId="06E400E7" w:rsidR="00E32925" w:rsidRPr="00953EC6" w:rsidRDefault="00E32925" w:rsidP="00E32925">
            <w:pPr>
              <w:spacing w:after="0" w:line="240" w:lineRule="auto"/>
              <w:jc w:val="left"/>
              <w:rPr>
                <w:rFonts w:cstheme="minorHAnsi"/>
                <w:sz w:val="20"/>
                <w:szCs w:val="20"/>
              </w:rPr>
            </w:pPr>
            <w:r w:rsidRPr="00953EC6">
              <w:rPr>
                <w:rFonts w:cstheme="minorHAnsi"/>
                <w:sz w:val="20"/>
                <w:szCs w:val="20"/>
              </w:rPr>
              <w:t>Include existing tools like SELENA, Bayesian approaches for RDN;  multi-sensor-based earthquake information system</w:t>
            </w:r>
            <w:r w:rsidRPr="00953EC6">
              <w:rPr>
                <w:rStyle w:val="lev"/>
                <w:rFonts w:cstheme="minorHAnsi"/>
                <w:b w:val="0"/>
                <w:bCs w:val="0"/>
                <w:sz w:val="20"/>
                <w:szCs w:val="20"/>
              </w:rPr>
              <w:t xml:space="preserve"> </w:t>
            </w:r>
            <w:r w:rsidRPr="00953EC6">
              <w:rPr>
                <w:rStyle w:val="lev"/>
                <w:rFonts w:cstheme="minorHAnsi"/>
                <w:sz w:val="20"/>
                <w:szCs w:val="20"/>
              </w:rPr>
              <w:t xml:space="preserve">Earthquake Early Warning (EEW) </w:t>
            </w:r>
            <w:r w:rsidRPr="00953EC6">
              <w:rPr>
                <w:rStyle w:val="Lienhypertexte"/>
                <w:rFonts w:cstheme="minorHAnsi"/>
                <w:sz w:val="20"/>
                <w:szCs w:val="20"/>
              </w:rPr>
              <w:t xml:space="preserve"> </w:t>
            </w:r>
            <w:r w:rsidRPr="00953EC6">
              <w:rPr>
                <w:rStyle w:val="lev"/>
                <w:rFonts w:cstheme="minorHAnsi"/>
                <w:sz w:val="20"/>
                <w:szCs w:val="20"/>
              </w:rPr>
              <w:t>Rapid Response to Earthquakes (RRE)</w:t>
            </w:r>
          </w:p>
        </w:tc>
        <w:tc>
          <w:tcPr>
            <w:tcW w:w="2958" w:type="dxa"/>
          </w:tcPr>
          <w:p w14:paraId="18BA8EB6" w14:textId="16A5B7E4" w:rsidR="00E32925" w:rsidRPr="00953EC6" w:rsidRDefault="00E32925" w:rsidP="00E32925">
            <w:pPr>
              <w:spacing w:after="0" w:line="240" w:lineRule="auto"/>
              <w:jc w:val="left"/>
              <w:rPr>
                <w:rFonts w:cstheme="minorHAnsi"/>
                <w:sz w:val="20"/>
                <w:szCs w:val="20"/>
              </w:rPr>
            </w:pPr>
            <w:r w:rsidRPr="00953EC6">
              <w:rPr>
                <w:rFonts w:cstheme="minorHAnsi"/>
                <w:sz w:val="20"/>
                <w:szCs w:val="20"/>
              </w:rPr>
              <w:t>https://earthquake-turnkey.eu/</w:t>
            </w:r>
          </w:p>
        </w:tc>
      </w:tr>
      <w:tr w:rsidR="00E32925" w:rsidRPr="00953EC6" w14:paraId="2FEAE3BC" w14:textId="77777777" w:rsidTr="00E32925">
        <w:trPr>
          <w:trHeight w:val="580"/>
        </w:trPr>
        <w:tc>
          <w:tcPr>
            <w:tcW w:w="1309" w:type="dxa"/>
            <w:shd w:val="clear" w:color="auto" w:fill="auto"/>
            <w:tcMar>
              <w:top w:w="15" w:type="dxa"/>
              <w:left w:w="15" w:type="dxa"/>
              <w:bottom w:w="0" w:type="dxa"/>
              <w:right w:w="15" w:type="dxa"/>
            </w:tcMar>
          </w:tcPr>
          <w:p w14:paraId="4A653846" w14:textId="3F2AC30E" w:rsidR="00E32925" w:rsidRPr="00953EC6" w:rsidRDefault="00E32925" w:rsidP="00E32925">
            <w:pPr>
              <w:spacing w:after="0" w:line="240" w:lineRule="auto"/>
              <w:jc w:val="left"/>
              <w:rPr>
                <w:rFonts w:cstheme="minorHAnsi"/>
                <w:sz w:val="20"/>
                <w:szCs w:val="20"/>
              </w:rPr>
            </w:pPr>
            <w:r w:rsidRPr="00953EC6">
              <w:rPr>
                <w:rFonts w:cstheme="minorHAnsi"/>
                <w:sz w:val="20"/>
                <w:szCs w:val="20"/>
              </w:rPr>
              <w:t xml:space="preserve">Rapid Analysis and </w:t>
            </w:r>
            <w:proofErr w:type="spellStart"/>
            <w:r w:rsidRPr="00953EC6">
              <w:rPr>
                <w:rFonts w:cstheme="minorHAnsi"/>
                <w:sz w:val="20"/>
                <w:szCs w:val="20"/>
              </w:rPr>
              <w:t>Spatialisation</w:t>
            </w:r>
            <w:proofErr w:type="spellEnd"/>
            <w:r w:rsidRPr="00953EC6">
              <w:rPr>
                <w:rFonts w:cstheme="minorHAnsi"/>
                <w:sz w:val="20"/>
                <w:szCs w:val="20"/>
              </w:rPr>
              <w:t xml:space="preserve"> Of Risk (RASOR).</w:t>
            </w:r>
          </w:p>
        </w:tc>
        <w:tc>
          <w:tcPr>
            <w:tcW w:w="1357" w:type="dxa"/>
            <w:shd w:val="clear" w:color="auto" w:fill="auto"/>
            <w:tcMar>
              <w:top w:w="15" w:type="dxa"/>
              <w:left w:w="15" w:type="dxa"/>
              <w:bottom w:w="0" w:type="dxa"/>
              <w:right w:w="15" w:type="dxa"/>
            </w:tcMar>
          </w:tcPr>
          <w:p w14:paraId="282CAFCC" w14:textId="562F9196" w:rsidR="00E32925" w:rsidRPr="00953EC6" w:rsidRDefault="00E32925" w:rsidP="00E32925">
            <w:pPr>
              <w:spacing w:after="0" w:line="240" w:lineRule="auto"/>
              <w:jc w:val="left"/>
              <w:rPr>
                <w:rFonts w:cstheme="minorHAnsi"/>
                <w:sz w:val="20"/>
                <w:szCs w:val="20"/>
                <w:highlight w:val="yellow"/>
              </w:rPr>
            </w:pPr>
            <w:r w:rsidRPr="00953EC6">
              <w:rPr>
                <w:rFonts w:cstheme="minorHAnsi"/>
                <w:bCs/>
                <w:sz w:val="20"/>
                <w:szCs w:val="20"/>
              </w:rPr>
              <w:t>Software desktop / Web portal</w:t>
            </w:r>
          </w:p>
        </w:tc>
        <w:tc>
          <w:tcPr>
            <w:tcW w:w="907" w:type="dxa"/>
            <w:shd w:val="clear" w:color="auto" w:fill="auto"/>
            <w:tcMar>
              <w:top w:w="15" w:type="dxa"/>
              <w:left w:w="15" w:type="dxa"/>
              <w:bottom w:w="0" w:type="dxa"/>
              <w:right w:w="15" w:type="dxa"/>
            </w:tcMar>
          </w:tcPr>
          <w:p w14:paraId="5560DAD5" w14:textId="0094B766" w:rsidR="00E32925" w:rsidRPr="00953EC6" w:rsidRDefault="00E32925" w:rsidP="00E32925">
            <w:pPr>
              <w:spacing w:after="0" w:line="240" w:lineRule="auto"/>
              <w:jc w:val="left"/>
              <w:rPr>
                <w:rFonts w:cstheme="minorHAnsi"/>
                <w:sz w:val="20"/>
                <w:szCs w:val="20"/>
              </w:rPr>
            </w:pPr>
            <w:r w:rsidRPr="00953EC6">
              <w:rPr>
                <w:rFonts w:cstheme="minorHAnsi"/>
                <w:sz w:val="20"/>
                <w:szCs w:val="20"/>
              </w:rPr>
              <w:t>Yes /yes</w:t>
            </w:r>
          </w:p>
        </w:tc>
        <w:tc>
          <w:tcPr>
            <w:tcW w:w="1132" w:type="dxa"/>
            <w:shd w:val="clear" w:color="auto" w:fill="auto"/>
            <w:tcMar>
              <w:top w:w="15" w:type="dxa"/>
              <w:left w:w="15" w:type="dxa"/>
              <w:bottom w:w="0" w:type="dxa"/>
              <w:right w:w="15" w:type="dxa"/>
            </w:tcMar>
          </w:tcPr>
          <w:p w14:paraId="7FB80048" w14:textId="0A791C76" w:rsidR="00E32925" w:rsidRPr="00953EC6" w:rsidRDefault="00E32925" w:rsidP="00E32925">
            <w:pPr>
              <w:spacing w:after="0" w:line="240" w:lineRule="auto"/>
              <w:jc w:val="left"/>
              <w:rPr>
                <w:rFonts w:cstheme="minorHAnsi"/>
                <w:sz w:val="20"/>
                <w:szCs w:val="20"/>
              </w:rPr>
            </w:pPr>
            <w:r w:rsidRPr="00953EC6">
              <w:rPr>
                <w:rFonts w:cstheme="minorHAnsi"/>
                <w:sz w:val="20"/>
                <w:szCs w:val="20"/>
              </w:rPr>
              <w:t>Data sets of the  case study areas in the project ( (Haiti, Indonesia, Italy, Netherlands and Greece)</w:t>
            </w:r>
          </w:p>
        </w:tc>
        <w:tc>
          <w:tcPr>
            <w:tcW w:w="1276" w:type="dxa"/>
          </w:tcPr>
          <w:p w14:paraId="50EFC15E" w14:textId="2D7F3B6D" w:rsidR="00E32925" w:rsidRPr="00953EC6" w:rsidRDefault="00E32925" w:rsidP="00E32925">
            <w:pPr>
              <w:spacing w:after="0" w:line="240" w:lineRule="auto"/>
              <w:jc w:val="left"/>
              <w:rPr>
                <w:rFonts w:cstheme="minorHAnsi"/>
                <w:sz w:val="20"/>
                <w:szCs w:val="20"/>
              </w:rPr>
            </w:pPr>
            <w:r w:rsidRPr="00953EC6">
              <w:rPr>
                <w:rFonts w:cstheme="minorHAnsi"/>
                <w:sz w:val="20"/>
                <w:szCs w:val="20"/>
              </w:rPr>
              <w:t xml:space="preserve">Landslide, flood, earthquake, coastal flooding from storm surges or </w:t>
            </w:r>
            <w:proofErr w:type="spellStart"/>
            <w:r w:rsidRPr="00953EC6">
              <w:rPr>
                <w:rFonts w:cstheme="minorHAnsi"/>
                <w:sz w:val="20"/>
                <w:szCs w:val="20"/>
              </w:rPr>
              <w:t>tsunmis</w:t>
            </w:r>
            <w:proofErr w:type="spellEnd"/>
            <w:r w:rsidRPr="00953EC6">
              <w:rPr>
                <w:rFonts w:cstheme="minorHAnsi"/>
                <w:sz w:val="20"/>
                <w:szCs w:val="20"/>
              </w:rPr>
              <w:t xml:space="preserve">  …</w:t>
            </w:r>
          </w:p>
        </w:tc>
        <w:tc>
          <w:tcPr>
            <w:tcW w:w="1578" w:type="dxa"/>
            <w:shd w:val="clear" w:color="auto" w:fill="auto"/>
            <w:tcMar>
              <w:top w:w="15" w:type="dxa"/>
              <w:left w:w="15" w:type="dxa"/>
              <w:bottom w:w="0" w:type="dxa"/>
              <w:right w:w="15" w:type="dxa"/>
            </w:tcMar>
          </w:tcPr>
          <w:p w14:paraId="18DA0CB1" w14:textId="216A1504" w:rsidR="00E32925" w:rsidRPr="00953EC6" w:rsidRDefault="00E32925" w:rsidP="00E32925">
            <w:pPr>
              <w:spacing w:after="0" w:line="240" w:lineRule="auto"/>
              <w:jc w:val="left"/>
              <w:rPr>
                <w:rFonts w:cstheme="minorHAnsi"/>
                <w:sz w:val="20"/>
                <w:szCs w:val="20"/>
              </w:rPr>
            </w:pPr>
            <w:r w:rsidRPr="00953EC6">
              <w:rPr>
                <w:rFonts w:cstheme="minorHAnsi"/>
                <w:sz w:val="20"/>
                <w:szCs w:val="20"/>
              </w:rPr>
              <w:t>calculation</w:t>
            </w:r>
          </w:p>
        </w:tc>
        <w:tc>
          <w:tcPr>
            <w:tcW w:w="3527" w:type="dxa"/>
            <w:shd w:val="clear" w:color="auto" w:fill="auto"/>
            <w:tcMar>
              <w:top w:w="15" w:type="dxa"/>
              <w:left w:w="15" w:type="dxa"/>
              <w:bottom w:w="0" w:type="dxa"/>
              <w:right w:w="15" w:type="dxa"/>
            </w:tcMar>
          </w:tcPr>
          <w:p w14:paraId="5B350A4B" w14:textId="77777777" w:rsidR="00E32925" w:rsidRPr="00953EC6" w:rsidRDefault="00E32925" w:rsidP="00E32925">
            <w:pPr>
              <w:spacing w:after="0" w:line="240" w:lineRule="auto"/>
              <w:jc w:val="left"/>
              <w:rPr>
                <w:rFonts w:cstheme="minorHAnsi"/>
                <w:sz w:val="20"/>
                <w:szCs w:val="20"/>
              </w:rPr>
            </w:pPr>
            <w:r w:rsidRPr="00953EC6">
              <w:rPr>
                <w:rFonts w:cstheme="minorHAnsi"/>
                <w:sz w:val="20"/>
                <w:szCs w:val="20"/>
              </w:rPr>
              <w:t>A scenario-driven query system simulates future scenarios based on existing or assumed conditions and compares them with historical scenarios.</w:t>
            </w:r>
            <w:r w:rsidRPr="00953EC6">
              <w:rPr>
                <w:rFonts w:cstheme="minorHAnsi"/>
                <w:sz w:val="20"/>
                <w:szCs w:val="20"/>
              </w:rPr>
              <w:br/>
              <w:t>Characterizing vulnerability into a multi-hazard context, taking into account direct and indirect damage;</w:t>
            </w:r>
          </w:p>
          <w:p w14:paraId="0025981B" w14:textId="7D682F7B" w:rsidR="00E32925" w:rsidRPr="00953EC6" w:rsidRDefault="00E32925" w:rsidP="00E32925">
            <w:pPr>
              <w:spacing w:after="0" w:line="240" w:lineRule="auto"/>
              <w:jc w:val="left"/>
              <w:rPr>
                <w:rFonts w:cstheme="minorHAnsi"/>
                <w:sz w:val="20"/>
                <w:szCs w:val="20"/>
              </w:rPr>
            </w:pPr>
            <w:r w:rsidRPr="00953EC6">
              <w:rPr>
                <w:rFonts w:cstheme="minorHAnsi"/>
                <w:sz w:val="20"/>
                <w:szCs w:val="20"/>
              </w:rPr>
              <w:t>selection of suitable libraries of stage-damage curves, including the HAZUS-MH database (</w:t>
            </w:r>
            <w:hyperlink r:id="rId21" w:tgtFrame="_blank" w:history="1">
              <w:r w:rsidRPr="00953EC6">
                <w:rPr>
                  <w:rStyle w:val="Lienhypertexte"/>
                  <w:rFonts w:cstheme="minorHAnsi"/>
                  <w:sz w:val="20"/>
                  <w:szCs w:val="20"/>
                </w:rPr>
                <w:t>www.fema.gov/hazus</w:t>
              </w:r>
            </w:hyperlink>
            <w:r w:rsidRPr="00953EC6">
              <w:rPr>
                <w:rFonts w:cstheme="minorHAnsi"/>
                <w:sz w:val="20"/>
                <w:szCs w:val="20"/>
              </w:rPr>
              <w:t>);  damage curves included in the RASOR libraries;  damage-frequency curve is drawn for the total losses;  calculation of flood risk</w:t>
            </w:r>
          </w:p>
        </w:tc>
        <w:tc>
          <w:tcPr>
            <w:tcW w:w="2958" w:type="dxa"/>
          </w:tcPr>
          <w:p w14:paraId="3D48E0F5" w14:textId="4B18FEB7" w:rsidR="00E32925" w:rsidRPr="00953EC6" w:rsidRDefault="00E32925" w:rsidP="00E32925">
            <w:pPr>
              <w:spacing w:after="0" w:line="240" w:lineRule="auto"/>
              <w:jc w:val="left"/>
              <w:rPr>
                <w:rFonts w:cstheme="minorHAnsi"/>
                <w:sz w:val="20"/>
                <w:szCs w:val="20"/>
                <w:lang w:val="fr-FR"/>
              </w:rPr>
            </w:pPr>
            <w:r w:rsidRPr="00953EC6">
              <w:rPr>
                <w:rFonts w:cstheme="minorHAnsi"/>
                <w:sz w:val="20"/>
                <w:szCs w:val="20"/>
                <w:lang w:val="fr-FR"/>
              </w:rPr>
              <w:t xml:space="preserve">Rudari et al., 2015 ; </w:t>
            </w:r>
            <w:proofErr w:type="spellStart"/>
            <w:r w:rsidRPr="00953EC6">
              <w:rPr>
                <w:rFonts w:cstheme="minorHAnsi"/>
                <w:sz w:val="20"/>
                <w:szCs w:val="20"/>
                <w:lang w:val="fr-FR"/>
              </w:rPr>
              <w:t>Arrighi</w:t>
            </w:r>
            <w:proofErr w:type="spellEnd"/>
            <w:r w:rsidRPr="00953EC6">
              <w:rPr>
                <w:rFonts w:cstheme="minorHAnsi"/>
                <w:sz w:val="20"/>
                <w:szCs w:val="20"/>
                <w:lang w:val="fr-FR"/>
              </w:rPr>
              <w:t xml:space="preserve"> et al. 2018</w:t>
            </w:r>
          </w:p>
        </w:tc>
      </w:tr>
      <w:tr w:rsidR="00E32925" w:rsidRPr="00953EC6" w14:paraId="7A2C6350" w14:textId="77777777" w:rsidTr="00E32925">
        <w:trPr>
          <w:trHeight w:val="580"/>
        </w:trPr>
        <w:tc>
          <w:tcPr>
            <w:tcW w:w="1309" w:type="dxa"/>
            <w:shd w:val="clear" w:color="auto" w:fill="auto"/>
            <w:tcMar>
              <w:top w:w="15" w:type="dxa"/>
              <w:left w:w="15" w:type="dxa"/>
              <w:bottom w:w="0" w:type="dxa"/>
              <w:right w:w="15" w:type="dxa"/>
            </w:tcMar>
          </w:tcPr>
          <w:p w14:paraId="33A55A9F" w14:textId="79749728" w:rsidR="00E32925" w:rsidRPr="00953EC6" w:rsidRDefault="00E32925" w:rsidP="00E32925">
            <w:pPr>
              <w:spacing w:after="0" w:line="240" w:lineRule="auto"/>
              <w:jc w:val="left"/>
              <w:rPr>
                <w:rFonts w:cstheme="minorHAnsi"/>
                <w:sz w:val="20"/>
                <w:szCs w:val="20"/>
              </w:rPr>
            </w:pPr>
            <w:r w:rsidRPr="00953EC6">
              <w:rPr>
                <w:rFonts w:cstheme="minorHAnsi"/>
                <w:sz w:val="20"/>
                <w:szCs w:val="20"/>
              </w:rPr>
              <w:t>CEDIM ( still under development)</w:t>
            </w:r>
          </w:p>
        </w:tc>
        <w:tc>
          <w:tcPr>
            <w:tcW w:w="1357" w:type="dxa"/>
            <w:shd w:val="clear" w:color="auto" w:fill="auto"/>
            <w:tcMar>
              <w:top w:w="15" w:type="dxa"/>
              <w:left w:w="15" w:type="dxa"/>
              <w:bottom w:w="0" w:type="dxa"/>
              <w:right w:w="15" w:type="dxa"/>
            </w:tcMar>
          </w:tcPr>
          <w:p w14:paraId="699258C8" w14:textId="5B994812" w:rsidR="00E32925" w:rsidRPr="00953EC6" w:rsidRDefault="00E32925" w:rsidP="00E32925">
            <w:pPr>
              <w:spacing w:after="0" w:line="240" w:lineRule="auto"/>
              <w:jc w:val="left"/>
              <w:rPr>
                <w:rFonts w:cstheme="minorHAnsi"/>
                <w:bCs/>
                <w:sz w:val="20"/>
                <w:szCs w:val="20"/>
              </w:rPr>
            </w:pPr>
            <w:r w:rsidRPr="00953EC6">
              <w:rPr>
                <w:rFonts w:cstheme="minorHAnsi"/>
                <w:bCs/>
                <w:sz w:val="20"/>
                <w:szCs w:val="20"/>
              </w:rPr>
              <w:t>Web portal</w:t>
            </w:r>
          </w:p>
        </w:tc>
        <w:tc>
          <w:tcPr>
            <w:tcW w:w="907" w:type="dxa"/>
            <w:shd w:val="clear" w:color="auto" w:fill="auto"/>
            <w:tcMar>
              <w:top w:w="15" w:type="dxa"/>
              <w:left w:w="15" w:type="dxa"/>
              <w:bottom w:w="0" w:type="dxa"/>
              <w:right w:w="15" w:type="dxa"/>
            </w:tcMar>
          </w:tcPr>
          <w:p w14:paraId="2E64D463" w14:textId="596AAF3F" w:rsidR="00E32925" w:rsidRPr="00953EC6" w:rsidRDefault="00E32925" w:rsidP="00E32925">
            <w:pPr>
              <w:spacing w:after="0" w:line="240" w:lineRule="auto"/>
              <w:jc w:val="left"/>
              <w:rPr>
                <w:rFonts w:cstheme="minorHAnsi"/>
                <w:sz w:val="20"/>
                <w:szCs w:val="20"/>
              </w:rPr>
            </w:pPr>
            <w:r w:rsidRPr="00953EC6">
              <w:rPr>
                <w:rFonts w:cstheme="minorHAnsi"/>
                <w:sz w:val="20"/>
                <w:szCs w:val="20"/>
              </w:rPr>
              <w:t>No/seem no</w:t>
            </w:r>
          </w:p>
        </w:tc>
        <w:tc>
          <w:tcPr>
            <w:tcW w:w="1132" w:type="dxa"/>
            <w:shd w:val="clear" w:color="auto" w:fill="auto"/>
            <w:tcMar>
              <w:top w:w="15" w:type="dxa"/>
              <w:left w:w="15" w:type="dxa"/>
              <w:bottom w:w="0" w:type="dxa"/>
              <w:right w:w="15" w:type="dxa"/>
            </w:tcMar>
          </w:tcPr>
          <w:p w14:paraId="6D34AABC" w14:textId="5D633E46" w:rsidR="00E32925" w:rsidRPr="00953EC6" w:rsidRDefault="00E32925" w:rsidP="00E32925">
            <w:pPr>
              <w:spacing w:after="0" w:line="240" w:lineRule="auto"/>
              <w:jc w:val="left"/>
              <w:rPr>
                <w:rFonts w:cstheme="minorHAnsi"/>
                <w:sz w:val="20"/>
                <w:szCs w:val="20"/>
              </w:rPr>
            </w:pPr>
            <w:r w:rsidRPr="00953EC6">
              <w:rPr>
                <w:rFonts w:cstheme="minorHAnsi"/>
                <w:sz w:val="20"/>
                <w:szCs w:val="20"/>
              </w:rPr>
              <w:t xml:space="preserve">Initially for Germany, currently  datasets developed in </w:t>
            </w:r>
            <w:r w:rsidRPr="00953EC6">
              <w:rPr>
                <w:rFonts w:cstheme="minorHAnsi"/>
                <w:sz w:val="20"/>
                <w:szCs w:val="20"/>
              </w:rPr>
              <w:lastRenderedPageBreak/>
              <w:t>the project for others areas (Indonesia, Chile, Japan, US, …)</w:t>
            </w:r>
          </w:p>
        </w:tc>
        <w:tc>
          <w:tcPr>
            <w:tcW w:w="1276" w:type="dxa"/>
          </w:tcPr>
          <w:p w14:paraId="1886E729" w14:textId="1F1403B8" w:rsidR="00E32925" w:rsidRPr="00953EC6" w:rsidRDefault="00E32925" w:rsidP="00E32925">
            <w:pPr>
              <w:spacing w:after="0" w:line="240" w:lineRule="auto"/>
              <w:jc w:val="left"/>
              <w:rPr>
                <w:rFonts w:cstheme="minorHAnsi"/>
                <w:sz w:val="20"/>
                <w:szCs w:val="20"/>
              </w:rPr>
            </w:pPr>
            <w:r w:rsidRPr="00953EC6">
              <w:rPr>
                <w:rFonts w:cstheme="minorHAnsi"/>
                <w:sz w:val="20"/>
                <w:szCs w:val="20"/>
              </w:rPr>
              <w:lastRenderedPageBreak/>
              <w:t>mainly earthquakes &amp; tsunamis;</w:t>
            </w:r>
          </w:p>
        </w:tc>
        <w:tc>
          <w:tcPr>
            <w:tcW w:w="1578" w:type="dxa"/>
            <w:shd w:val="clear" w:color="auto" w:fill="auto"/>
            <w:tcMar>
              <w:top w:w="15" w:type="dxa"/>
              <w:left w:w="15" w:type="dxa"/>
              <w:bottom w:w="0" w:type="dxa"/>
              <w:right w:w="15" w:type="dxa"/>
            </w:tcMar>
          </w:tcPr>
          <w:p w14:paraId="0A5EC2ED" w14:textId="6619867F" w:rsidR="00E32925" w:rsidRPr="00953EC6" w:rsidRDefault="00E32925" w:rsidP="00E32925">
            <w:pPr>
              <w:spacing w:after="0" w:line="240" w:lineRule="auto"/>
              <w:jc w:val="left"/>
              <w:rPr>
                <w:rFonts w:cstheme="minorHAnsi"/>
                <w:sz w:val="20"/>
                <w:szCs w:val="20"/>
              </w:rPr>
            </w:pPr>
            <w:r w:rsidRPr="00953EC6">
              <w:rPr>
                <w:rFonts w:cstheme="minorHAnsi"/>
                <w:sz w:val="20"/>
                <w:szCs w:val="20"/>
              </w:rPr>
              <w:t>Calculation and Event rapport, shaking map</w:t>
            </w:r>
          </w:p>
        </w:tc>
        <w:tc>
          <w:tcPr>
            <w:tcW w:w="3527" w:type="dxa"/>
            <w:shd w:val="clear" w:color="auto" w:fill="auto"/>
            <w:tcMar>
              <w:top w:w="15" w:type="dxa"/>
              <w:left w:w="15" w:type="dxa"/>
              <w:bottom w:w="0" w:type="dxa"/>
              <w:right w:w="15" w:type="dxa"/>
            </w:tcMar>
          </w:tcPr>
          <w:p w14:paraId="7068A5F5" w14:textId="2C8B961B" w:rsidR="00E32925" w:rsidRPr="00953EC6" w:rsidRDefault="00E32925" w:rsidP="00E32925">
            <w:pPr>
              <w:spacing w:after="0" w:line="240" w:lineRule="auto"/>
              <w:jc w:val="left"/>
              <w:rPr>
                <w:rFonts w:cstheme="minorHAnsi"/>
                <w:sz w:val="20"/>
                <w:szCs w:val="20"/>
              </w:rPr>
            </w:pPr>
            <w:r w:rsidRPr="00953EC6">
              <w:rPr>
                <w:rFonts w:cstheme="minorHAnsi"/>
                <w:sz w:val="20"/>
                <w:szCs w:val="20"/>
              </w:rPr>
              <w:t xml:space="preserve">Damaged Buildings, affected population </w:t>
            </w:r>
            <w:proofErr w:type="spellStart"/>
            <w:r w:rsidRPr="00953EC6">
              <w:rPr>
                <w:rFonts w:cstheme="minorHAnsi"/>
                <w:sz w:val="20"/>
                <w:szCs w:val="20"/>
              </w:rPr>
              <w:t>exopsed</w:t>
            </w:r>
            <w:proofErr w:type="spellEnd"/>
            <w:r w:rsidRPr="00953EC6">
              <w:rPr>
                <w:rFonts w:cstheme="minorHAnsi"/>
                <w:sz w:val="20"/>
                <w:szCs w:val="20"/>
              </w:rPr>
              <w:t xml:space="preserve"> to MMI, vulnerability maps show the degree of loss resulting from a hazard as a percentage.  Risk is expressed in expected monetary losses from a certain </w:t>
            </w:r>
            <w:r w:rsidRPr="00953EC6">
              <w:rPr>
                <w:rFonts w:cstheme="minorHAnsi"/>
                <w:sz w:val="20"/>
                <w:szCs w:val="20"/>
              </w:rPr>
              <w:lastRenderedPageBreak/>
              <w:t xml:space="preserve">disaster type for a certain </w:t>
            </w:r>
            <w:proofErr w:type="gramStart"/>
            <w:r w:rsidRPr="00953EC6">
              <w:rPr>
                <w:rFonts w:cstheme="minorHAnsi"/>
                <w:sz w:val="20"/>
                <w:szCs w:val="20"/>
              </w:rPr>
              <w:t>time period</w:t>
            </w:r>
            <w:proofErr w:type="gramEnd"/>
            <w:r w:rsidRPr="00953EC6">
              <w:rPr>
                <w:rFonts w:cstheme="minorHAnsi"/>
                <w:sz w:val="20"/>
                <w:szCs w:val="20"/>
              </w:rPr>
              <w:t xml:space="preserve"> (so far, only regarding dwelling assets). Risk maps show the spatial allocation of risk, i.e. the expected damage or monetary loss for a certain </w:t>
            </w:r>
            <w:proofErr w:type="gramStart"/>
            <w:r w:rsidRPr="00953EC6">
              <w:rPr>
                <w:rFonts w:cstheme="minorHAnsi"/>
                <w:sz w:val="20"/>
                <w:szCs w:val="20"/>
              </w:rPr>
              <w:t>time period</w:t>
            </w:r>
            <w:proofErr w:type="gramEnd"/>
            <w:r w:rsidRPr="00953EC6">
              <w:rPr>
                <w:rFonts w:cstheme="minorHAnsi"/>
                <w:sz w:val="20"/>
                <w:szCs w:val="20"/>
              </w:rPr>
              <w:t>.</w:t>
            </w:r>
          </w:p>
        </w:tc>
        <w:tc>
          <w:tcPr>
            <w:tcW w:w="2958" w:type="dxa"/>
          </w:tcPr>
          <w:p w14:paraId="4172945E" w14:textId="77777777" w:rsidR="00E32925" w:rsidRPr="00953EC6" w:rsidRDefault="00E32925" w:rsidP="00E32925">
            <w:pPr>
              <w:spacing w:after="0" w:line="240" w:lineRule="auto"/>
              <w:jc w:val="left"/>
              <w:rPr>
                <w:rFonts w:cstheme="minorHAnsi"/>
                <w:sz w:val="20"/>
                <w:szCs w:val="20"/>
                <w:lang w:val="fr-FR"/>
              </w:rPr>
            </w:pPr>
            <w:r w:rsidRPr="00953EC6">
              <w:rPr>
                <w:rFonts w:cstheme="minorHAnsi"/>
                <w:sz w:val="20"/>
                <w:szCs w:val="20"/>
                <w:lang w:val="fr-FR"/>
              </w:rPr>
              <w:lastRenderedPageBreak/>
              <w:t>Müller et al., 2006</w:t>
            </w:r>
          </w:p>
          <w:p w14:paraId="0CF097EC" w14:textId="62B40948" w:rsidR="00E32925" w:rsidRPr="00953EC6" w:rsidRDefault="00D83D30" w:rsidP="00E32925">
            <w:pPr>
              <w:spacing w:after="0" w:line="240" w:lineRule="auto"/>
              <w:jc w:val="left"/>
              <w:rPr>
                <w:rFonts w:cstheme="minorHAnsi"/>
                <w:sz w:val="20"/>
                <w:szCs w:val="20"/>
                <w:lang w:val="fr-FR"/>
              </w:rPr>
            </w:pPr>
            <w:hyperlink r:id="rId22" w:history="1">
              <w:r w:rsidR="00E32925" w:rsidRPr="00953EC6">
                <w:rPr>
                  <w:rStyle w:val="Lienhypertexte"/>
                  <w:rFonts w:cstheme="minorHAnsi"/>
                  <w:sz w:val="20"/>
                  <w:szCs w:val="20"/>
                  <w:lang w:val="fr-FR"/>
                </w:rPr>
                <w:t>https://www.risklayer-explorer.com/</w:t>
              </w:r>
            </w:hyperlink>
          </w:p>
          <w:p w14:paraId="79B39A1E" w14:textId="7868C5D5" w:rsidR="00E32925" w:rsidRPr="00953EC6" w:rsidRDefault="00E32925" w:rsidP="00E32925">
            <w:pPr>
              <w:spacing w:after="0" w:line="240" w:lineRule="auto"/>
              <w:jc w:val="left"/>
              <w:rPr>
                <w:rFonts w:cstheme="minorHAnsi"/>
                <w:sz w:val="20"/>
                <w:szCs w:val="20"/>
                <w:lang w:val="fr-FR"/>
              </w:rPr>
            </w:pPr>
            <w:r w:rsidRPr="00953EC6">
              <w:rPr>
                <w:rFonts w:cstheme="minorHAnsi"/>
                <w:sz w:val="20"/>
                <w:szCs w:val="20"/>
                <w:lang w:val="fr-FR"/>
              </w:rPr>
              <w:t>https://www.cedim.kit.edu/</w:t>
            </w:r>
          </w:p>
        </w:tc>
      </w:tr>
    </w:tbl>
    <w:p w14:paraId="5102D524" w14:textId="351AAD64" w:rsidR="007C1513" w:rsidRPr="00B11627" w:rsidRDefault="007C1513">
      <w:pPr>
        <w:rPr>
          <w:sz w:val="20"/>
          <w:szCs w:val="20"/>
          <w:lang w:val="fr-FR"/>
        </w:rPr>
      </w:pPr>
    </w:p>
    <w:p w14:paraId="67DFA916" w14:textId="77777777" w:rsidR="00953EC6" w:rsidRPr="00953EC6" w:rsidRDefault="00953EC6" w:rsidP="00953EC6">
      <w:pPr>
        <w:spacing w:after="0" w:line="240" w:lineRule="auto"/>
        <w:rPr>
          <w:b/>
          <w:sz w:val="16"/>
          <w:szCs w:val="16"/>
        </w:rPr>
      </w:pPr>
      <w:r w:rsidRPr="00953EC6">
        <w:rPr>
          <w:b/>
          <w:sz w:val="16"/>
          <w:szCs w:val="16"/>
        </w:rPr>
        <w:t xml:space="preserve">Abbreviations: </w:t>
      </w:r>
    </w:p>
    <w:p w14:paraId="1CAC2AC0" w14:textId="6F164F6E" w:rsidR="00953EC6" w:rsidRPr="00953EC6" w:rsidRDefault="00953EC6" w:rsidP="00953EC6">
      <w:pPr>
        <w:spacing w:after="0" w:line="240" w:lineRule="auto"/>
        <w:rPr>
          <w:sz w:val="16"/>
          <w:szCs w:val="16"/>
        </w:rPr>
      </w:pPr>
      <w:r w:rsidRPr="00953EC6">
        <w:rPr>
          <w:sz w:val="16"/>
          <w:szCs w:val="16"/>
        </w:rPr>
        <w:t xml:space="preserve">Center for Coordination of Natural Disaster Prevention in Central America (CEPREDENAC), </w:t>
      </w:r>
    </w:p>
    <w:p w14:paraId="16008999" w14:textId="45F221AD" w:rsidR="00953EC6" w:rsidRPr="00953EC6" w:rsidRDefault="00953EC6" w:rsidP="00953EC6">
      <w:pPr>
        <w:spacing w:after="0" w:line="240" w:lineRule="auto"/>
        <w:rPr>
          <w:sz w:val="16"/>
          <w:szCs w:val="16"/>
        </w:rPr>
      </w:pPr>
      <w:r w:rsidRPr="00953EC6">
        <w:rPr>
          <w:sz w:val="16"/>
          <w:szCs w:val="16"/>
        </w:rPr>
        <w:t xml:space="preserve">United Nations International Strategy for Disaster Reduction (UN ISDR), </w:t>
      </w:r>
    </w:p>
    <w:p w14:paraId="72D2CF4C" w14:textId="7502C748" w:rsidR="00953EC6" w:rsidRPr="00953EC6" w:rsidRDefault="00953EC6" w:rsidP="00953EC6">
      <w:pPr>
        <w:spacing w:after="0" w:line="240" w:lineRule="auto"/>
        <w:rPr>
          <w:sz w:val="16"/>
          <w:szCs w:val="16"/>
        </w:rPr>
      </w:pPr>
      <w:r w:rsidRPr="00953EC6">
        <w:rPr>
          <w:sz w:val="16"/>
          <w:szCs w:val="16"/>
        </w:rPr>
        <w:t xml:space="preserve">Inter-American Development Bank (IADB) </w:t>
      </w:r>
    </w:p>
    <w:p w14:paraId="193DF90C" w14:textId="77777777" w:rsidR="00953EC6" w:rsidRPr="00953EC6" w:rsidRDefault="00953EC6" w:rsidP="00953EC6">
      <w:pPr>
        <w:spacing w:after="0" w:line="240" w:lineRule="auto"/>
        <w:rPr>
          <w:sz w:val="16"/>
          <w:szCs w:val="16"/>
        </w:rPr>
      </w:pPr>
      <w:r w:rsidRPr="00953EC6">
        <w:rPr>
          <w:sz w:val="16"/>
          <w:szCs w:val="16"/>
        </w:rPr>
        <w:t>Spanish Fund for Latin America and the Caribbean (SFLAC),</w:t>
      </w:r>
    </w:p>
    <w:p w14:paraId="118C92B0" w14:textId="06A40268" w:rsidR="00471494" w:rsidRPr="00953EC6" w:rsidRDefault="00953EC6" w:rsidP="00953EC6">
      <w:pPr>
        <w:spacing w:after="0" w:line="240" w:lineRule="auto"/>
        <w:rPr>
          <w:sz w:val="16"/>
          <w:szCs w:val="16"/>
        </w:rPr>
      </w:pPr>
      <w:r w:rsidRPr="00953EC6">
        <w:rPr>
          <w:sz w:val="16"/>
          <w:szCs w:val="16"/>
        </w:rPr>
        <w:t>Department of Foreign Affairs and Trade of the Australian Government, and the Global Facility for Disaster Reduction and Recovery (GFDRR).</w:t>
      </w:r>
    </w:p>
    <w:sectPr w:rsidR="00471494" w:rsidRPr="00953EC6" w:rsidSect="007C1513">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F34"/>
    <w:rsid w:val="00006861"/>
    <w:rsid w:val="00025988"/>
    <w:rsid w:val="000263AD"/>
    <w:rsid w:val="000577AF"/>
    <w:rsid w:val="00097348"/>
    <w:rsid w:val="000B2102"/>
    <w:rsid w:val="00117DAF"/>
    <w:rsid w:val="0012601D"/>
    <w:rsid w:val="00144904"/>
    <w:rsid w:val="00147CB4"/>
    <w:rsid w:val="00164DA2"/>
    <w:rsid w:val="001A0724"/>
    <w:rsid w:val="001B55AA"/>
    <w:rsid w:val="001D01C2"/>
    <w:rsid w:val="00243577"/>
    <w:rsid w:val="00285F7F"/>
    <w:rsid w:val="002D38EC"/>
    <w:rsid w:val="002E3D3B"/>
    <w:rsid w:val="00351C6C"/>
    <w:rsid w:val="00354E71"/>
    <w:rsid w:val="0036484E"/>
    <w:rsid w:val="00376A63"/>
    <w:rsid w:val="003E1CC1"/>
    <w:rsid w:val="003F710D"/>
    <w:rsid w:val="003F7F34"/>
    <w:rsid w:val="00421D61"/>
    <w:rsid w:val="00434CE2"/>
    <w:rsid w:val="00454713"/>
    <w:rsid w:val="00471494"/>
    <w:rsid w:val="004E583B"/>
    <w:rsid w:val="004E765B"/>
    <w:rsid w:val="005303F4"/>
    <w:rsid w:val="005A33C8"/>
    <w:rsid w:val="00626AB5"/>
    <w:rsid w:val="00637BDD"/>
    <w:rsid w:val="00644A80"/>
    <w:rsid w:val="00662F55"/>
    <w:rsid w:val="006B2431"/>
    <w:rsid w:val="006B594A"/>
    <w:rsid w:val="006D2877"/>
    <w:rsid w:val="006E2658"/>
    <w:rsid w:val="00772BF0"/>
    <w:rsid w:val="007731DB"/>
    <w:rsid w:val="00787B14"/>
    <w:rsid w:val="00794824"/>
    <w:rsid w:val="007C1513"/>
    <w:rsid w:val="007C627A"/>
    <w:rsid w:val="007D463D"/>
    <w:rsid w:val="007E0E02"/>
    <w:rsid w:val="007E1614"/>
    <w:rsid w:val="00800A57"/>
    <w:rsid w:val="00805E44"/>
    <w:rsid w:val="00844D92"/>
    <w:rsid w:val="008511CE"/>
    <w:rsid w:val="00887852"/>
    <w:rsid w:val="0089579A"/>
    <w:rsid w:val="008B199D"/>
    <w:rsid w:val="009027B8"/>
    <w:rsid w:val="009109B0"/>
    <w:rsid w:val="00925EF3"/>
    <w:rsid w:val="00953EC6"/>
    <w:rsid w:val="00962D3E"/>
    <w:rsid w:val="009854D9"/>
    <w:rsid w:val="009A7601"/>
    <w:rsid w:val="009E0734"/>
    <w:rsid w:val="009E380A"/>
    <w:rsid w:val="009E6C8A"/>
    <w:rsid w:val="009F153D"/>
    <w:rsid w:val="00A0087F"/>
    <w:rsid w:val="00A12F41"/>
    <w:rsid w:val="00A22F2F"/>
    <w:rsid w:val="00A965A5"/>
    <w:rsid w:val="00AA0E00"/>
    <w:rsid w:val="00AA28F5"/>
    <w:rsid w:val="00AD27EA"/>
    <w:rsid w:val="00AD63CD"/>
    <w:rsid w:val="00AE1EA8"/>
    <w:rsid w:val="00AF77ED"/>
    <w:rsid w:val="00B11627"/>
    <w:rsid w:val="00B15089"/>
    <w:rsid w:val="00B55284"/>
    <w:rsid w:val="00B85385"/>
    <w:rsid w:val="00BA2DE5"/>
    <w:rsid w:val="00BA3253"/>
    <w:rsid w:val="00BA5AC6"/>
    <w:rsid w:val="00BC598B"/>
    <w:rsid w:val="00C17B8A"/>
    <w:rsid w:val="00C571EA"/>
    <w:rsid w:val="00C6650C"/>
    <w:rsid w:val="00CA5F83"/>
    <w:rsid w:val="00CB0A7C"/>
    <w:rsid w:val="00CC4C3D"/>
    <w:rsid w:val="00D06CF9"/>
    <w:rsid w:val="00D42574"/>
    <w:rsid w:val="00D53923"/>
    <w:rsid w:val="00D83D30"/>
    <w:rsid w:val="00DC7A4F"/>
    <w:rsid w:val="00E16794"/>
    <w:rsid w:val="00E32925"/>
    <w:rsid w:val="00E53251"/>
    <w:rsid w:val="00E613D6"/>
    <w:rsid w:val="00E6456F"/>
    <w:rsid w:val="00E925E4"/>
    <w:rsid w:val="00E942DD"/>
    <w:rsid w:val="00E9649B"/>
    <w:rsid w:val="00ED3661"/>
    <w:rsid w:val="00F1024C"/>
    <w:rsid w:val="00F11F2B"/>
    <w:rsid w:val="00F26CEF"/>
    <w:rsid w:val="00F61755"/>
    <w:rsid w:val="00F735B3"/>
    <w:rsid w:val="00FD761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9D83A"/>
  <w15:chartTrackingRefBased/>
  <w15:docId w15:val="{491A205E-7154-4308-8985-D1EFEBE5D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7F34"/>
    <w:pPr>
      <w:jc w:val="both"/>
    </w:pPr>
    <w:rPr>
      <w:lang w:val="en-US"/>
    </w:rPr>
  </w:style>
  <w:style w:type="paragraph" w:styleId="Titre3">
    <w:name w:val="heading 3"/>
    <w:basedOn w:val="Normal"/>
    <w:link w:val="Titre3Car"/>
    <w:uiPriority w:val="9"/>
    <w:qFormat/>
    <w:rsid w:val="00A12F41"/>
    <w:pPr>
      <w:spacing w:before="100" w:beforeAutospacing="1" w:after="100" w:afterAutospacing="1" w:line="240" w:lineRule="auto"/>
      <w:jc w:val="left"/>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F7F34"/>
    <w:rPr>
      <w:color w:val="0563C1" w:themeColor="hyperlink"/>
      <w:u w:val="single"/>
    </w:rPr>
  </w:style>
  <w:style w:type="character" w:styleId="lev">
    <w:name w:val="Strong"/>
    <w:basedOn w:val="Policepardfaut"/>
    <w:uiPriority w:val="22"/>
    <w:qFormat/>
    <w:rsid w:val="00ED3661"/>
    <w:rPr>
      <w:b/>
      <w:bCs/>
    </w:rPr>
  </w:style>
  <w:style w:type="character" w:customStyle="1" w:styleId="markedcontent">
    <w:name w:val="markedcontent"/>
    <w:basedOn w:val="Policepardfaut"/>
    <w:rsid w:val="000577AF"/>
  </w:style>
  <w:style w:type="character" w:customStyle="1" w:styleId="Titre3Car">
    <w:name w:val="Titre 3 Car"/>
    <w:basedOn w:val="Policepardfaut"/>
    <w:link w:val="Titre3"/>
    <w:uiPriority w:val="9"/>
    <w:rsid w:val="00A12F41"/>
    <w:rPr>
      <w:rFonts w:ascii="Times New Roman" w:eastAsia="Times New Roman" w:hAnsi="Times New Roman" w:cs="Times New Roman"/>
      <w:b/>
      <w:bCs/>
      <w:sz w:val="27"/>
      <w:szCs w:val="27"/>
      <w:lang w:val="en-US"/>
    </w:rPr>
  </w:style>
  <w:style w:type="character" w:styleId="Accentuation">
    <w:name w:val="Emphasis"/>
    <w:basedOn w:val="Policepardfaut"/>
    <w:uiPriority w:val="20"/>
    <w:qFormat/>
    <w:rsid w:val="00626AB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03742">
      <w:bodyDiv w:val="1"/>
      <w:marLeft w:val="0"/>
      <w:marRight w:val="0"/>
      <w:marTop w:val="0"/>
      <w:marBottom w:val="0"/>
      <w:divBdr>
        <w:top w:val="none" w:sz="0" w:space="0" w:color="auto"/>
        <w:left w:val="none" w:sz="0" w:space="0" w:color="auto"/>
        <w:bottom w:val="none" w:sz="0" w:space="0" w:color="auto"/>
        <w:right w:val="none" w:sz="0" w:space="0" w:color="auto"/>
      </w:divBdr>
      <w:divsChild>
        <w:div w:id="1457676790">
          <w:marLeft w:val="0"/>
          <w:marRight w:val="0"/>
          <w:marTop w:val="0"/>
          <w:marBottom w:val="0"/>
          <w:divBdr>
            <w:top w:val="none" w:sz="0" w:space="0" w:color="auto"/>
            <w:left w:val="none" w:sz="0" w:space="0" w:color="auto"/>
            <w:bottom w:val="none" w:sz="0" w:space="0" w:color="auto"/>
            <w:right w:val="none" w:sz="0" w:space="0" w:color="auto"/>
          </w:divBdr>
          <w:divsChild>
            <w:div w:id="448625405">
              <w:marLeft w:val="0"/>
              <w:marRight w:val="0"/>
              <w:marTop w:val="0"/>
              <w:marBottom w:val="0"/>
              <w:divBdr>
                <w:top w:val="none" w:sz="0" w:space="0" w:color="auto"/>
                <w:left w:val="none" w:sz="0" w:space="0" w:color="auto"/>
                <w:bottom w:val="none" w:sz="0" w:space="0" w:color="auto"/>
                <w:right w:val="none" w:sz="0" w:space="0" w:color="auto"/>
              </w:divBdr>
            </w:div>
          </w:divsChild>
        </w:div>
        <w:div w:id="1190265433">
          <w:marLeft w:val="0"/>
          <w:marRight w:val="0"/>
          <w:marTop w:val="0"/>
          <w:marBottom w:val="0"/>
          <w:divBdr>
            <w:top w:val="none" w:sz="0" w:space="0" w:color="auto"/>
            <w:left w:val="none" w:sz="0" w:space="0" w:color="auto"/>
            <w:bottom w:val="none" w:sz="0" w:space="0" w:color="auto"/>
            <w:right w:val="none" w:sz="0" w:space="0" w:color="auto"/>
          </w:divBdr>
        </w:div>
      </w:divsChild>
    </w:div>
    <w:div w:id="1028531199">
      <w:bodyDiv w:val="1"/>
      <w:marLeft w:val="0"/>
      <w:marRight w:val="0"/>
      <w:marTop w:val="0"/>
      <w:marBottom w:val="0"/>
      <w:divBdr>
        <w:top w:val="none" w:sz="0" w:space="0" w:color="auto"/>
        <w:left w:val="none" w:sz="0" w:space="0" w:color="auto"/>
        <w:bottom w:val="none" w:sz="0" w:space="0" w:color="auto"/>
        <w:right w:val="none" w:sz="0" w:space="0" w:color="auto"/>
      </w:divBdr>
      <w:divsChild>
        <w:div w:id="1046023729">
          <w:marLeft w:val="0"/>
          <w:marRight w:val="0"/>
          <w:marTop w:val="0"/>
          <w:marBottom w:val="0"/>
          <w:divBdr>
            <w:top w:val="none" w:sz="0" w:space="0" w:color="auto"/>
            <w:left w:val="none" w:sz="0" w:space="0" w:color="auto"/>
            <w:bottom w:val="none" w:sz="0" w:space="0" w:color="auto"/>
            <w:right w:val="none" w:sz="0" w:space="0" w:color="auto"/>
          </w:divBdr>
          <w:divsChild>
            <w:div w:id="795758959">
              <w:marLeft w:val="0"/>
              <w:marRight w:val="0"/>
              <w:marTop w:val="0"/>
              <w:marBottom w:val="0"/>
              <w:divBdr>
                <w:top w:val="none" w:sz="0" w:space="0" w:color="auto"/>
                <w:left w:val="none" w:sz="0" w:space="0" w:color="auto"/>
                <w:bottom w:val="none" w:sz="0" w:space="0" w:color="auto"/>
                <w:right w:val="none" w:sz="0" w:space="0" w:color="auto"/>
              </w:divBdr>
            </w:div>
          </w:divsChild>
        </w:div>
        <w:div w:id="1860075200">
          <w:marLeft w:val="0"/>
          <w:marRight w:val="0"/>
          <w:marTop w:val="0"/>
          <w:marBottom w:val="0"/>
          <w:divBdr>
            <w:top w:val="none" w:sz="0" w:space="0" w:color="auto"/>
            <w:left w:val="none" w:sz="0" w:space="0" w:color="auto"/>
            <w:bottom w:val="none" w:sz="0" w:space="0" w:color="auto"/>
            <w:right w:val="none" w:sz="0" w:space="0" w:color="auto"/>
          </w:divBdr>
        </w:div>
      </w:divsChild>
    </w:div>
    <w:div w:id="175381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eview.grid.unep.ch/index.php?preview=graphs&amp;cat=2&amp;lang=eng" TargetMode="External"/><Relationship Id="rId13" Type="http://schemas.openxmlformats.org/officeDocument/2006/relationships/hyperlink" Target="http://www.eucentre.it" TargetMode="External"/><Relationship Id="rId18" Type="http://schemas.openxmlformats.org/officeDocument/2006/relationships/hyperlink" Target="http://inasafe.org/" TargetMode="External"/><Relationship Id="rId3" Type="http://schemas.openxmlformats.org/officeDocument/2006/relationships/customXml" Target="../customXml/item3.xml"/><Relationship Id="rId21" Type="http://schemas.openxmlformats.org/officeDocument/2006/relationships/hyperlink" Target="http://www.fema.gov/hazus" TargetMode="External"/><Relationship Id="rId7" Type="http://schemas.openxmlformats.org/officeDocument/2006/relationships/hyperlink" Target="https://preview.grid.unep.ch/index.php?preview=graphs&amp;cat=1&amp;lang=eng" TargetMode="External"/><Relationship Id="rId12" Type="http://schemas.openxmlformats.org/officeDocument/2006/relationships/hyperlink" Target="http://plugins.qgis.org/plugins/svir/" TargetMode="External"/><Relationship Id="rId17" Type="http://schemas.openxmlformats.org/officeDocument/2006/relationships/hyperlink" Target="http://www.inform-index.org/" TargetMode="External"/><Relationship Id="rId2" Type="http://schemas.openxmlformats.org/officeDocument/2006/relationships/customXml" Target="../customXml/item2.xml"/><Relationship Id="rId16" Type="http://schemas.openxmlformats.org/officeDocument/2006/relationships/hyperlink" Target="https://drmkc.jrc.ec.europa.eu/risk-data-hub" TargetMode="External"/><Relationship Id="rId20" Type="http://schemas.openxmlformats.org/officeDocument/2006/relationships/hyperlink" Target="https://gfdrr.github.io/thinkhazardmethod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eview.grid.unep.ch/index.php?preview=graphs&amp;cat=5&amp;lang=eng"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ecapra.org/" TargetMode="External"/><Relationship Id="rId23" Type="http://schemas.openxmlformats.org/officeDocument/2006/relationships/fontTable" Target="fontTable.xml"/><Relationship Id="rId10" Type="http://schemas.openxmlformats.org/officeDocument/2006/relationships/hyperlink" Target="https://preview.grid.unep.ch/index.php?preview=graphs&amp;cat=4&amp;lang=eng" TargetMode="External"/><Relationship Id="rId19" Type="http://schemas.openxmlformats.org/officeDocument/2006/relationships/hyperlink" Target="https://thinkhazard.org/en/" TargetMode="External"/><Relationship Id="rId4" Type="http://schemas.openxmlformats.org/officeDocument/2006/relationships/styles" Target="styles.xml"/><Relationship Id="rId9" Type="http://schemas.openxmlformats.org/officeDocument/2006/relationships/hyperlink" Target="https://preview.grid.unep.ch/index.php?preview=graphs&amp;cat=3&amp;lang=eng" TargetMode="External"/><Relationship Id="rId14" Type="http://schemas.openxmlformats.org/officeDocument/2006/relationships/hyperlink" Target="https://eu-risk.eucentre.it/physical-vulnerability/" TargetMode="External"/><Relationship Id="rId22" Type="http://schemas.openxmlformats.org/officeDocument/2006/relationships/hyperlink" Target="https://www.risklayer-explorer.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FBE9B0E392084A9295605B76881B7B" ma:contentTypeVersion="14" ma:contentTypeDescription="Crée un document." ma:contentTypeScope="" ma:versionID="84d9ae4d74e1d03a0ff230e41a298c01">
  <xsd:schema xmlns:xsd="http://www.w3.org/2001/XMLSchema" xmlns:xs="http://www.w3.org/2001/XMLSchema" xmlns:p="http://schemas.microsoft.com/office/2006/metadata/properties" xmlns:ns3="ef960f52-0889-49a1-9498-875d9c4777b6" xmlns:ns4="fbe33f42-29a1-4b11-af01-b796570c76cb" targetNamespace="http://schemas.microsoft.com/office/2006/metadata/properties" ma:root="true" ma:fieldsID="794ab4953cf49853d8500d47bdd1ca0d" ns3:_="" ns4:_="">
    <xsd:import namespace="ef960f52-0889-49a1-9498-875d9c4777b6"/>
    <xsd:import namespace="fbe33f42-29a1-4b11-af01-b796570c76c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960f52-0889-49a1-9498-875d9c4777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be33f42-29a1-4b11-af01-b796570c76cb"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SharingHintHash" ma:index="18"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029C68-CC8C-40D5-9A62-ED86D726877C}">
  <ds:schemaRefs>
    <ds:schemaRef ds:uri="http://schemas.microsoft.com/sharepoint/v3/contenttype/forms"/>
  </ds:schemaRefs>
</ds:datastoreItem>
</file>

<file path=customXml/itemProps2.xml><?xml version="1.0" encoding="utf-8"?>
<ds:datastoreItem xmlns:ds="http://schemas.openxmlformats.org/officeDocument/2006/customXml" ds:itemID="{C206DE39-56FE-415D-9F7B-7470A203CACE}">
  <ds:schemaRefs>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infopath/2007/PartnerControls"/>
    <ds:schemaRef ds:uri="fbe33f42-29a1-4b11-af01-b796570c76cb"/>
    <ds:schemaRef ds:uri="http://schemas.microsoft.com/office/2006/metadata/properties"/>
    <ds:schemaRef ds:uri="ef960f52-0889-49a1-9498-875d9c4777b6"/>
    <ds:schemaRef ds:uri="http://purl.org/dc/terms/"/>
    <ds:schemaRef ds:uri="http://www.w3.org/XML/1998/namespace"/>
  </ds:schemaRefs>
</ds:datastoreItem>
</file>

<file path=customXml/itemProps3.xml><?xml version="1.0" encoding="utf-8"?>
<ds:datastoreItem xmlns:ds="http://schemas.openxmlformats.org/officeDocument/2006/customXml" ds:itemID="{CC42BAEC-A142-4C9B-8403-2FCC71F267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960f52-0889-49a1-9498-875d9c4777b6"/>
    <ds:schemaRef ds:uri="fbe33f42-29a1-4b11-af01-b796570c76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1984</Words>
  <Characters>11310</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BRGM</Company>
  <LinksUpToDate>false</LinksUpToDate>
  <CharactersWithSpaces>13268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Negulescu Caterina</dc:creator>
  <cp:keywords/>
  <dc:description/>
  <cp:lastModifiedBy>Negulescu Caterina</cp:lastModifiedBy>
  <cp:revision>3</cp:revision>
  <dcterms:created xsi:type="dcterms:W3CDTF">2022-01-17T16:13:00Z</dcterms:created>
  <dcterms:modified xsi:type="dcterms:W3CDTF">2022-01-20T13:16:00Z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0x0101001EFBE9B0E392084A9295605B76881B7B</vt:lpwstr>
  </property>
</Properties>
</file>