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64A9" w14:textId="77777777" w:rsidR="00B031A4" w:rsidRPr="00F2536B" w:rsidRDefault="00B031A4" w:rsidP="00B031A4">
      <w:pPr>
        <w:spacing w:line="360" w:lineRule="auto"/>
        <w:rPr>
          <w:b/>
          <w:bCs/>
          <w:color w:val="000000" w:themeColor="text1"/>
          <w:sz w:val="22"/>
          <w:szCs w:val="22"/>
          <w:lang w:val="en-US"/>
        </w:rPr>
      </w:pPr>
      <w:r w:rsidRPr="00F2536B">
        <w:rPr>
          <w:b/>
          <w:bCs/>
          <w:color w:val="000000" w:themeColor="text1"/>
          <w:sz w:val="22"/>
          <w:szCs w:val="22"/>
          <w:lang w:val="en-US"/>
        </w:rPr>
        <w:t>Differential escape of neutralizing antibodies by SARS-CoV-2 Omicron and pre-emergent sarbecoviruses</w:t>
      </w:r>
    </w:p>
    <w:p w14:paraId="61279769" w14:textId="77777777" w:rsidR="00B031A4" w:rsidRPr="00F2536B" w:rsidRDefault="00B031A4" w:rsidP="00B031A4">
      <w:pPr>
        <w:spacing w:line="360" w:lineRule="auto"/>
        <w:rPr>
          <w:b/>
          <w:bCs/>
          <w:color w:val="000000" w:themeColor="text1"/>
          <w:sz w:val="22"/>
          <w:szCs w:val="22"/>
          <w:lang w:val="en-US"/>
        </w:rPr>
      </w:pPr>
    </w:p>
    <w:p w14:paraId="46E88643" w14:textId="77777777" w:rsidR="00B031A4" w:rsidRPr="00F2536B" w:rsidRDefault="00B031A4" w:rsidP="00B031A4">
      <w:pPr>
        <w:spacing w:line="360" w:lineRule="auto"/>
        <w:rPr>
          <w:b/>
          <w:bCs/>
          <w:sz w:val="22"/>
          <w:szCs w:val="22"/>
          <w:lang w:val="en-US"/>
        </w:rPr>
      </w:pPr>
    </w:p>
    <w:p w14:paraId="6173A07D" w14:textId="77777777" w:rsidR="00B031A4" w:rsidRPr="00F2536B" w:rsidRDefault="00B031A4" w:rsidP="00B031A4">
      <w:pPr>
        <w:spacing w:line="360" w:lineRule="auto"/>
        <w:rPr>
          <w:b/>
          <w:bCs/>
          <w:sz w:val="22"/>
          <w:szCs w:val="22"/>
          <w:lang w:val="en-US"/>
        </w:rPr>
      </w:pPr>
    </w:p>
    <w:p w14:paraId="2BE0C7AF" w14:textId="77777777" w:rsidR="00B031A4" w:rsidRPr="00F2536B" w:rsidRDefault="00B031A4" w:rsidP="00B031A4">
      <w:pPr>
        <w:spacing w:line="360" w:lineRule="auto"/>
        <w:rPr>
          <w:color w:val="000000" w:themeColor="text1"/>
          <w:sz w:val="22"/>
          <w:szCs w:val="22"/>
          <w:lang w:val="en-US"/>
        </w:rPr>
      </w:pPr>
      <w:r w:rsidRPr="00F2536B">
        <w:rPr>
          <w:color w:val="000000" w:themeColor="text1"/>
          <w:sz w:val="22"/>
          <w:szCs w:val="22"/>
          <w:lang w:val="en-US"/>
        </w:rPr>
        <w:t>Chee Wah Tan</w:t>
      </w:r>
      <w:proofErr w:type="gramStart"/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>
        <w:rPr>
          <w:color w:val="000000" w:themeColor="text1"/>
          <w:sz w:val="22"/>
          <w:szCs w:val="22"/>
          <w:vertAlign w:val="superscript"/>
          <w:lang w:val="en-US"/>
        </w:rPr>
        <w:t>,</w:t>
      </w:r>
      <w:r>
        <w:rPr>
          <w:color w:val="000000" w:themeColor="text1"/>
          <w:sz w:val="22"/>
          <w:szCs w:val="22"/>
          <w:lang w:val="en-US"/>
        </w:rPr>
        <w:t>*</w:t>
      </w:r>
      <w:proofErr w:type="gramEnd"/>
      <w:r w:rsidRPr="00F2536B">
        <w:rPr>
          <w:color w:val="000000" w:themeColor="text1"/>
          <w:sz w:val="22"/>
          <w:szCs w:val="22"/>
          <w:lang w:val="en-US"/>
        </w:rPr>
        <w:t>, Wan Ni Chia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>, Feng Zhu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>, Barnaby E Young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2</w:t>
      </w:r>
      <w:r>
        <w:rPr>
          <w:color w:val="000000" w:themeColor="text1"/>
          <w:sz w:val="22"/>
          <w:szCs w:val="22"/>
          <w:vertAlign w:val="superscript"/>
          <w:lang w:val="en-US"/>
        </w:rPr>
        <w:t>,3,4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bookmarkStart w:id="0" w:name="_Hlk94711632"/>
      <w:proofErr w:type="spellStart"/>
      <w:r>
        <w:rPr>
          <w:color w:val="000000" w:themeColor="text1"/>
          <w:sz w:val="22"/>
          <w:szCs w:val="22"/>
          <w:lang w:val="en-US"/>
        </w:rPr>
        <w:t>Napaporn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Chantasrisawad</w:t>
      </w:r>
      <w:r w:rsidRPr="008E07F0">
        <w:rPr>
          <w:color w:val="000000" w:themeColor="text1"/>
          <w:sz w:val="22"/>
          <w:szCs w:val="22"/>
          <w:vertAlign w:val="superscript"/>
          <w:lang w:val="en-US"/>
        </w:rPr>
        <w:t>5</w:t>
      </w:r>
      <w:bookmarkEnd w:id="0"/>
      <w:r>
        <w:rPr>
          <w:color w:val="000000" w:themeColor="text1"/>
          <w:sz w:val="22"/>
          <w:szCs w:val="22"/>
          <w:lang w:val="en-US"/>
        </w:rPr>
        <w:t xml:space="preserve">, </w:t>
      </w:r>
      <w:r w:rsidRPr="00F2536B">
        <w:rPr>
          <w:color w:val="000000" w:themeColor="text1"/>
          <w:sz w:val="22"/>
          <w:szCs w:val="22"/>
          <w:lang w:val="en-US"/>
        </w:rPr>
        <w:t>Shi-Hsia Hwa</w:t>
      </w:r>
      <w:r>
        <w:rPr>
          <w:color w:val="000000" w:themeColor="text1"/>
          <w:sz w:val="22"/>
          <w:szCs w:val="22"/>
          <w:vertAlign w:val="superscript"/>
          <w:lang w:val="en-US"/>
        </w:rPr>
        <w:t>6,7</w:t>
      </w:r>
      <w:r w:rsidRPr="00F2536B">
        <w:rPr>
          <w:color w:val="000000" w:themeColor="text1"/>
          <w:sz w:val="22"/>
          <w:szCs w:val="22"/>
          <w:lang w:val="en-US"/>
        </w:rPr>
        <w:t>, Aileen Ying-Yan Yeoh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F2536B">
        <w:rPr>
          <w:color w:val="000000" w:themeColor="text1"/>
          <w:sz w:val="22"/>
          <w:szCs w:val="22"/>
          <w:lang w:val="en-US"/>
        </w:rPr>
        <w:t>Beng</w:t>
      </w:r>
      <w:proofErr w:type="spellEnd"/>
      <w:r w:rsidRPr="00F2536B">
        <w:rPr>
          <w:color w:val="000000" w:themeColor="text1"/>
          <w:sz w:val="22"/>
          <w:szCs w:val="22"/>
          <w:lang w:val="en-US"/>
        </w:rPr>
        <w:t xml:space="preserve"> Lee Lim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>, Wee Chee Yap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r w:rsidRPr="00FF0FB8">
        <w:rPr>
          <w:color w:val="000000" w:themeColor="text1"/>
          <w:sz w:val="22"/>
          <w:szCs w:val="22"/>
          <w:lang w:val="en-US"/>
        </w:rPr>
        <w:t xml:space="preserve">Surinder </w:t>
      </w:r>
      <w:r>
        <w:rPr>
          <w:color w:val="000000" w:themeColor="text1"/>
          <w:sz w:val="22"/>
          <w:szCs w:val="22"/>
          <w:lang w:val="en-US"/>
        </w:rPr>
        <w:t xml:space="preserve">Kaur MS </w:t>
      </w:r>
      <w:r w:rsidRPr="00FF0FB8">
        <w:rPr>
          <w:color w:val="000000" w:themeColor="text1"/>
          <w:sz w:val="22"/>
          <w:szCs w:val="22"/>
          <w:lang w:val="en-US"/>
        </w:rPr>
        <w:t>Pada</w:t>
      </w:r>
      <w:r>
        <w:rPr>
          <w:color w:val="000000" w:themeColor="text1"/>
          <w:sz w:val="22"/>
          <w:szCs w:val="22"/>
          <w:vertAlign w:val="superscript"/>
          <w:lang w:val="en-US"/>
        </w:rPr>
        <w:t>8</w:t>
      </w:r>
      <w:r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FF0FB8">
        <w:rPr>
          <w:color w:val="000000" w:themeColor="text1"/>
          <w:sz w:val="22"/>
          <w:szCs w:val="22"/>
          <w:lang w:val="en-US"/>
        </w:rPr>
        <w:t>Seow</w:t>
      </w:r>
      <w:proofErr w:type="spellEnd"/>
      <w:r w:rsidRPr="00FF0FB8">
        <w:rPr>
          <w:color w:val="000000" w:themeColor="text1"/>
          <w:sz w:val="22"/>
          <w:szCs w:val="22"/>
          <w:lang w:val="en-US"/>
        </w:rPr>
        <w:t xml:space="preserve"> Yen</w:t>
      </w:r>
      <w:r>
        <w:rPr>
          <w:color w:val="000000" w:themeColor="text1"/>
          <w:sz w:val="22"/>
          <w:szCs w:val="22"/>
          <w:lang w:val="en-US"/>
        </w:rPr>
        <w:t xml:space="preserve"> Tan</w:t>
      </w:r>
      <w:r>
        <w:rPr>
          <w:color w:val="000000" w:themeColor="text1"/>
          <w:sz w:val="22"/>
          <w:szCs w:val="22"/>
          <w:vertAlign w:val="superscript"/>
          <w:lang w:val="en-US"/>
        </w:rPr>
        <w:t>2,10</w:t>
      </w:r>
      <w:r w:rsidRPr="00FF0FB8">
        <w:rPr>
          <w:color w:val="000000" w:themeColor="text1"/>
          <w:sz w:val="22"/>
          <w:szCs w:val="22"/>
          <w:lang w:val="en-US"/>
        </w:rPr>
        <w:t xml:space="preserve"> 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en-US"/>
        </w:rPr>
        <w:t>Watsamon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Jantarabenjakul</w:t>
      </w:r>
      <w:r w:rsidRPr="008E07F0">
        <w:rPr>
          <w:color w:val="000000" w:themeColor="text1"/>
          <w:sz w:val="22"/>
          <w:szCs w:val="22"/>
          <w:vertAlign w:val="superscript"/>
          <w:lang w:val="en-US"/>
        </w:rPr>
        <w:t>5,</w:t>
      </w:r>
      <w:r>
        <w:rPr>
          <w:color w:val="000000" w:themeColor="text1"/>
          <w:sz w:val="22"/>
          <w:szCs w:val="22"/>
          <w:vertAlign w:val="superscript"/>
          <w:lang w:val="en-US"/>
        </w:rPr>
        <w:t>9</w:t>
      </w:r>
      <w:r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F2536B">
        <w:rPr>
          <w:color w:val="000000" w:themeColor="text1"/>
          <w:sz w:val="22"/>
          <w:szCs w:val="22"/>
          <w:lang w:val="en-US"/>
        </w:rPr>
        <w:t>Shiwei</w:t>
      </w:r>
      <w:proofErr w:type="spellEnd"/>
      <w:r w:rsidRPr="00F2536B">
        <w:rPr>
          <w:color w:val="000000" w:themeColor="text1"/>
          <w:sz w:val="22"/>
          <w:szCs w:val="22"/>
          <w:lang w:val="en-US"/>
        </w:rPr>
        <w:t xml:space="preserve"> Chen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F2536B">
        <w:rPr>
          <w:color w:val="000000" w:themeColor="text1"/>
          <w:sz w:val="22"/>
          <w:szCs w:val="22"/>
          <w:lang w:val="en-US"/>
        </w:rPr>
        <w:t>Jinyan</w:t>
      </w:r>
      <w:proofErr w:type="spellEnd"/>
      <w:r w:rsidRPr="00F2536B">
        <w:rPr>
          <w:color w:val="000000" w:themeColor="text1"/>
          <w:sz w:val="22"/>
          <w:szCs w:val="22"/>
          <w:lang w:val="en-US"/>
        </w:rPr>
        <w:t xml:space="preserve"> Zhang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r>
        <w:rPr>
          <w:color w:val="000000" w:themeColor="text1"/>
          <w:sz w:val="22"/>
          <w:szCs w:val="22"/>
          <w:lang w:val="en-US"/>
        </w:rPr>
        <w:t>Yun Yan Mah</w:t>
      </w:r>
      <w:r>
        <w:rPr>
          <w:color w:val="000000" w:themeColor="text1"/>
          <w:sz w:val="22"/>
          <w:szCs w:val="22"/>
          <w:vertAlign w:val="superscript"/>
          <w:lang w:val="en-US"/>
        </w:rPr>
        <w:t>1</w:t>
      </w:r>
      <w:r>
        <w:rPr>
          <w:color w:val="000000" w:themeColor="text1"/>
          <w:sz w:val="22"/>
          <w:szCs w:val="22"/>
          <w:lang w:val="en-US"/>
        </w:rPr>
        <w:t xml:space="preserve">, </w:t>
      </w:r>
      <w:r w:rsidRPr="00F2536B">
        <w:rPr>
          <w:color w:val="000000" w:themeColor="text1"/>
          <w:sz w:val="22"/>
          <w:szCs w:val="22"/>
          <w:lang w:val="en-US"/>
        </w:rPr>
        <w:t xml:space="preserve">Vivian </w:t>
      </w:r>
      <w:proofErr w:type="spellStart"/>
      <w:r w:rsidRPr="00F2536B">
        <w:rPr>
          <w:color w:val="000000" w:themeColor="text1"/>
          <w:sz w:val="22"/>
          <w:szCs w:val="22"/>
          <w:lang w:val="en-US"/>
        </w:rPr>
        <w:t>Chih</w:t>
      </w:r>
      <w:proofErr w:type="spellEnd"/>
      <w:r w:rsidRPr="00F2536B">
        <w:rPr>
          <w:color w:val="000000" w:themeColor="text1"/>
          <w:sz w:val="22"/>
          <w:szCs w:val="22"/>
          <w:lang w:val="en-US"/>
        </w:rPr>
        <w:t>-Wei Chen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r>
        <w:rPr>
          <w:color w:val="000000" w:themeColor="text1"/>
          <w:sz w:val="22"/>
          <w:szCs w:val="22"/>
          <w:lang w:val="en-US"/>
        </w:rPr>
        <w:t>Mark I-C Chen</w:t>
      </w:r>
      <w:r w:rsidRPr="009A1B0D">
        <w:rPr>
          <w:color w:val="000000" w:themeColor="text1"/>
          <w:sz w:val="22"/>
          <w:szCs w:val="22"/>
          <w:vertAlign w:val="superscript"/>
          <w:lang w:val="en-US"/>
        </w:rPr>
        <w:t>2,3</w:t>
      </w:r>
      <w:r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en-US"/>
        </w:rPr>
        <w:t>Supaporn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Wacharapluesadee</w:t>
      </w:r>
      <w:r w:rsidRPr="008E07F0">
        <w:rPr>
          <w:color w:val="000000" w:themeColor="text1"/>
          <w:sz w:val="22"/>
          <w:szCs w:val="22"/>
          <w:vertAlign w:val="superscript"/>
          <w:lang w:val="en-US"/>
        </w:rPr>
        <w:t>5</w:t>
      </w:r>
      <w:r>
        <w:rPr>
          <w:color w:val="000000" w:themeColor="text1"/>
          <w:sz w:val="22"/>
          <w:szCs w:val="22"/>
          <w:lang w:val="en-US"/>
        </w:rPr>
        <w:t xml:space="preserve">, </w:t>
      </w:r>
      <w:r w:rsidRPr="00F2536B">
        <w:rPr>
          <w:color w:val="000000" w:themeColor="text1"/>
          <w:sz w:val="22"/>
          <w:szCs w:val="22"/>
          <w:lang w:val="en-US"/>
        </w:rPr>
        <w:t>Alex Sigal</w:t>
      </w:r>
      <w:r>
        <w:rPr>
          <w:color w:val="000000" w:themeColor="text1"/>
          <w:sz w:val="22"/>
          <w:szCs w:val="22"/>
          <w:vertAlign w:val="superscript"/>
          <w:lang w:val="en-US"/>
        </w:rPr>
        <w:t>6,11,12</w:t>
      </w:r>
      <w:r w:rsidRPr="00F2536B"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en-US"/>
        </w:rPr>
        <w:t>Opass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Putcharoen</w:t>
      </w:r>
      <w:r>
        <w:rPr>
          <w:color w:val="000000" w:themeColor="text1"/>
          <w:sz w:val="22"/>
          <w:szCs w:val="22"/>
          <w:vertAlign w:val="superscript"/>
          <w:lang w:val="en-US"/>
        </w:rPr>
        <w:t>5,8</w:t>
      </w:r>
      <w:r w:rsidRPr="00F2536B">
        <w:rPr>
          <w:color w:val="000000" w:themeColor="text1"/>
          <w:sz w:val="22"/>
          <w:szCs w:val="22"/>
          <w:lang w:val="en-US"/>
        </w:rPr>
        <w:t xml:space="preserve">, David </w:t>
      </w:r>
      <w:proofErr w:type="spellStart"/>
      <w:r>
        <w:rPr>
          <w:color w:val="000000" w:themeColor="text1"/>
          <w:sz w:val="22"/>
          <w:szCs w:val="22"/>
          <w:lang w:val="en-US"/>
        </w:rPr>
        <w:t>Chien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r w:rsidRPr="00F2536B">
        <w:rPr>
          <w:color w:val="000000" w:themeColor="text1"/>
          <w:sz w:val="22"/>
          <w:szCs w:val="22"/>
          <w:lang w:val="en-US"/>
        </w:rPr>
        <w:t>Lye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2</w:t>
      </w:r>
      <w:r>
        <w:rPr>
          <w:color w:val="000000" w:themeColor="text1"/>
          <w:sz w:val="22"/>
          <w:szCs w:val="22"/>
          <w:vertAlign w:val="superscript"/>
          <w:lang w:val="en-US"/>
        </w:rPr>
        <w:t>,3,4,13</w:t>
      </w:r>
      <w:r w:rsidRPr="00F2536B">
        <w:rPr>
          <w:color w:val="000000" w:themeColor="text1"/>
          <w:sz w:val="22"/>
          <w:szCs w:val="22"/>
          <w:lang w:val="en-US"/>
        </w:rPr>
        <w:t xml:space="preserve"> and Lin-Fa Wang</w:t>
      </w:r>
      <w:r w:rsidRPr="00F2536B">
        <w:rPr>
          <w:color w:val="000000" w:themeColor="text1"/>
          <w:sz w:val="22"/>
          <w:szCs w:val="22"/>
          <w:vertAlign w:val="superscript"/>
          <w:lang w:val="en-US"/>
        </w:rPr>
        <w:t>1,</w:t>
      </w:r>
      <w:r w:rsidRPr="00F2536B">
        <w:rPr>
          <w:color w:val="000000" w:themeColor="text1"/>
          <w:sz w:val="22"/>
          <w:szCs w:val="22"/>
          <w:lang w:val="en-US"/>
        </w:rPr>
        <w:t>*</w:t>
      </w:r>
    </w:p>
    <w:p w14:paraId="69594A1B" w14:textId="77777777" w:rsidR="00B031A4" w:rsidRDefault="00B031A4" w:rsidP="00B031A4">
      <w:pPr>
        <w:spacing w:after="160" w:line="360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217CDD3B" w14:textId="77777777" w:rsidR="00B031A4" w:rsidRPr="00F442BE" w:rsidRDefault="00B031A4" w:rsidP="00B031A4">
      <w:pPr>
        <w:spacing w:after="160" w:line="360" w:lineRule="auto"/>
        <w:jc w:val="both"/>
        <w:rPr>
          <w:rFonts w:eastAsiaTheme="minorEastAsia"/>
          <w:sz w:val="22"/>
          <w:szCs w:val="22"/>
          <w:lang w:val="en-US"/>
        </w:rPr>
      </w:pPr>
      <w:r w:rsidRPr="00F442BE">
        <w:rPr>
          <w:rFonts w:eastAsiaTheme="minorEastAsia"/>
          <w:sz w:val="22"/>
          <w:szCs w:val="22"/>
          <w:vertAlign w:val="superscript"/>
          <w:lang w:val="en-US"/>
        </w:rPr>
        <w:t>1</w:t>
      </w:r>
      <w:r w:rsidRPr="00F442BE">
        <w:rPr>
          <w:rFonts w:eastAsiaTheme="minorEastAsia"/>
          <w:sz w:val="22"/>
          <w:szCs w:val="22"/>
          <w:lang w:val="en-US"/>
        </w:rPr>
        <w:t>Programme in Emerging Infectious Diseases, Duke-NUS Medical School, Singapore</w:t>
      </w:r>
    </w:p>
    <w:p w14:paraId="4E3FD7BB" w14:textId="77777777" w:rsidR="00B031A4" w:rsidRDefault="00B031A4" w:rsidP="00B031A4">
      <w:pPr>
        <w:spacing w:after="160" w:line="360" w:lineRule="auto"/>
        <w:rPr>
          <w:rFonts w:eastAsiaTheme="minorEastAsia"/>
          <w:sz w:val="22"/>
          <w:szCs w:val="22"/>
          <w:lang w:val="en-US"/>
        </w:rPr>
      </w:pPr>
      <w:r w:rsidRPr="00F2536B">
        <w:rPr>
          <w:rFonts w:eastAsiaTheme="minorEastAsia"/>
          <w:sz w:val="22"/>
          <w:szCs w:val="22"/>
          <w:vertAlign w:val="superscript"/>
          <w:lang w:val="en-US"/>
        </w:rPr>
        <w:t>2</w:t>
      </w:r>
      <w:r w:rsidRPr="00F442BE">
        <w:rPr>
          <w:rFonts w:eastAsiaTheme="minorEastAsia"/>
          <w:sz w:val="22"/>
          <w:szCs w:val="22"/>
          <w:lang w:val="en-US"/>
        </w:rPr>
        <w:t>National Center of Infectious Diseases, Singapore</w:t>
      </w:r>
    </w:p>
    <w:p w14:paraId="0243FCBA" w14:textId="77777777" w:rsidR="00B031A4" w:rsidRDefault="00B031A4" w:rsidP="00B031A4">
      <w:pPr>
        <w:spacing w:after="160" w:line="360" w:lineRule="auto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vertAlign w:val="superscript"/>
          <w:lang w:val="en-US"/>
        </w:rPr>
        <w:t>3</w:t>
      </w:r>
      <w:r>
        <w:rPr>
          <w:rFonts w:eastAsiaTheme="minorEastAsia"/>
          <w:sz w:val="22"/>
          <w:szCs w:val="22"/>
          <w:lang w:val="en-US"/>
        </w:rPr>
        <w:t>Tan Tock Seng Hospital, Singapore</w:t>
      </w:r>
    </w:p>
    <w:p w14:paraId="05430C3E" w14:textId="77777777" w:rsidR="00B031A4" w:rsidRPr="0001690A" w:rsidRDefault="00B031A4" w:rsidP="00B031A4">
      <w:pPr>
        <w:spacing w:after="160" w:line="360" w:lineRule="auto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vertAlign w:val="superscript"/>
          <w:lang w:val="en-US"/>
        </w:rPr>
        <w:t>4</w:t>
      </w:r>
      <w:r>
        <w:rPr>
          <w:rFonts w:eastAsiaTheme="minorEastAsia"/>
          <w:sz w:val="22"/>
          <w:szCs w:val="22"/>
          <w:lang w:val="en-US"/>
        </w:rPr>
        <w:t xml:space="preserve">Lee Kong </w:t>
      </w:r>
      <w:proofErr w:type="spellStart"/>
      <w:r>
        <w:rPr>
          <w:rFonts w:eastAsiaTheme="minorEastAsia"/>
          <w:sz w:val="22"/>
          <w:szCs w:val="22"/>
          <w:lang w:val="en-US"/>
        </w:rPr>
        <w:t>Chian</w:t>
      </w:r>
      <w:proofErr w:type="spellEnd"/>
      <w:r>
        <w:rPr>
          <w:rFonts w:eastAsiaTheme="minorEastAsia"/>
          <w:sz w:val="22"/>
          <w:szCs w:val="22"/>
          <w:lang w:val="en-US"/>
        </w:rPr>
        <w:t xml:space="preserve"> School of Medicine, Nanyang Technological University, Singapore.</w:t>
      </w:r>
    </w:p>
    <w:p w14:paraId="7839617E" w14:textId="77777777" w:rsidR="00B031A4" w:rsidRDefault="00B031A4" w:rsidP="00B031A4">
      <w:pPr>
        <w:spacing w:after="160" w:line="360" w:lineRule="auto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vertAlign w:val="superscript"/>
          <w:lang w:val="en-US"/>
        </w:rPr>
        <w:t>5</w:t>
      </w:r>
      <w:r>
        <w:rPr>
          <w:rFonts w:eastAsiaTheme="minorEastAsia"/>
          <w:sz w:val="22"/>
          <w:szCs w:val="22"/>
          <w:lang w:val="en-US"/>
        </w:rPr>
        <w:t>Thai Red Cross Emerging Infectious Diseases Clinical Center, King Chulalongkorn Memorial Hospital, Bangkok, Thailand</w:t>
      </w:r>
    </w:p>
    <w:p w14:paraId="4C5E0DBC" w14:textId="77777777" w:rsidR="00B031A4" w:rsidRDefault="00B031A4" w:rsidP="00B031A4">
      <w:pPr>
        <w:spacing w:after="160" w:line="360" w:lineRule="auto"/>
        <w:rPr>
          <w:rFonts w:eastAsiaTheme="minorEastAsia"/>
          <w:sz w:val="21"/>
          <w:szCs w:val="21"/>
          <w:vertAlign w:val="superscript"/>
          <w:lang w:val="en-US"/>
        </w:rPr>
      </w:pPr>
      <w:r>
        <w:rPr>
          <w:rFonts w:eastAsiaTheme="minorEastAsia"/>
          <w:sz w:val="22"/>
          <w:szCs w:val="22"/>
          <w:vertAlign w:val="superscript"/>
          <w:lang w:val="en-US"/>
        </w:rPr>
        <w:t>6</w:t>
      </w:r>
      <w:r w:rsidRPr="008E07F0">
        <w:rPr>
          <w:sz w:val="22"/>
          <w:szCs w:val="22"/>
        </w:rPr>
        <w:t>Africa Health Research Institute, Durban, South Africa</w:t>
      </w:r>
      <w:r w:rsidRPr="008E07F0" w:rsidDel="0001690A">
        <w:rPr>
          <w:rFonts w:eastAsiaTheme="minorEastAsia"/>
          <w:sz w:val="21"/>
          <w:szCs w:val="21"/>
          <w:vertAlign w:val="superscript"/>
          <w:lang w:val="en-US"/>
        </w:rPr>
        <w:t xml:space="preserve"> </w:t>
      </w:r>
    </w:p>
    <w:p w14:paraId="4F41B04D" w14:textId="77777777" w:rsidR="00B031A4" w:rsidRDefault="00B031A4" w:rsidP="00B031A4">
      <w:pPr>
        <w:spacing w:after="160" w:line="360" w:lineRule="auto"/>
        <w:rPr>
          <w:rFonts w:eastAsiaTheme="minorEastAsia"/>
          <w:sz w:val="21"/>
          <w:szCs w:val="21"/>
          <w:lang w:val="en-US"/>
        </w:rPr>
      </w:pPr>
      <w:r>
        <w:rPr>
          <w:rFonts w:eastAsiaTheme="minorEastAsia"/>
          <w:sz w:val="21"/>
          <w:szCs w:val="21"/>
          <w:vertAlign w:val="superscript"/>
          <w:lang w:val="en-US"/>
        </w:rPr>
        <w:t>7</w:t>
      </w:r>
      <w:r>
        <w:rPr>
          <w:rFonts w:eastAsiaTheme="minorEastAsia"/>
          <w:sz w:val="21"/>
          <w:szCs w:val="21"/>
          <w:lang w:val="en-US"/>
        </w:rPr>
        <w:t>Division of Infection and Immunity, University College London, London, United Kingdom</w:t>
      </w:r>
    </w:p>
    <w:p w14:paraId="26154CFF" w14:textId="77777777" w:rsidR="00B031A4" w:rsidRDefault="00B031A4" w:rsidP="00B031A4">
      <w:pPr>
        <w:spacing w:after="160" w:line="360" w:lineRule="auto"/>
        <w:rPr>
          <w:rFonts w:eastAsiaTheme="minorEastAsia"/>
          <w:sz w:val="21"/>
          <w:szCs w:val="21"/>
          <w:lang w:val="en-US"/>
        </w:rPr>
      </w:pPr>
      <w:r>
        <w:rPr>
          <w:rFonts w:eastAsiaTheme="minorEastAsia"/>
          <w:sz w:val="21"/>
          <w:szCs w:val="21"/>
          <w:vertAlign w:val="superscript"/>
          <w:lang w:val="en-US"/>
        </w:rPr>
        <w:t>8</w:t>
      </w:r>
      <w:r>
        <w:rPr>
          <w:rFonts w:eastAsiaTheme="minorEastAsia"/>
          <w:sz w:val="21"/>
          <w:szCs w:val="21"/>
          <w:lang w:val="en-US"/>
        </w:rPr>
        <w:t xml:space="preserve">Ng Teng Fong General Hospital, Singapore </w:t>
      </w:r>
    </w:p>
    <w:p w14:paraId="1A379001" w14:textId="77777777" w:rsidR="00B031A4" w:rsidRPr="00F2536B" w:rsidRDefault="00B031A4" w:rsidP="00B031A4">
      <w:pPr>
        <w:spacing w:after="160" w:line="360" w:lineRule="auto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vertAlign w:val="superscript"/>
          <w:lang w:val="en-US"/>
        </w:rPr>
        <w:t>9</w:t>
      </w:r>
      <w:r>
        <w:rPr>
          <w:rFonts w:eastAsiaTheme="minorEastAsia"/>
          <w:sz w:val="22"/>
          <w:szCs w:val="22"/>
          <w:lang w:val="en-US"/>
        </w:rPr>
        <w:t>Faculty of Medicine, Chulalongkorn University, Bangkok, Thailand</w:t>
      </w:r>
    </w:p>
    <w:p w14:paraId="609C4722" w14:textId="77777777" w:rsidR="00B031A4" w:rsidRDefault="00B031A4" w:rsidP="00B031A4">
      <w:pPr>
        <w:spacing w:after="160" w:line="360" w:lineRule="auto"/>
        <w:rPr>
          <w:rFonts w:eastAsiaTheme="minorEastAsia"/>
          <w:sz w:val="21"/>
          <w:szCs w:val="21"/>
          <w:lang w:val="en-US"/>
        </w:rPr>
      </w:pPr>
      <w:r w:rsidRPr="00573E45">
        <w:rPr>
          <w:rFonts w:eastAsiaTheme="minorEastAsia"/>
          <w:sz w:val="21"/>
          <w:szCs w:val="21"/>
          <w:vertAlign w:val="superscript"/>
          <w:lang w:val="en-US"/>
        </w:rPr>
        <w:t>10</w:t>
      </w:r>
      <w:r>
        <w:rPr>
          <w:rFonts w:eastAsiaTheme="minorEastAsia"/>
          <w:sz w:val="21"/>
          <w:szCs w:val="21"/>
          <w:lang w:val="en-US"/>
        </w:rPr>
        <w:t>Changi General Hospital, Singapore</w:t>
      </w:r>
    </w:p>
    <w:p w14:paraId="6661DC35" w14:textId="77777777" w:rsidR="00B031A4" w:rsidRDefault="00B031A4" w:rsidP="00B031A4">
      <w:pPr>
        <w:spacing w:after="160" w:line="360" w:lineRule="auto"/>
        <w:rPr>
          <w:rFonts w:eastAsiaTheme="minorEastAsia"/>
          <w:sz w:val="21"/>
          <w:szCs w:val="21"/>
          <w:lang w:val="en-US"/>
        </w:rPr>
      </w:pPr>
      <w:r>
        <w:rPr>
          <w:rFonts w:eastAsiaTheme="minorEastAsia"/>
          <w:sz w:val="21"/>
          <w:szCs w:val="21"/>
          <w:vertAlign w:val="superscript"/>
          <w:lang w:val="en-US"/>
        </w:rPr>
        <w:t>11</w:t>
      </w:r>
      <w:r>
        <w:rPr>
          <w:rFonts w:eastAsiaTheme="minorEastAsia"/>
          <w:sz w:val="21"/>
          <w:szCs w:val="21"/>
          <w:lang w:val="en-US"/>
        </w:rPr>
        <w:t>School of Laboratory Medicine and Medical Sciences, University of KwaZulu-Natal, Durban, South Africa</w:t>
      </w:r>
    </w:p>
    <w:p w14:paraId="5349DCEE" w14:textId="77777777" w:rsidR="00B031A4" w:rsidRDefault="00B031A4" w:rsidP="00B031A4">
      <w:pPr>
        <w:spacing w:after="160" w:line="360" w:lineRule="auto"/>
        <w:rPr>
          <w:rFonts w:eastAsiaTheme="minorEastAsia"/>
          <w:sz w:val="21"/>
          <w:szCs w:val="21"/>
          <w:lang w:val="en-US"/>
        </w:rPr>
      </w:pPr>
      <w:r>
        <w:rPr>
          <w:rFonts w:eastAsiaTheme="minorEastAsia"/>
          <w:sz w:val="21"/>
          <w:szCs w:val="21"/>
          <w:vertAlign w:val="superscript"/>
          <w:lang w:val="en-US"/>
        </w:rPr>
        <w:t>12</w:t>
      </w:r>
      <w:r>
        <w:rPr>
          <w:rFonts w:eastAsiaTheme="minorEastAsia"/>
          <w:sz w:val="21"/>
          <w:szCs w:val="21"/>
          <w:lang w:val="en-US"/>
        </w:rPr>
        <w:t>Max Planck Institute for Infection Biology, Berlin, Germany</w:t>
      </w:r>
    </w:p>
    <w:p w14:paraId="53AD8415" w14:textId="77777777" w:rsidR="00B031A4" w:rsidRDefault="00B031A4" w:rsidP="00B031A4">
      <w:pPr>
        <w:pStyle w:val="CommentText"/>
      </w:pPr>
      <w:r w:rsidRPr="008E07F0">
        <w:rPr>
          <w:vertAlign w:val="superscript"/>
        </w:rPr>
        <w:t>1</w:t>
      </w:r>
      <w:r>
        <w:rPr>
          <w:vertAlign w:val="superscript"/>
        </w:rPr>
        <w:t>3</w:t>
      </w:r>
      <w:r>
        <w:t>Yong Loo Lin School of Medicine, National University of Singapore, Singapore</w:t>
      </w:r>
    </w:p>
    <w:p w14:paraId="42B0E981" w14:textId="77777777" w:rsidR="00B031A4" w:rsidRPr="008E07F0" w:rsidRDefault="00B031A4" w:rsidP="00B031A4">
      <w:pPr>
        <w:spacing w:after="160" w:line="360" w:lineRule="auto"/>
        <w:rPr>
          <w:rFonts w:eastAsiaTheme="minorEastAsia"/>
          <w:sz w:val="21"/>
          <w:szCs w:val="21"/>
        </w:rPr>
      </w:pPr>
    </w:p>
    <w:p w14:paraId="17FAC578" w14:textId="77777777" w:rsidR="00B031A4" w:rsidRDefault="00B031A4" w:rsidP="00B031A4">
      <w:pPr>
        <w:spacing w:line="360" w:lineRule="auto"/>
        <w:rPr>
          <w:color w:val="000000" w:themeColor="text1"/>
          <w:sz w:val="22"/>
          <w:szCs w:val="22"/>
          <w:lang w:val="en-US"/>
        </w:rPr>
      </w:pPr>
      <w:r w:rsidRPr="00E14684">
        <w:rPr>
          <w:color w:val="000000" w:themeColor="text1"/>
          <w:sz w:val="22"/>
          <w:szCs w:val="22"/>
          <w:lang w:val="en-US"/>
        </w:rPr>
        <w:t>*Corresponding author</w:t>
      </w:r>
      <w:r>
        <w:rPr>
          <w:color w:val="000000" w:themeColor="text1"/>
          <w:sz w:val="22"/>
          <w:szCs w:val="22"/>
          <w:lang w:val="en-US"/>
        </w:rPr>
        <w:t>: Lin-Fa Wang (</w:t>
      </w:r>
      <w:hyperlink r:id="rId4" w:history="1">
        <w:r w:rsidRPr="000C35C4">
          <w:rPr>
            <w:rStyle w:val="Hyperlink"/>
            <w:sz w:val="22"/>
            <w:szCs w:val="22"/>
            <w:lang w:val="en-US"/>
          </w:rPr>
          <w:t>linfa.wang@duke-nus.edu.sg</w:t>
        </w:r>
      </w:hyperlink>
      <w:r>
        <w:rPr>
          <w:color w:val="000000" w:themeColor="text1"/>
          <w:sz w:val="22"/>
          <w:szCs w:val="22"/>
          <w:lang w:val="en-US"/>
        </w:rPr>
        <w:t>); Chee Wah Tan (</w:t>
      </w:r>
      <w:hyperlink r:id="rId5" w:history="1">
        <w:r w:rsidRPr="000C35C4">
          <w:rPr>
            <w:rStyle w:val="Hyperlink"/>
            <w:sz w:val="22"/>
            <w:szCs w:val="22"/>
            <w:lang w:val="en-US"/>
          </w:rPr>
          <w:t>cheewah.tan@duke-nus.edu.sg</w:t>
        </w:r>
      </w:hyperlink>
      <w:r>
        <w:rPr>
          <w:color w:val="000000" w:themeColor="text1"/>
          <w:sz w:val="22"/>
          <w:szCs w:val="22"/>
          <w:lang w:val="en-US"/>
        </w:rPr>
        <w:t xml:space="preserve">); </w:t>
      </w:r>
      <w:proofErr w:type="spellStart"/>
      <w:r>
        <w:rPr>
          <w:color w:val="000000" w:themeColor="text1"/>
          <w:sz w:val="22"/>
          <w:szCs w:val="22"/>
          <w:lang w:val="en-US"/>
        </w:rPr>
        <w:t>Programme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in Emerging Infectious Diseases,</w:t>
      </w:r>
    </w:p>
    <w:p w14:paraId="080842B8" w14:textId="6468B8B1" w:rsidR="00AB5782" w:rsidRPr="00B031A4" w:rsidRDefault="00B031A4" w:rsidP="00B031A4">
      <w:pPr>
        <w:spacing w:after="160" w:line="360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US"/>
        </w:rPr>
        <w:t>Duke-NUS Medical School, Singapore.</w:t>
      </w:r>
      <w:r w:rsidR="00AB5782" w:rsidRPr="00323E1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br w:type="page"/>
      </w:r>
    </w:p>
    <w:p w14:paraId="086995AE" w14:textId="6450C8E6" w:rsidR="00AB5782" w:rsidRPr="00323E12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of contents</w:t>
      </w:r>
    </w:p>
    <w:p w14:paraId="0A3802D7" w14:textId="7E610EFA" w:rsidR="00AB5782" w:rsidRPr="00323E12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C888946" w14:textId="7F25721D" w:rsidR="00AB5782" w:rsidRPr="00323E12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sz w:val="22"/>
          <w:szCs w:val="22"/>
        </w:rPr>
        <w:t>Supplementary Data Fig 1</w:t>
      </w:r>
      <w:r w:rsidR="002F572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7E8DB18E" w14:textId="1CE19D2F" w:rsidR="00AB5782" w:rsidRPr="00323E12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657CCA6" w14:textId="05B98E35" w:rsidR="00AB5782" w:rsidRPr="00323E12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sz w:val="22"/>
          <w:szCs w:val="22"/>
        </w:rPr>
        <w:t>Supplementary Data Fig 2</w:t>
      </w:r>
    </w:p>
    <w:p w14:paraId="3A914AFD" w14:textId="72F6AD8A" w:rsidR="00AB5782" w:rsidRPr="00323E12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0ACA54B" w14:textId="77777777" w:rsidR="002F5724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sz w:val="22"/>
          <w:szCs w:val="22"/>
        </w:rPr>
        <w:t>Supplementary Data Table 1</w:t>
      </w:r>
    </w:p>
    <w:p w14:paraId="294F2294" w14:textId="77777777" w:rsidR="002F5724" w:rsidRDefault="002F572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8423F00" w14:textId="086BA6D4" w:rsidR="002F5724" w:rsidRPr="00323E12" w:rsidRDefault="002F572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 Data Table 2</w:t>
      </w:r>
      <w:r w:rsidR="00AB5782" w:rsidRPr="00323E12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5867D986" w14:textId="77777777" w:rsidR="00EB6A48" w:rsidRPr="00323E12" w:rsidRDefault="00EB6A48" w:rsidP="00EB6A4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drawing>
          <wp:inline distT="0" distB="0" distL="0" distR="0" wp14:anchorId="3F2DD18E" wp14:editId="5BCD1265">
            <wp:extent cx="5727700" cy="2117725"/>
            <wp:effectExtent l="0" t="0" r="0" b="317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0CE4F" w14:textId="77777777" w:rsidR="00EB6A48" w:rsidRPr="00323E12" w:rsidRDefault="00EB6A48" w:rsidP="00EB6A4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D9EC71F" w14:textId="690C35F5" w:rsidR="00EB6A48" w:rsidRDefault="00EB6A48" w:rsidP="00EB6A4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Supplementary Data Fig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. Amino acid difference between </w:t>
      </w:r>
      <w:proofErr w:type="spellStart"/>
      <w:r w:rsidRPr="00323E12">
        <w:rPr>
          <w:rFonts w:ascii="Times New Roman" w:hAnsi="Times New Roman" w:cs="Times New Roman"/>
          <w:b/>
          <w:bCs/>
          <w:sz w:val="22"/>
          <w:szCs w:val="22"/>
        </w:rPr>
        <w:t>sarbecovirus</w:t>
      </w:r>
      <w:proofErr w:type="spellEnd"/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 RBDs. </w:t>
      </w:r>
      <w:r w:rsidRPr="00323E12">
        <w:rPr>
          <w:rFonts w:ascii="Times New Roman" w:hAnsi="Times New Roman" w:cs="Times New Roman"/>
          <w:sz w:val="22"/>
          <w:szCs w:val="22"/>
        </w:rPr>
        <w:t xml:space="preserve">Matrix of </w:t>
      </w:r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(a) </w:t>
      </w:r>
      <w:r w:rsidRPr="00323E12">
        <w:rPr>
          <w:rFonts w:ascii="Times New Roman" w:hAnsi="Times New Roman" w:cs="Times New Roman"/>
          <w:sz w:val="22"/>
          <w:szCs w:val="22"/>
        </w:rPr>
        <w:t xml:space="preserve">amino acid identity (%) and </w:t>
      </w:r>
      <w:r w:rsidRPr="00323E12">
        <w:rPr>
          <w:rFonts w:ascii="Times New Roman" w:hAnsi="Times New Roman" w:cs="Times New Roman"/>
          <w:b/>
          <w:bCs/>
          <w:sz w:val="22"/>
          <w:szCs w:val="22"/>
        </w:rPr>
        <w:t>(b)</w:t>
      </w:r>
      <w:r w:rsidRPr="00323E12">
        <w:rPr>
          <w:rFonts w:ascii="Times New Roman" w:hAnsi="Times New Roman" w:cs="Times New Roman"/>
          <w:sz w:val="22"/>
          <w:szCs w:val="22"/>
        </w:rPr>
        <w:t xml:space="preserve"> mutation numbers of 16 </w:t>
      </w:r>
      <w:proofErr w:type="spellStart"/>
      <w:r w:rsidRPr="00323E12">
        <w:rPr>
          <w:rFonts w:ascii="Times New Roman" w:hAnsi="Times New Roman" w:cs="Times New Roman"/>
          <w:sz w:val="22"/>
          <w:szCs w:val="22"/>
        </w:rPr>
        <w:t>sarbecovirus</w:t>
      </w:r>
      <w:proofErr w:type="spellEnd"/>
      <w:r w:rsidRPr="00323E12">
        <w:rPr>
          <w:rFonts w:ascii="Times New Roman" w:hAnsi="Times New Roman" w:cs="Times New Roman"/>
          <w:sz w:val="22"/>
          <w:szCs w:val="22"/>
        </w:rPr>
        <w:t xml:space="preserve"> RBDs used in multiplex </w:t>
      </w:r>
      <w:proofErr w:type="spellStart"/>
      <w:r w:rsidRPr="00323E12">
        <w:rPr>
          <w:rFonts w:ascii="Times New Roman" w:hAnsi="Times New Roman" w:cs="Times New Roman"/>
          <w:sz w:val="22"/>
          <w:szCs w:val="22"/>
        </w:rPr>
        <w:t>sVNT</w:t>
      </w:r>
      <w:proofErr w:type="spellEnd"/>
      <w:r w:rsidRPr="00323E12">
        <w:rPr>
          <w:rFonts w:ascii="Times New Roman" w:hAnsi="Times New Roman" w:cs="Times New Roman"/>
          <w:sz w:val="22"/>
          <w:szCs w:val="22"/>
        </w:rPr>
        <w:t xml:space="preserve">. RBD sequences are aligned using </w:t>
      </w:r>
      <w:proofErr w:type="spellStart"/>
      <w:r w:rsidRPr="00323E12">
        <w:rPr>
          <w:rFonts w:ascii="Times New Roman" w:hAnsi="Times New Roman" w:cs="Times New Roman"/>
          <w:sz w:val="22"/>
          <w:szCs w:val="22"/>
        </w:rPr>
        <w:t>Geneious</w:t>
      </w:r>
      <w:proofErr w:type="spellEnd"/>
      <w:r w:rsidRPr="00323E12">
        <w:rPr>
          <w:rFonts w:ascii="Times New Roman" w:hAnsi="Times New Roman" w:cs="Times New Roman"/>
          <w:sz w:val="22"/>
          <w:szCs w:val="22"/>
        </w:rPr>
        <w:t xml:space="preserve"> alignment with Blosum62 model.</w:t>
      </w:r>
    </w:p>
    <w:p w14:paraId="6397CB98" w14:textId="77777777" w:rsidR="00EB6A48" w:rsidRDefault="00EB6A4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D12E1A8" w14:textId="77777777" w:rsidR="00EB6A48" w:rsidRDefault="00EB6A4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8FF2F02" w14:textId="516A7B8E" w:rsidR="00AB5782" w:rsidRPr="00323E12" w:rsidRDefault="00D86DD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drawing>
          <wp:inline distT="0" distB="0" distL="0" distR="0" wp14:anchorId="69141CD3" wp14:editId="496D7202">
            <wp:extent cx="5727700" cy="655510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55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747C2" w14:textId="77777777" w:rsidR="00AB5782" w:rsidRPr="00323E12" w:rsidRDefault="00AB578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D44EA87" w14:textId="0317467B" w:rsidR="00AB5782" w:rsidRPr="00323E12" w:rsidRDefault="00AB5782">
      <w:pPr>
        <w:rPr>
          <w:rFonts w:ascii="Times New Roman" w:hAnsi="Times New Roman" w:cs="Times New Roman"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Supplementary Data Fig </w:t>
      </w:r>
      <w:r w:rsidR="00EB6A4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. Neutralization </w:t>
      </w:r>
      <w:proofErr w:type="spellStart"/>
      <w:r w:rsidRPr="00323E12">
        <w:rPr>
          <w:rFonts w:ascii="Times New Roman" w:hAnsi="Times New Roman" w:cs="Times New Roman"/>
          <w:b/>
          <w:bCs/>
          <w:sz w:val="22"/>
          <w:szCs w:val="22"/>
        </w:rPr>
        <w:t>titer</w:t>
      </w:r>
      <w:proofErr w:type="spellEnd"/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 50% (NT50) of 20 serum panels determined using multiplex </w:t>
      </w:r>
      <w:proofErr w:type="spellStart"/>
      <w:r w:rsidRPr="00323E12">
        <w:rPr>
          <w:rFonts w:ascii="Times New Roman" w:hAnsi="Times New Roman" w:cs="Times New Roman"/>
          <w:b/>
          <w:bCs/>
          <w:sz w:val="22"/>
          <w:szCs w:val="22"/>
        </w:rPr>
        <w:t>sVNT</w:t>
      </w:r>
      <w:proofErr w:type="spellEnd"/>
      <w:r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. (a) </w:t>
      </w:r>
      <w:r w:rsidRPr="00323E12">
        <w:rPr>
          <w:rFonts w:ascii="Times New Roman" w:hAnsi="Times New Roman" w:cs="Times New Roman"/>
          <w:sz w:val="22"/>
          <w:szCs w:val="22"/>
        </w:rPr>
        <w:t xml:space="preserve">Convalescent serum panels derived from SARS-CoV-2 ancestral, Beta, Delta and SARS-CoV-1 survivors. </w:t>
      </w:r>
      <w:r w:rsidRPr="00323E12">
        <w:rPr>
          <w:rFonts w:ascii="Times New Roman" w:hAnsi="Times New Roman" w:cs="Times New Roman"/>
          <w:b/>
          <w:bCs/>
          <w:sz w:val="22"/>
          <w:szCs w:val="22"/>
        </w:rPr>
        <w:t>(B)</w:t>
      </w:r>
      <w:r w:rsidRPr="00323E12">
        <w:rPr>
          <w:rFonts w:ascii="Times New Roman" w:hAnsi="Times New Roman" w:cs="Times New Roman"/>
          <w:sz w:val="22"/>
          <w:szCs w:val="22"/>
        </w:rPr>
        <w:t xml:space="preserve"> Vaccinated serum panel</w:t>
      </w:r>
      <w:r w:rsidR="00770E46" w:rsidRPr="00323E12">
        <w:rPr>
          <w:rFonts w:ascii="Times New Roman" w:hAnsi="Times New Roman" w:cs="Times New Roman"/>
          <w:sz w:val="22"/>
          <w:szCs w:val="22"/>
        </w:rPr>
        <w:t>s</w:t>
      </w:r>
      <w:r w:rsidRPr="00323E12">
        <w:rPr>
          <w:rFonts w:ascii="Times New Roman" w:hAnsi="Times New Roman" w:cs="Times New Roman"/>
          <w:sz w:val="22"/>
          <w:szCs w:val="22"/>
        </w:rPr>
        <w:t xml:space="preserve"> derived from individuals received two doses of BNT162b2, mRNA-1273, </w:t>
      </w:r>
      <w:proofErr w:type="spellStart"/>
      <w:r w:rsidRPr="00323E12">
        <w:rPr>
          <w:rFonts w:ascii="Times New Roman" w:hAnsi="Times New Roman" w:cs="Times New Roman"/>
          <w:sz w:val="22"/>
          <w:szCs w:val="22"/>
        </w:rPr>
        <w:t>CoronaVac</w:t>
      </w:r>
      <w:proofErr w:type="spellEnd"/>
      <w:r w:rsidRPr="00323E12">
        <w:rPr>
          <w:rFonts w:ascii="Times New Roman" w:hAnsi="Times New Roman" w:cs="Times New Roman"/>
          <w:sz w:val="22"/>
          <w:szCs w:val="22"/>
        </w:rPr>
        <w:t>, AZD1222</w:t>
      </w:r>
      <w:r w:rsidR="00770E46" w:rsidRPr="00323E12">
        <w:rPr>
          <w:rFonts w:ascii="Times New Roman" w:hAnsi="Times New Roman" w:cs="Times New Roman"/>
          <w:sz w:val="22"/>
          <w:szCs w:val="22"/>
        </w:rPr>
        <w:t xml:space="preserve"> and BBIBP-</w:t>
      </w:r>
      <w:proofErr w:type="spellStart"/>
      <w:r w:rsidR="00770E46" w:rsidRPr="00323E12">
        <w:rPr>
          <w:rFonts w:ascii="Times New Roman" w:hAnsi="Times New Roman" w:cs="Times New Roman"/>
          <w:sz w:val="22"/>
          <w:szCs w:val="22"/>
        </w:rPr>
        <w:t>CorV</w:t>
      </w:r>
      <w:proofErr w:type="spellEnd"/>
      <w:r w:rsidR="00770E46" w:rsidRPr="00323E12">
        <w:rPr>
          <w:rFonts w:ascii="Times New Roman" w:hAnsi="Times New Roman" w:cs="Times New Roman"/>
          <w:sz w:val="22"/>
          <w:szCs w:val="22"/>
        </w:rPr>
        <w:t xml:space="preserve">. </w:t>
      </w:r>
      <w:r w:rsidR="00770E46" w:rsidRPr="00323E12">
        <w:rPr>
          <w:rFonts w:ascii="Times New Roman" w:hAnsi="Times New Roman" w:cs="Times New Roman"/>
          <w:b/>
          <w:bCs/>
          <w:sz w:val="22"/>
          <w:szCs w:val="22"/>
        </w:rPr>
        <w:t>(C)</w:t>
      </w:r>
      <w:r w:rsidR="00770E46" w:rsidRPr="00323E12">
        <w:rPr>
          <w:rFonts w:ascii="Times New Roman" w:hAnsi="Times New Roman" w:cs="Times New Roman"/>
          <w:sz w:val="22"/>
          <w:szCs w:val="22"/>
        </w:rPr>
        <w:t xml:space="preserve"> Boosted serum panels from individuals received homologous booster (BNT162b2 x3, mRNA-1273 x3, </w:t>
      </w:r>
      <w:proofErr w:type="spellStart"/>
      <w:r w:rsidR="00770E46" w:rsidRPr="00323E12">
        <w:rPr>
          <w:rFonts w:ascii="Times New Roman" w:hAnsi="Times New Roman" w:cs="Times New Roman"/>
          <w:sz w:val="22"/>
          <w:szCs w:val="22"/>
        </w:rPr>
        <w:t>CoronaVac</w:t>
      </w:r>
      <w:proofErr w:type="spellEnd"/>
      <w:r w:rsidR="00770E46" w:rsidRPr="00323E12">
        <w:rPr>
          <w:rFonts w:ascii="Times New Roman" w:hAnsi="Times New Roman" w:cs="Times New Roman"/>
          <w:sz w:val="22"/>
          <w:szCs w:val="22"/>
        </w:rPr>
        <w:t xml:space="preserve"> x3) and heterologous booster regime (BNT162b2 x2/mRNA-1273, </w:t>
      </w:r>
      <w:proofErr w:type="spellStart"/>
      <w:r w:rsidR="00770E46" w:rsidRPr="00323E12">
        <w:rPr>
          <w:rFonts w:ascii="Times New Roman" w:hAnsi="Times New Roman" w:cs="Times New Roman"/>
          <w:sz w:val="22"/>
          <w:szCs w:val="22"/>
        </w:rPr>
        <w:t>CoronaVac</w:t>
      </w:r>
      <w:proofErr w:type="spellEnd"/>
      <w:r w:rsidR="00770E46" w:rsidRPr="00323E12">
        <w:rPr>
          <w:rFonts w:ascii="Times New Roman" w:hAnsi="Times New Roman" w:cs="Times New Roman"/>
          <w:sz w:val="22"/>
          <w:szCs w:val="22"/>
        </w:rPr>
        <w:t xml:space="preserve"> x2/BNT162b2, </w:t>
      </w:r>
      <w:proofErr w:type="spellStart"/>
      <w:r w:rsidR="00770E46" w:rsidRPr="00323E12">
        <w:rPr>
          <w:rFonts w:ascii="Times New Roman" w:hAnsi="Times New Roman" w:cs="Times New Roman"/>
          <w:sz w:val="22"/>
          <w:szCs w:val="22"/>
        </w:rPr>
        <w:t>CoronVac</w:t>
      </w:r>
      <w:proofErr w:type="spellEnd"/>
      <w:r w:rsidR="00770E46" w:rsidRPr="00323E12">
        <w:rPr>
          <w:rFonts w:ascii="Times New Roman" w:hAnsi="Times New Roman" w:cs="Times New Roman"/>
          <w:sz w:val="22"/>
          <w:szCs w:val="22"/>
        </w:rPr>
        <w:t xml:space="preserve"> x2/AZD1222 and </w:t>
      </w:r>
      <w:proofErr w:type="spellStart"/>
      <w:r w:rsidR="00770E46" w:rsidRPr="00323E12">
        <w:rPr>
          <w:rFonts w:ascii="Times New Roman" w:hAnsi="Times New Roman" w:cs="Times New Roman"/>
          <w:sz w:val="22"/>
          <w:szCs w:val="22"/>
        </w:rPr>
        <w:t>CoronaVac</w:t>
      </w:r>
      <w:proofErr w:type="spellEnd"/>
      <w:r w:rsidR="00770E46" w:rsidRPr="00323E12">
        <w:rPr>
          <w:rFonts w:ascii="Times New Roman" w:hAnsi="Times New Roman" w:cs="Times New Roman"/>
          <w:sz w:val="22"/>
          <w:szCs w:val="22"/>
        </w:rPr>
        <w:t xml:space="preserve"> x 2/BBIBP-</w:t>
      </w:r>
      <w:proofErr w:type="spellStart"/>
      <w:r w:rsidR="00770E46" w:rsidRPr="00323E12">
        <w:rPr>
          <w:rFonts w:ascii="Times New Roman" w:hAnsi="Times New Roman" w:cs="Times New Roman"/>
          <w:sz w:val="22"/>
          <w:szCs w:val="22"/>
        </w:rPr>
        <w:t>CorV</w:t>
      </w:r>
      <w:proofErr w:type="spellEnd"/>
      <w:r w:rsidR="00770E46" w:rsidRPr="00323E12">
        <w:rPr>
          <w:rFonts w:ascii="Times New Roman" w:hAnsi="Times New Roman" w:cs="Times New Roman"/>
          <w:sz w:val="22"/>
          <w:szCs w:val="22"/>
        </w:rPr>
        <w:t xml:space="preserve">). </w:t>
      </w:r>
      <w:r w:rsidR="00770E46" w:rsidRPr="00323E12">
        <w:rPr>
          <w:rFonts w:ascii="Times New Roman" w:hAnsi="Times New Roman" w:cs="Times New Roman"/>
          <w:b/>
          <w:bCs/>
          <w:sz w:val="22"/>
          <w:szCs w:val="22"/>
        </w:rPr>
        <w:t>(D)</w:t>
      </w:r>
      <w:r w:rsidR="00770E46" w:rsidRPr="00323E12">
        <w:rPr>
          <w:rFonts w:ascii="Times New Roman" w:hAnsi="Times New Roman" w:cs="Times New Roman"/>
          <w:sz w:val="22"/>
          <w:szCs w:val="22"/>
        </w:rPr>
        <w:t xml:space="preserve"> Serum panels derived from </w:t>
      </w:r>
      <w:proofErr w:type="spellStart"/>
      <w:r w:rsidR="00770E46" w:rsidRPr="00323E12">
        <w:rPr>
          <w:rFonts w:ascii="Times New Roman" w:hAnsi="Times New Roman" w:cs="Times New Roman"/>
          <w:sz w:val="22"/>
          <w:szCs w:val="22"/>
        </w:rPr>
        <w:t>individualds</w:t>
      </w:r>
      <w:proofErr w:type="spellEnd"/>
      <w:r w:rsidR="00770E46" w:rsidRPr="00323E12">
        <w:rPr>
          <w:rFonts w:ascii="Times New Roman" w:hAnsi="Times New Roman" w:cs="Times New Roman"/>
          <w:sz w:val="22"/>
          <w:szCs w:val="22"/>
        </w:rPr>
        <w:t xml:space="preserve"> with hybrid immunity (SARS-vaccinated, COVID-19-vaccinated, Delta-breakthrough and Omicron-breakthrough). </w:t>
      </w:r>
    </w:p>
    <w:p w14:paraId="664C6956" w14:textId="1C71E9A7" w:rsidR="00D86DDD" w:rsidRPr="00323E12" w:rsidRDefault="00D86DDD">
      <w:pPr>
        <w:rPr>
          <w:rFonts w:ascii="Times New Roman" w:hAnsi="Times New Roman" w:cs="Times New Roman"/>
          <w:sz w:val="22"/>
          <w:szCs w:val="22"/>
        </w:rPr>
      </w:pPr>
    </w:p>
    <w:p w14:paraId="591D643D" w14:textId="579B5751" w:rsidR="00D86DDD" w:rsidRPr="00323E12" w:rsidRDefault="00D86DDD">
      <w:pPr>
        <w:rPr>
          <w:rFonts w:ascii="Times New Roman" w:hAnsi="Times New Roman" w:cs="Times New Roman"/>
          <w:sz w:val="22"/>
          <w:szCs w:val="22"/>
        </w:rPr>
      </w:pPr>
    </w:p>
    <w:p w14:paraId="1C19896A" w14:textId="6547966A" w:rsidR="00DE7B09" w:rsidRPr="00323E12" w:rsidRDefault="00DE7B09">
      <w:pPr>
        <w:rPr>
          <w:rFonts w:ascii="Times New Roman" w:hAnsi="Times New Roman" w:cs="Times New Roman"/>
          <w:sz w:val="22"/>
          <w:szCs w:val="22"/>
        </w:rPr>
      </w:pPr>
      <w:r w:rsidRPr="00323E12">
        <w:rPr>
          <w:rFonts w:ascii="Times New Roman" w:hAnsi="Times New Roman" w:cs="Times New Roman"/>
          <w:sz w:val="22"/>
          <w:szCs w:val="22"/>
        </w:rPr>
        <w:br w:type="page"/>
      </w:r>
    </w:p>
    <w:p w14:paraId="667390B5" w14:textId="0F76863B" w:rsidR="001A4CEE" w:rsidRPr="00323E12" w:rsidRDefault="00D91A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23E1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</w:t>
      </w:r>
      <w:r w:rsidR="00DE7B09"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Data </w:t>
      </w:r>
      <w:r w:rsidRPr="00323E12">
        <w:rPr>
          <w:rFonts w:ascii="Times New Roman" w:hAnsi="Times New Roman" w:cs="Times New Roman"/>
          <w:b/>
          <w:bCs/>
          <w:sz w:val="22"/>
          <w:szCs w:val="22"/>
        </w:rPr>
        <w:t>Table 1</w:t>
      </w:r>
      <w:r w:rsidR="001A4CEE" w:rsidRPr="00323E1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45DDA" w:rsidRPr="00323E12">
        <w:rPr>
          <w:rFonts w:ascii="Times New Roman" w:hAnsi="Times New Roman" w:cs="Times New Roman"/>
          <w:b/>
          <w:bCs/>
          <w:sz w:val="22"/>
          <w:szCs w:val="22"/>
        </w:rPr>
        <w:t>Serum panel and WHO IU/ml</w:t>
      </w:r>
    </w:p>
    <w:p w14:paraId="3F04CC5F" w14:textId="5C553AAD" w:rsidR="00D91A0C" w:rsidRPr="00323E12" w:rsidRDefault="00D91A0C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778"/>
        <w:gridCol w:w="2929"/>
        <w:gridCol w:w="1242"/>
        <w:gridCol w:w="1984"/>
        <w:gridCol w:w="1077"/>
      </w:tblGrid>
      <w:tr w:rsidR="001A4CEE" w:rsidRPr="00323E12" w14:paraId="421672E5" w14:textId="77777777" w:rsidTr="001A4CEE">
        <w:trPr>
          <w:trHeight w:val="320"/>
        </w:trPr>
        <w:tc>
          <w:tcPr>
            <w:tcW w:w="1778" w:type="dxa"/>
            <w:noWrap/>
            <w:hideMark/>
          </w:tcPr>
          <w:p w14:paraId="67BE0C99" w14:textId="651FCE05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2929" w:type="dxa"/>
            <w:noWrap/>
            <w:hideMark/>
          </w:tcPr>
          <w:p w14:paraId="00F63C27" w14:textId="428CC17B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Serum Panel</w:t>
            </w:r>
          </w:p>
        </w:tc>
        <w:tc>
          <w:tcPr>
            <w:tcW w:w="1242" w:type="dxa"/>
            <w:noWrap/>
            <w:hideMark/>
          </w:tcPr>
          <w:p w14:paraId="016E4D3C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1984" w:type="dxa"/>
            <w:noWrap/>
            <w:hideMark/>
          </w:tcPr>
          <w:p w14:paraId="7F959896" w14:textId="5075EE6E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Geometric mean inhibition (%)</w:t>
            </w:r>
            <w:r w:rsidR="00145DDA"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  <w:r w:rsidR="00145DDA"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noWrap/>
            <w:hideMark/>
          </w:tcPr>
          <w:p w14:paraId="290BBB20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IU/ml</w:t>
            </w:r>
          </w:p>
        </w:tc>
      </w:tr>
      <w:tr w:rsidR="001A4CEE" w:rsidRPr="00323E12" w14:paraId="10EC9B0B" w14:textId="77777777" w:rsidTr="001A4CEE">
        <w:trPr>
          <w:trHeight w:val="320"/>
        </w:trPr>
        <w:tc>
          <w:tcPr>
            <w:tcW w:w="1778" w:type="dxa"/>
            <w:vMerge w:val="restart"/>
            <w:noWrap/>
            <w:hideMark/>
          </w:tcPr>
          <w:p w14:paraId="1E631A2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14:paraId="7242A4D6" w14:textId="0A454165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(Convalescent)</w:t>
            </w:r>
          </w:p>
        </w:tc>
        <w:tc>
          <w:tcPr>
            <w:tcW w:w="2929" w:type="dxa"/>
            <w:noWrap/>
            <w:hideMark/>
          </w:tcPr>
          <w:p w14:paraId="01BAAA4B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Ancestral</w:t>
            </w:r>
          </w:p>
        </w:tc>
        <w:tc>
          <w:tcPr>
            <w:tcW w:w="1242" w:type="dxa"/>
            <w:noWrap/>
            <w:hideMark/>
          </w:tcPr>
          <w:p w14:paraId="7123BF28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3695F6B" w14:textId="42D01FB0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57.03</w:t>
            </w:r>
          </w:p>
        </w:tc>
        <w:tc>
          <w:tcPr>
            <w:tcW w:w="1077" w:type="dxa"/>
            <w:noWrap/>
            <w:hideMark/>
          </w:tcPr>
          <w:p w14:paraId="7C7E360D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608</w:t>
            </w:r>
          </w:p>
        </w:tc>
      </w:tr>
      <w:tr w:rsidR="001A4CEE" w:rsidRPr="00323E12" w14:paraId="288C9A22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6004B475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2F8BE6F0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Beta</w:t>
            </w:r>
          </w:p>
        </w:tc>
        <w:tc>
          <w:tcPr>
            <w:tcW w:w="1242" w:type="dxa"/>
            <w:noWrap/>
            <w:hideMark/>
          </w:tcPr>
          <w:p w14:paraId="25275763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71502E67" w14:textId="3BD0D139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7" w:type="dxa"/>
            <w:noWrap/>
            <w:hideMark/>
          </w:tcPr>
          <w:p w14:paraId="2C11238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</w:tr>
      <w:tr w:rsidR="001A4CEE" w:rsidRPr="00323E12" w14:paraId="4DD22AC1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3501C4A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1FE1D3EC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Delta</w:t>
            </w:r>
          </w:p>
        </w:tc>
        <w:tc>
          <w:tcPr>
            <w:tcW w:w="1242" w:type="dxa"/>
            <w:noWrap/>
            <w:hideMark/>
          </w:tcPr>
          <w:p w14:paraId="358BC061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4D601331" w14:textId="732A8FF9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41.8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79CD235A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</w:t>
            </w:r>
          </w:p>
        </w:tc>
      </w:tr>
      <w:tr w:rsidR="001A4CEE" w:rsidRPr="00323E12" w14:paraId="6E8B6982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12BF2015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493E83AB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SARS</w:t>
            </w:r>
          </w:p>
        </w:tc>
        <w:tc>
          <w:tcPr>
            <w:tcW w:w="1242" w:type="dxa"/>
            <w:noWrap/>
            <w:hideMark/>
          </w:tcPr>
          <w:p w14:paraId="7E4E203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4" w:type="dxa"/>
            <w:noWrap/>
            <w:hideMark/>
          </w:tcPr>
          <w:p w14:paraId="1637E4A9" w14:textId="3B9058D1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77" w:type="dxa"/>
            <w:noWrap/>
            <w:hideMark/>
          </w:tcPr>
          <w:p w14:paraId="794BDDDD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1A4CEE" w:rsidRPr="00323E12" w14:paraId="3160A502" w14:textId="77777777" w:rsidTr="001A4CEE">
        <w:trPr>
          <w:trHeight w:val="320"/>
        </w:trPr>
        <w:tc>
          <w:tcPr>
            <w:tcW w:w="1778" w:type="dxa"/>
            <w:vMerge w:val="restart"/>
            <w:noWrap/>
            <w:hideMark/>
          </w:tcPr>
          <w:p w14:paraId="3C093036" w14:textId="102F8670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14:paraId="755B94BD" w14:textId="37E5F981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(Vaccinated)</w:t>
            </w:r>
          </w:p>
        </w:tc>
        <w:tc>
          <w:tcPr>
            <w:tcW w:w="2929" w:type="dxa"/>
            <w:noWrap/>
            <w:hideMark/>
          </w:tcPr>
          <w:p w14:paraId="556601E2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BNT162b2 x 2</w:t>
            </w:r>
          </w:p>
        </w:tc>
        <w:tc>
          <w:tcPr>
            <w:tcW w:w="1242" w:type="dxa"/>
            <w:noWrap/>
            <w:hideMark/>
          </w:tcPr>
          <w:p w14:paraId="4563123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4BFB7E2" w14:textId="4F850B52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74.61</w:t>
            </w:r>
          </w:p>
        </w:tc>
        <w:tc>
          <w:tcPr>
            <w:tcW w:w="1077" w:type="dxa"/>
            <w:noWrap/>
            <w:hideMark/>
          </w:tcPr>
          <w:p w14:paraId="49FE0708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1211</w:t>
            </w:r>
          </w:p>
        </w:tc>
      </w:tr>
      <w:tr w:rsidR="001A4CEE" w:rsidRPr="00323E12" w14:paraId="1D20E53D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63A7152B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1BE3EB7D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mRNA-1273 x 2</w:t>
            </w:r>
          </w:p>
        </w:tc>
        <w:tc>
          <w:tcPr>
            <w:tcW w:w="1242" w:type="dxa"/>
            <w:noWrap/>
            <w:hideMark/>
          </w:tcPr>
          <w:p w14:paraId="11CDDE39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1D2F2F2" w14:textId="7880D604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83.0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7" w:type="dxa"/>
            <w:noWrap/>
            <w:hideMark/>
          </w:tcPr>
          <w:p w14:paraId="34BEF745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1884</w:t>
            </w:r>
          </w:p>
        </w:tc>
      </w:tr>
      <w:tr w:rsidR="001A4CEE" w:rsidRPr="00323E12" w14:paraId="6907C427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12072077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36753DC3" w14:textId="770E87CD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</w:t>
            </w:r>
          </w:p>
        </w:tc>
        <w:tc>
          <w:tcPr>
            <w:tcW w:w="1242" w:type="dxa"/>
            <w:noWrap/>
            <w:hideMark/>
          </w:tcPr>
          <w:p w14:paraId="4ACF351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A345F44" w14:textId="3D035CB1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24.2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7" w:type="dxa"/>
            <w:noWrap/>
            <w:hideMark/>
          </w:tcPr>
          <w:p w14:paraId="1637781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177</w:t>
            </w:r>
          </w:p>
        </w:tc>
      </w:tr>
      <w:tr w:rsidR="001A4CEE" w:rsidRPr="00323E12" w14:paraId="7E297ECC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69FD0147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2A26FD53" w14:textId="70D5DE0D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BBIBP-</w:t>
            </w: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CorV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</w:t>
            </w:r>
          </w:p>
        </w:tc>
        <w:tc>
          <w:tcPr>
            <w:tcW w:w="1242" w:type="dxa"/>
            <w:noWrap/>
            <w:hideMark/>
          </w:tcPr>
          <w:p w14:paraId="34D12EA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57F75372" w14:textId="53EDA15A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14.8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7" w:type="dxa"/>
            <w:noWrap/>
            <w:hideMark/>
          </w:tcPr>
          <w:p w14:paraId="46491EA5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</w:tr>
      <w:tr w:rsidR="001A4CEE" w:rsidRPr="00323E12" w14:paraId="12C98E7F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18F256AA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23F389A8" w14:textId="57B4910E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AZD1222 x 2</w:t>
            </w:r>
          </w:p>
        </w:tc>
        <w:tc>
          <w:tcPr>
            <w:tcW w:w="1242" w:type="dxa"/>
            <w:noWrap/>
            <w:hideMark/>
          </w:tcPr>
          <w:p w14:paraId="50F4B9F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578EFA97" w14:textId="527D9276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26.7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23306619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</w:t>
            </w:r>
          </w:p>
        </w:tc>
      </w:tr>
      <w:tr w:rsidR="001A4CEE" w:rsidRPr="00323E12" w14:paraId="655362F0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596C6791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2ECDFFD1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BNT162b2 x 3</w:t>
            </w:r>
          </w:p>
        </w:tc>
        <w:tc>
          <w:tcPr>
            <w:tcW w:w="1242" w:type="dxa"/>
            <w:noWrap/>
            <w:hideMark/>
          </w:tcPr>
          <w:p w14:paraId="2FDBBC1C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1BCC4714" w14:textId="63E5460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90.98</w:t>
            </w:r>
          </w:p>
        </w:tc>
        <w:tc>
          <w:tcPr>
            <w:tcW w:w="1077" w:type="dxa"/>
            <w:noWrap/>
            <w:hideMark/>
          </w:tcPr>
          <w:p w14:paraId="06CF99F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3526</w:t>
            </w:r>
          </w:p>
        </w:tc>
      </w:tr>
      <w:tr w:rsidR="001A4CEE" w:rsidRPr="00323E12" w14:paraId="47D8C800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4B077DD5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79733CC0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mRNA-1273 x 3</w:t>
            </w:r>
          </w:p>
        </w:tc>
        <w:tc>
          <w:tcPr>
            <w:tcW w:w="1242" w:type="dxa"/>
            <w:noWrap/>
            <w:hideMark/>
          </w:tcPr>
          <w:p w14:paraId="54EE92ED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5F876DA1" w14:textId="2855EB5D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79.25</w:t>
            </w:r>
          </w:p>
        </w:tc>
        <w:tc>
          <w:tcPr>
            <w:tcW w:w="1077" w:type="dxa"/>
            <w:noWrap/>
            <w:hideMark/>
          </w:tcPr>
          <w:p w14:paraId="6985AA07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1520</w:t>
            </w:r>
          </w:p>
        </w:tc>
      </w:tr>
      <w:tr w:rsidR="001A4CEE" w:rsidRPr="00323E12" w14:paraId="2FE9DB00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627D92B2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0671A9AF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BNT162 x 2/mRNA-1273</w:t>
            </w:r>
          </w:p>
        </w:tc>
        <w:tc>
          <w:tcPr>
            <w:tcW w:w="1242" w:type="dxa"/>
            <w:noWrap/>
            <w:hideMark/>
          </w:tcPr>
          <w:p w14:paraId="51874B15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4E583A6C" w14:textId="5723B7DB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94.18</w:t>
            </w:r>
          </w:p>
        </w:tc>
        <w:tc>
          <w:tcPr>
            <w:tcW w:w="1077" w:type="dxa"/>
            <w:noWrap/>
            <w:hideMark/>
          </w:tcPr>
          <w:p w14:paraId="29C61A40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5312</w:t>
            </w:r>
          </w:p>
        </w:tc>
      </w:tr>
      <w:tr w:rsidR="001A4CEE" w:rsidRPr="00323E12" w14:paraId="445ED4CF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398348FF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7C9428BD" w14:textId="4E8A381A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3</w:t>
            </w:r>
          </w:p>
        </w:tc>
        <w:tc>
          <w:tcPr>
            <w:tcW w:w="1242" w:type="dxa"/>
            <w:noWrap/>
            <w:hideMark/>
          </w:tcPr>
          <w:p w14:paraId="5AEBCD2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32A19A0" w14:textId="7CE9E2BE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23.6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7" w:type="dxa"/>
            <w:noWrap/>
            <w:hideMark/>
          </w:tcPr>
          <w:p w14:paraId="2125DB67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172</w:t>
            </w:r>
          </w:p>
        </w:tc>
      </w:tr>
      <w:tr w:rsidR="001A4CEE" w:rsidRPr="00323E12" w14:paraId="3D5B3F96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0516F39A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5C8C0BB9" w14:textId="3C4B8156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2/BBIBP-</w:t>
            </w: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CorV</w:t>
            </w:r>
            <w:proofErr w:type="spellEnd"/>
          </w:p>
        </w:tc>
        <w:tc>
          <w:tcPr>
            <w:tcW w:w="1242" w:type="dxa"/>
            <w:noWrap/>
            <w:hideMark/>
          </w:tcPr>
          <w:p w14:paraId="03AA9B91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431EB79B" w14:textId="33FFB21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24.60</w:t>
            </w:r>
          </w:p>
        </w:tc>
        <w:tc>
          <w:tcPr>
            <w:tcW w:w="1077" w:type="dxa"/>
            <w:noWrap/>
            <w:hideMark/>
          </w:tcPr>
          <w:p w14:paraId="0C769C6A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</w:tr>
      <w:tr w:rsidR="001A4CEE" w:rsidRPr="00323E12" w14:paraId="07F98532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70A3365B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40692B3B" w14:textId="0C21F9C0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2/AZD1222</w:t>
            </w:r>
          </w:p>
        </w:tc>
        <w:tc>
          <w:tcPr>
            <w:tcW w:w="1242" w:type="dxa"/>
            <w:noWrap/>
            <w:hideMark/>
          </w:tcPr>
          <w:p w14:paraId="1DAC5F1C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78C9857E" w14:textId="7A23911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66.42</w:t>
            </w:r>
          </w:p>
        </w:tc>
        <w:tc>
          <w:tcPr>
            <w:tcW w:w="1077" w:type="dxa"/>
            <w:noWrap/>
            <w:hideMark/>
          </w:tcPr>
          <w:p w14:paraId="6613282F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859</w:t>
            </w:r>
          </w:p>
        </w:tc>
      </w:tr>
      <w:tr w:rsidR="001A4CEE" w:rsidRPr="00323E12" w14:paraId="6F81FD23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0A7774C8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23C7D72D" w14:textId="7E8190A3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2/BNT162b2</w:t>
            </w:r>
          </w:p>
        </w:tc>
        <w:tc>
          <w:tcPr>
            <w:tcW w:w="1242" w:type="dxa"/>
            <w:noWrap/>
            <w:hideMark/>
          </w:tcPr>
          <w:p w14:paraId="4496ADD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6398F34A" w14:textId="4306798F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80.11</w:t>
            </w:r>
          </w:p>
        </w:tc>
        <w:tc>
          <w:tcPr>
            <w:tcW w:w="1077" w:type="dxa"/>
            <w:noWrap/>
            <w:hideMark/>
          </w:tcPr>
          <w:p w14:paraId="7DBA4F52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1592</w:t>
            </w:r>
          </w:p>
        </w:tc>
      </w:tr>
      <w:tr w:rsidR="001A4CEE" w:rsidRPr="00323E12" w14:paraId="4A3C9781" w14:textId="77777777" w:rsidTr="001A4CEE">
        <w:trPr>
          <w:trHeight w:val="320"/>
        </w:trPr>
        <w:tc>
          <w:tcPr>
            <w:tcW w:w="1778" w:type="dxa"/>
            <w:vMerge w:val="restart"/>
            <w:noWrap/>
            <w:hideMark/>
          </w:tcPr>
          <w:p w14:paraId="319050DD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14:paraId="68D92DC2" w14:textId="02071791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(Hybrid)</w:t>
            </w:r>
          </w:p>
        </w:tc>
        <w:tc>
          <w:tcPr>
            <w:tcW w:w="2929" w:type="dxa"/>
            <w:noWrap/>
            <w:hideMark/>
          </w:tcPr>
          <w:p w14:paraId="6EBD6A07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Delta Breakthrough</w:t>
            </w:r>
          </w:p>
        </w:tc>
        <w:tc>
          <w:tcPr>
            <w:tcW w:w="1242" w:type="dxa"/>
            <w:noWrap/>
            <w:hideMark/>
          </w:tcPr>
          <w:p w14:paraId="739986BA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4" w:type="dxa"/>
            <w:noWrap/>
            <w:hideMark/>
          </w:tcPr>
          <w:p w14:paraId="63D274E5" w14:textId="1B70BB22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87.8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7" w:type="dxa"/>
            <w:noWrap/>
            <w:hideMark/>
          </w:tcPr>
          <w:p w14:paraId="1BDB619D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2644</w:t>
            </w:r>
          </w:p>
        </w:tc>
      </w:tr>
      <w:tr w:rsidR="001A4CEE" w:rsidRPr="00323E12" w14:paraId="41C70FE2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118D170B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6CB9B90A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Omicron breakthrough</w:t>
            </w:r>
          </w:p>
        </w:tc>
        <w:tc>
          <w:tcPr>
            <w:tcW w:w="1242" w:type="dxa"/>
            <w:noWrap/>
            <w:hideMark/>
          </w:tcPr>
          <w:p w14:paraId="2BFCAFB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17EED049" w14:textId="2D45E8B2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88.9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77" w:type="dxa"/>
            <w:noWrap/>
            <w:hideMark/>
          </w:tcPr>
          <w:p w14:paraId="3FB94634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2906</w:t>
            </w:r>
          </w:p>
        </w:tc>
      </w:tr>
      <w:tr w:rsidR="001A4CEE" w:rsidRPr="00323E12" w14:paraId="518E46A3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0CB92686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360798DB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COVID-19 vaccinated</w:t>
            </w:r>
          </w:p>
        </w:tc>
        <w:tc>
          <w:tcPr>
            <w:tcW w:w="1242" w:type="dxa"/>
            <w:noWrap/>
            <w:hideMark/>
          </w:tcPr>
          <w:p w14:paraId="5C7FC98C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D63DE58" w14:textId="399C4B0C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93.4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7" w:type="dxa"/>
            <w:noWrap/>
            <w:hideMark/>
          </w:tcPr>
          <w:p w14:paraId="6B55B1A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4768</w:t>
            </w:r>
          </w:p>
        </w:tc>
      </w:tr>
      <w:tr w:rsidR="001A4CEE" w:rsidRPr="00323E12" w14:paraId="44A6A05F" w14:textId="77777777" w:rsidTr="001A4CEE">
        <w:trPr>
          <w:trHeight w:val="320"/>
        </w:trPr>
        <w:tc>
          <w:tcPr>
            <w:tcW w:w="1778" w:type="dxa"/>
            <w:vMerge/>
            <w:noWrap/>
            <w:hideMark/>
          </w:tcPr>
          <w:p w14:paraId="5A38C0BE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4E471795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SARS vaccinated</w:t>
            </w:r>
          </w:p>
        </w:tc>
        <w:tc>
          <w:tcPr>
            <w:tcW w:w="1242" w:type="dxa"/>
            <w:noWrap/>
            <w:hideMark/>
          </w:tcPr>
          <w:p w14:paraId="186091D0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noWrap/>
            <w:hideMark/>
          </w:tcPr>
          <w:p w14:paraId="4BC69481" w14:textId="6D4BCC2A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83.</w:t>
            </w:r>
            <w:r w:rsidR="001D098F"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77" w:type="dxa"/>
            <w:noWrap/>
            <w:hideMark/>
          </w:tcPr>
          <w:p w14:paraId="1C3BFEB1" w14:textId="77777777" w:rsidR="001A4CEE" w:rsidRPr="00323E12" w:rsidRDefault="001A4CEE" w:rsidP="001A4C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1914</w:t>
            </w:r>
          </w:p>
        </w:tc>
      </w:tr>
    </w:tbl>
    <w:p w14:paraId="4CB8DB3C" w14:textId="1B8BBCA2" w:rsidR="00325BB6" w:rsidRPr="00323E12" w:rsidRDefault="00145DDA" w:rsidP="001A4CEE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323E12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 w:rsidRPr="00323E12">
        <w:rPr>
          <w:rFonts w:ascii="Times New Roman" w:hAnsi="Times New Roman" w:cs="Times New Roman"/>
          <w:sz w:val="22"/>
          <w:szCs w:val="22"/>
        </w:rPr>
        <w:t>Geometric</w:t>
      </w:r>
      <w:proofErr w:type="spellEnd"/>
      <w:r w:rsidRPr="00323E12">
        <w:rPr>
          <w:rFonts w:ascii="Times New Roman" w:hAnsi="Times New Roman" w:cs="Times New Roman"/>
          <w:sz w:val="22"/>
          <w:szCs w:val="22"/>
        </w:rPr>
        <w:t xml:space="preserve"> mean inhibition (%) </w:t>
      </w:r>
      <w:r w:rsidR="001D098F" w:rsidRPr="00323E12">
        <w:rPr>
          <w:rFonts w:ascii="Times New Roman" w:hAnsi="Times New Roman" w:cs="Times New Roman"/>
          <w:sz w:val="22"/>
          <w:szCs w:val="22"/>
        </w:rPr>
        <w:t xml:space="preserve">of ancestral SARS-CoV-2 </w:t>
      </w:r>
      <w:r w:rsidRPr="00323E12">
        <w:rPr>
          <w:rFonts w:ascii="Times New Roman" w:hAnsi="Times New Roman" w:cs="Times New Roman"/>
          <w:sz w:val="22"/>
          <w:szCs w:val="22"/>
        </w:rPr>
        <w:t xml:space="preserve">at 1:80 dilution. </w:t>
      </w:r>
    </w:p>
    <w:p w14:paraId="1418E8A0" w14:textId="77777777" w:rsidR="00DE7B09" w:rsidRPr="00323E12" w:rsidRDefault="00DE7B09" w:rsidP="001A4CEE">
      <w:pPr>
        <w:rPr>
          <w:rFonts w:ascii="Times New Roman" w:hAnsi="Times New Roman" w:cs="Times New Roman"/>
          <w:sz w:val="22"/>
          <w:szCs w:val="22"/>
        </w:rPr>
        <w:sectPr w:rsidR="00DE7B09" w:rsidRPr="00323E12" w:rsidSect="00883394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21B159C" w14:textId="1744179A" w:rsidR="00DE7B09" w:rsidRPr="00294707" w:rsidRDefault="00DE7B09" w:rsidP="001A4CE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9470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Data Table 2. Serum panels and IRB approval. </w:t>
      </w:r>
    </w:p>
    <w:p w14:paraId="2A4A3588" w14:textId="7BF459ED" w:rsidR="005832A7" w:rsidRPr="00323E12" w:rsidRDefault="005832A7" w:rsidP="001A4CE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778"/>
        <w:gridCol w:w="2929"/>
        <w:gridCol w:w="1242"/>
        <w:gridCol w:w="2977"/>
      </w:tblGrid>
      <w:tr w:rsidR="005832A7" w:rsidRPr="00323E12" w14:paraId="63CA70CA" w14:textId="0D777103" w:rsidTr="005832A7">
        <w:trPr>
          <w:trHeight w:val="320"/>
        </w:trPr>
        <w:tc>
          <w:tcPr>
            <w:tcW w:w="1778" w:type="dxa"/>
            <w:noWrap/>
            <w:hideMark/>
          </w:tcPr>
          <w:p w14:paraId="4C8C2B6A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2929" w:type="dxa"/>
            <w:noWrap/>
            <w:hideMark/>
          </w:tcPr>
          <w:p w14:paraId="386A63F7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Serum Panel</w:t>
            </w:r>
          </w:p>
        </w:tc>
        <w:tc>
          <w:tcPr>
            <w:tcW w:w="1242" w:type="dxa"/>
            <w:noWrap/>
            <w:hideMark/>
          </w:tcPr>
          <w:p w14:paraId="6489C821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2977" w:type="dxa"/>
          </w:tcPr>
          <w:p w14:paraId="3A3727BA" w14:textId="733405A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IRB</w:t>
            </w:r>
          </w:p>
        </w:tc>
      </w:tr>
      <w:tr w:rsidR="005832A7" w:rsidRPr="00323E12" w14:paraId="0D7FDA03" w14:textId="70FBE7C7" w:rsidTr="005832A7">
        <w:trPr>
          <w:trHeight w:val="320"/>
        </w:trPr>
        <w:tc>
          <w:tcPr>
            <w:tcW w:w="1778" w:type="dxa"/>
            <w:vMerge w:val="restart"/>
            <w:noWrap/>
            <w:hideMark/>
          </w:tcPr>
          <w:p w14:paraId="6855F0CA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14:paraId="44035571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(Convalescent)</w:t>
            </w:r>
          </w:p>
        </w:tc>
        <w:tc>
          <w:tcPr>
            <w:tcW w:w="2929" w:type="dxa"/>
            <w:noWrap/>
            <w:hideMark/>
          </w:tcPr>
          <w:p w14:paraId="4EF1A4A5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Ancestral</w:t>
            </w:r>
          </w:p>
        </w:tc>
        <w:tc>
          <w:tcPr>
            <w:tcW w:w="1242" w:type="dxa"/>
            <w:noWrap/>
            <w:hideMark/>
          </w:tcPr>
          <w:p w14:paraId="27462A8E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71037D9D" w14:textId="1C02CD60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LH-20-006EC</w:t>
            </w:r>
          </w:p>
          <w:p w14:paraId="328D9E43" w14:textId="7DFD47A1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530F8B6" w14:textId="3A1FCA8A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NHG DSRB 2012/00917</w:t>
            </w:r>
          </w:p>
          <w:p w14:paraId="0AF7BC00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0DC151D5" w14:textId="5CF40578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7CDB61B4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07403493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Beta</w:t>
            </w:r>
          </w:p>
        </w:tc>
        <w:tc>
          <w:tcPr>
            <w:tcW w:w="1242" w:type="dxa"/>
            <w:noWrap/>
            <w:hideMark/>
          </w:tcPr>
          <w:p w14:paraId="452D9A62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7AEEE9DE" w14:textId="77777777" w:rsidR="005832A7" w:rsidRDefault="005832A7" w:rsidP="005832A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University of KwaZulu–Natal BREC/00001275/2020</w:t>
            </w:r>
          </w:p>
          <w:p w14:paraId="1882B2A6" w14:textId="5EEB10C3" w:rsidR="00323E12" w:rsidRPr="00323E12" w:rsidRDefault="00323E12" w:rsidP="005832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32A7" w:rsidRPr="00323E12" w14:paraId="4725D3AE" w14:textId="690C4CEA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4C6D1CCA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10F64502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Delta</w:t>
            </w:r>
          </w:p>
        </w:tc>
        <w:tc>
          <w:tcPr>
            <w:tcW w:w="1242" w:type="dxa"/>
            <w:noWrap/>
            <w:hideMark/>
          </w:tcPr>
          <w:p w14:paraId="52C2061D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1176D16A" w14:textId="592F2BB3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LH-20-006EC</w:t>
            </w:r>
          </w:p>
          <w:p w14:paraId="01AC547D" w14:textId="4B31E673" w:rsidR="00323E12" w:rsidRPr="00323E12" w:rsidRDefault="00323E12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124541" w14:textId="77777777" w:rsidR="00323E12" w:rsidRPr="00323E12" w:rsidRDefault="00323E12" w:rsidP="00323E1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NHG DSRB 2012/00917</w:t>
            </w:r>
          </w:p>
          <w:p w14:paraId="0C8E5534" w14:textId="77777777" w:rsidR="0069654C" w:rsidRPr="00323E12" w:rsidRDefault="0069654C" w:rsidP="00323E1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EF9935" w14:textId="2CFD6E22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t>Faculty of Medicine, Chulalongkorn University, Bangkok, Thailand</w:t>
            </w: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br/>
              <w:t>IRB no 291/63</w:t>
            </w:r>
          </w:p>
        </w:tc>
      </w:tr>
      <w:tr w:rsidR="005832A7" w:rsidRPr="00323E12" w14:paraId="25E2F8A5" w14:textId="5DD544D1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1136A36A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7827CDE1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SARS</w:t>
            </w:r>
          </w:p>
        </w:tc>
        <w:tc>
          <w:tcPr>
            <w:tcW w:w="1242" w:type="dxa"/>
            <w:noWrap/>
            <w:hideMark/>
          </w:tcPr>
          <w:p w14:paraId="2A122FAB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14:paraId="32717FFC" w14:textId="01F8FE33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LH-20-006EC</w:t>
            </w:r>
          </w:p>
          <w:p w14:paraId="483CA4E5" w14:textId="598ED223" w:rsidR="00323E12" w:rsidRPr="00323E12" w:rsidRDefault="00323E12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47F6493" w14:textId="7FACC86E" w:rsidR="00323E12" w:rsidRPr="00323E12" w:rsidRDefault="00323E12" w:rsidP="00323E1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NHG DSRB E 2020/00091</w:t>
            </w:r>
          </w:p>
          <w:p w14:paraId="57207D9A" w14:textId="77777777" w:rsidR="00323E12" w:rsidRPr="00323E12" w:rsidRDefault="00323E12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9BDF977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543E1A4B" w14:textId="68182784" w:rsidTr="005832A7">
        <w:trPr>
          <w:trHeight w:val="320"/>
        </w:trPr>
        <w:tc>
          <w:tcPr>
            <w:tcW w:w="1778" w:type="dxa"/>
            <w:vMerge w:val="restart"/>
            <w:noWrap/>
            <w:hideMark/>
          </w:tcPr>
          <w:p w14:paraId="0F698D96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14:paraId="5F697D72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(Vaccinated)</w:t>
            </w:r>
          </w:p>
        </w:tc>
        <w:tc>
          <w:tcPr>
            <w:tcW w:w="2929" w:type="dxa"/>
            <w:noWrap/>
            <w:hideMark/>
          </w:tcPr>
          <w:p w14:paraId="6CFE62F7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BNT162b2 x 2</w:t>
            </w:r>
          </w:p>
        </w:tc>
        <w:tc>
          <w:tcPr>
            <w:tcW w:w="1242" w:type="dxa"/>
            <w:noWrap/>
            <w:hideMark/>
          </w:tcPr>
          <w:p w14:paraId="762794CA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17939A3C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01B0D244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2C071B81" w14:textId="777F2FF9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6D837EE4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68A7F440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mRNA-1273 x 2</w:t>
            </w:r>
          </w:p>
        </w:tc>
        <w:tc>
          <w:tcPr>
            <w:tcW w:w="1242" w:type="dxa"/>
            <w:noWrap/>
            <w:hideMark/>
          </w:tcPr>
          <w:p w14:paraId="0E522C2C" w14:textId="77777777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681A2F48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65606948" w14:textId="7EC11400" w:rsidR="005832A7" w:rsidRPr="00323E12" w:rsidRDefault="005832A7" w:rsidP="003D01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4EB6F989" w14:textId="3EB3C972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27B6F0A1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303A1AA2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</w:t>
            </w:r>
          </w:p>
        </w:tc>
        <w:tc>
          <w:tcPr>
            <w:tcW w:w="1242" w:type="dxa"/>
            <w:noWrap/>
            <w:hideMark/>
          </w:tcPr>
          <w:p w14:paraId="401C7548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18F8B326" w14:textId="77777777" w:rsidR="005832A7" w:rsidRDefault="005832A7" w:rsidP="005832A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th-TH"/>
              </w:rPr>
            </w:pP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t>Faculty of Medicine, Chulalongkorn University, Bangkok, Thailand</w:t>
            </w: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br/>
              <w:t>IRB no 170/64</w:t>
            </w:r>
          </w:p>
          <w:p w14:paraId="1243EF89" w14:textId="3A8EF278" w:rsidR="00323E12" w:rsidRPr="00323E12" w:rsidRDefault="00323E12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0E7F360B" w14:textId="53491B6F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5C8FDEED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166801F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BBIBP-</w:t>
            </w: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CorV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</w:t>
            </w:r>
          </w:p>
        </w:tc>
        <w:tc>
          <w:tcPr>
            <w:tcW w:w="1242" w:type="dxa"/>
            <w:noWrap/>
            <w:hideMark/>
          </w:tcPr>
          <w:p w14:paraId="2F212339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286C55DF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36AE41CC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3452AE1E" w14:textId="561F0C18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41490EA0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2AC2E6AB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AZD1222 x 2</w:t>
            </w:r>
          </w:p>
        </w:tc>
        <w:tc>
          <w:tcPr>
            <w:tcW w:w="1242" w:type="dxa"/>
            <w:noWrap/>
            <w:hideMark/>
          </w:tcPr>
          <w:p w14:paraId="12180019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702CF7F4" w14:textId="77777777" w:rsidR="005832A7" w:rsidRDefault="005832A7" w:rsidP="005832A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th-TH"/>
              </w:rPr>
            </w:pP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t>Faculty of Medicine, Chulalongkorn University, Bangkok, Thailand</w:t>
            </w: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br/>
              <w:t>IRB no 170/64</w:t>
            </w:r>
          </w:p>
          <w:p w14:paraId="001FDE86" w14:textId="17FD6C35" w:rsidR="00323E12" w:rsidRPr="00323E12" w:rsidRDefault="00323E12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297F69E0" w14:textId="61A85A13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62EE72CA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70B68A91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BNT162b2 x 3</w:t>
            </w:r>
          </w:p>
        </w:tc>
        <w:tc>
          <w:tcPr>
            <w:tcW w:w="1242" w:type="dxa"/>
            <w:noWrap/>
            <w:hideMark/>
          </w:tcPr>
          <w:p w14:paraId="25EEDF0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13351DDB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129468D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5639D032" w14:textId="6287C5F8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180D8F18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5B374197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mRNA-1273 x 3</w:t>
            </w:r>
          </w:p>
        </w:tc>
        <w:tc>
          <w:tcPr>
            <w:tcW w:w="1242" w:type="dxa"/>
            <w:noWrap/>
            <w:hideMark/>
          </w:tcPr>
          <w:p w14:paraId="71DC2EB2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7CBB3D80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0DC29336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5D1A94B5" w14:textId="7C964978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02F4F532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0A6F2947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BNT162 x 2/mRNA-1273</w:t>
            </w:r>
          </w:p>
        </w:tc>
        <w:tc>
          <w:tcPr>
            <w:tcW w:w="1242" w:type="dxa"/>
            <w:noWrap/>
            <w:hideMark/>
          </w:tcPr>
          <w:p w14:paraId="658F3F6B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5A989B5B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2C8D6C0B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02D73C92" w14:textId="4876A7C1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5FC7D80A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10B7F43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3</w:t>
            </w:r>
          </w:p>
        </w:tc>
        <w:tc>
          <w:tcPr>
            <w:tcW w:w="1242" w:type="dxa"/>
            <w:noWrap/>
            <w:hideMark/>
          </w:tcPr>
          <w:p w14:paraId="7C21A49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482B8C7D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0B0E7514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61147AAC" w14:textId="44AE2B33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163B6C82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00BE64F0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2/BBIBP-</w:t>
            </w: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CorV</w:t>
            </w:r>
            <w:proofErr w:type="spellEnd"/>
          </w:p>
        </w:tc>
        <w:tc>
          <w:tcPr>
            <w:tcW w:w="1242" w:type="dxa"/>
            <w:noWrap/>
            <w:hideMark/>
          </w:tcPr>
          <w:p w14:paraId="23330E07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0668C4C8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68BC2070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267AEAEB" w14:textId="14354B85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69B30248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136B7048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2/AZD1222</w:t>
            </w:r>
          </w:p>
        </w:tc>
        <w:tc>
          <w:tcPr>
            <w:tcW w:w="1242" w:type="dxa"/>
            <w:noWrap/>
            <w:hideMark/>
          </w:tcPr>
          <w:p w14:paraId="1BBF31C1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5B9EF732" w14:textId="46A85260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t>Faculty of Medicine, Chulalongkorn University, Bangkok, Thailand</w:t>
            </w:r>
            <w:r w:rsidRPr="00323E12">
              <w:rPr>
                <w:rFonts w:ascii="Times New Roman" w:hAnsi="Times New Roman" w:cs="Times New Roman"/>
                <w:sz w:val="22"/>
                <w:szCs w:val="22"/>
                <w:lang w:bidi="th-TH"/>
              </w:rPr>
              <w:br/>
              <w:t>IRB no 170/64</w:t>
            </w:r>
          </w:p>
        </w:tc>
      </w:tr>
      <w:tr w:rsidR="005832A7" w:rsidRPr="00323E12" w14:paraId="33419ACD" w14:textId="7C7E16BF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54930340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26F08BD6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CoronaVac</w:t>
            </w:r>
            <w:proofErr w:type="spellEnd"/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2/BNT162b2</w:t>
            </w:r>
          </w:p>
        </w:tc>
        <w:tc>
          <w:tcPr>
            <w:tcW w:w="1242" w:type="dxa"/>
            <w:noWrap/>
            <w:hideMark/>
          </w:tcPr>
          <w:p w14:paraId="7531658F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47DC0645" w14:textId="77777777" w:rsidR="0069654C" w:rsidRPr="00323E12" w:rsidRDefault="0069654C" w:rsidP="006965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NUS-IRB-2021-108</w:t>
            </w:r>
          </w:p>
          <w:p w14:paraId="0C3B9893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6E59E527" w14:textId="6558E431" w:rsidTr="005832A7">
        <w:trPr>
          <w:trHeight w:val="320"/>
        </w:trPr>
        <w:tc>
          <w:tcPr>
            <w:tcW w:w="1778" w:type="dxa"/>
            <w:vMerge w:val="restart"/>
            <w:noWrap/>
            <w:hideMark/>
          </w:tcPr>
          <w:p w14:paraId="76DC6883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14:paraId="00A252B8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(Hybrid)</w:t>
            </w:r>
          </w:p>
        </w:tc>
        <w:tc>
          <w:tcPr>
            <w:tcW w:w="2929" w:type="dxa"/>
            <w:noWrap/>
            <w:hideMark/>
          </w:tcPr>
          <w:p w14:paraId="6E4C0A53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Delta Breakthrough</w:t>
            </w:r>
          </w:p>
        </w:tc>
        <w:tc>
          <w:tcPr>
            <w:tcW w:w="1242" w:type="dxa"/>
            <w:noWrap/>
            <w:hideMark/>
          </w:tcPr>
          <w:p w14:paraId="7634F5C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</w:tcPr>
          <w:p w14:paraId="056A1F4C" w14:textId="08F7C8AD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LH-20-006EC</w:t>
            </w:r>
          </w:p>
          <w:p w14:paraId="24DA4434" w14:textId="647750EF" w:rsidR="00323E12" w:rsidRPr="00323E12" w:rsidRDefault="00323E12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068DD0E" w14:textId="18F47A2B" w:rsidR="00323E12" w:rsidRPr="00323E12" w:rsidRDefault="00323E12" w:rsidP="00323E1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NHG DSRB 2012/00917</w:t>
            </w:r>
          </w:p>
          <w:p w14:paraId="1E370CC3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558AC322" w14:textId="40F149F7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09B90986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1AAF1301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Omicron breakthrough</w:t>
            </w:r>
          </w:p>
        </w:tc>
        <w:tc>
          <w:tcPr>
            <w:tcW w:w="1242" w:type="dxa"/>
            <w:noWrap/>
            <w:hideMark/>
          </w:tcPr>
          <w:p w14:paraId="4978BF1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3042B1F5" w14:textId="75FF7DFD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LH-20-006EC</w:t>
            </w:r>
          </w:p>
          <w:p w14:paraId="65913FDB" w14:textId="104B9299" w:rsidR="00323E12" w:rsidRPr="00323E12" w:rsidRDefault="00323E12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E43A97C" w14:textId="0DAA3EF3" w:rsidR="00323E12" w:rsidRPr="00323E12" w:rsidRDefault="00323E12" w:rsidP="00323E1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NHG DSRB 2012/00917</w:t>
            </w:r>
          </w:p>
          <w:p w14:paraId="03AF5A42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5151C6B9" w14:textId="79263B10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476CE5BD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37B65D33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COVID-19 vaccinated</w:t>
            </w:r>
          </w:p>
        </w:tc>
        <w:tc>
          <w:tcPr>
            <w:tcW w:w="1242" w:type="dxa"/>
            <w:noWrap/>
            <w:hideMark/>
          </w:tcPr>
          <w:p w14:paraId="6A2249B0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4B47EBBC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NUS-IRB-2021-840</w:t>
            </w:r>
          </w:p>
          <w:p w14:paraId="4AB4D1A5" w14:textId="573DB6A2" w:rsidR="00323E12" w:rsidRPr="00323E12" w:rsidRDefault="00323E12" w:rsidP="00323E1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832A7" w:rsidRPr="00323E12" w14:paraId="3862C076" w14:textId="15DB7219" w:rsidTr="005832A7">
        <w:trPr>
          <w:trHeight w:val="320"/>
        </w:trPr>
        <w:tc>
          <w:tcPr>
            <w:tcW w:w="1778" w:type="dxa"/>
            <w:vMerge/>
            <w:noWrap/>
            <w:hideMark/>
          </w:tcPr>
          <w:p w14:paraId="494178E1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noWrap/>
            <w:hideMark/>
          </w:tcPr>
          <w:p w14:paraId="6FC72920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SARS vaccinated</w:t>
            </w:r>
          </w:p>
        </w:tc>
        <w:tc>
          <w:tcPr>
            <w:tcW w:w="1242" w:type="dxa"/>
            <w:noWrap/>
            <w:hideMark/>
          </w:tcPr>
          <w:p w14:paraId="4681A537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7AFCA1A5" w14:textId="566ED8DB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LH-20-006EC</w:t>
            </w:r>
          </w:p>
          <w:p w14:paraId="7582298A" w14:textId="77777777" w:rsidR="00323E12" w:rsidRPr="00323E12" w:rsidRDefault="00323E12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9F15900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Duke-NUS: NUS-IRB-2021-840</w:t>
            </w:r>
          </w:p>
          <w:p w14:paraId="1EB4E3AE" w14:textId="77777777" w:rsidR="005832A7" w:rsidRPr="00323E12" w:rsidRDefault="005832A7" w:rsidP="005832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82AC9CA" w14:textId="77777777" w:rsidR="005832A7" w:rsidRPr="00323E12" w:rsidRDefault="005832A7" w:rsidP="001A4CEE">
      <w:pPr>
        <w:rPr>
          <w:rFonts w:ascii="Times New Roman" w:hAnsi="Times New Roman" w:cs="Times New Roman"/>
          <w:sz w:val="22"/>
          <w:szCs w:val="22"/>
        </w:rPr>
      </w:pPr>
    </w:p>
    <w:sectPr w:rsidR="005832A7" w:rsidRPr="00323E12" w:rsidSect="008833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0C"/>
    <w:rsid w:val="00022E7C"/>
    <w:rsid w:val="000240C9"/>
    <w:rsid w:val="00027704"/>
    <w:rsid w:val="000357E5"/>
    <w:rsid w:val="0003672F"/>
    <w:rsid w:val="00050FE3"/>
    <w:rsid w:val="00090D64"/>
    <w:rsid w:val="000E26CC"/>
    <w:rsid w:val="000E32FA"/>
    <w:rsid w:val="000E4E9B"/>
    <w:rsid w:val="00145DDA"/>
    <w:rsid w:val="00163933"/>
    <w:rsid w:val="00176375"/>
    <w:rsid w:val="00185C00"/>
    <w:rsid w:val="00196ED2"/>
    <w:rsid w:val="001A4CEE"/>
    <w:rsid w:val="001D098F"/>
    <w:rsid w:val="001F1AA2"/>
    <w:rsid w:val="002032D8"/>
    <w:rsid w:val="00203CD6"/>
    <w:rsid w:val="002473D6"/>
    <w:rsid w:val="002927A6"/>
    <w:rsid w:val="00294707"/>
    <w:rsid w:val="002A3F70"/>
    <w:rsid w:val="002E2872"/>
    <w:rsid w:val="002F488F"/>
    <w:rsid w:val="002F5724"/>
    <w:rsid w:val="00323E12"/>
    <w:rsid w:val="003249F5"/>
    <w:rsid w:val="00325BB6"/>
    <w:rsid w:val="00325F5E"/>
    <w:rsid w:val="00341E27"/>
    <w:rsid w:val="003A0B43"/>
    <w:rsid w:val="003D73D1"/>
    <w:rsid w:val="004510B1"/>
    <w:rsid w:val="00470FAC"/>
    <w:rsid w:val="004808EC"/>
    <w:rsid w:val="004A6B34"/>
    <w:rsid w:val="004E57C2"/>
    <w:rsid w:val="00502281"/>
    <w:rsid w:val="005214E8"/>
    <w:rsid w:val="005716C5"/>
    <w:rsid w:val="005832A7"/>
    <w:rsid w:val="005A4AD8"/>
    <w:rsid w:val="005A4E61"/>
    <w:rsid w:val="005D3836"/>
    <w:rsid w:val="0060203E"/>
    <w:rsid w:val="0060437B"/>
    <w:rsid w:val="00607324"/>
    <w:rsid w:val="00621479"/>
    <w:rsid w:val="00624CF2"/>
    <w:rsid w:val="00665DD3"/>
    <w:rsid w:val="0067706C"/>
    <w:rsid w:val="0069654C"/>
    <w:rsid w:val="006A7D4B"/>
    <w:rsid w:val="006F6202"/>
    <w:rsid w:val="007206FE"/>
    <w:rsid w:val="00721CA0"/>
    <w:rsid w:val="00734ED1"/>
    <w:rsid w:val="0075614F"/>
    <w:rsid w:val="00761644"/>
    <w:rsid w:val="00770E46"/>
    <w:rsid w:val="00784A74"/>
    <w:rsid w:val="00785CE7"/>
    <w:rsid w:val="007A0D0A"/>
    <w:rsid w:val="007A1195"/>
    <w:rsid w:val="007B5824"/>
    <w:rsid w:val="007C5693"/>
    <w:rsid w:val="007E4E01"/>
    <w:rsid w:val="007E6B43"/>
    <w:rsid w:val="007F557D"/>
    <w:rsid w:val="00813B7A"/>
    <w:rsid w:val="0083367F"/>
    <w:rsid w:val="008445A7"/>
    <w:rsid w:val="00846862"/>
    <w:rsid w:val="00863DA3"/>
    <w:rsid w:val="00864F83"/>
    <w:rsid w:val="008717E0"/>
    <w:rsid w:val="00883394"/>
    <w:rsid w:val="00886360"/>
    <w:rsid w:val="00886DD1"/>
    <w:rsid w:val="00892508"/>
    <w:rsid w:val="008B17C4"/>
    <w:rsid w:val="008C4B45"/>
    <w:rsid w:val="008F6AAD"/>
    <w:rsid w:val="0091021F"/>
    <w:rsid w:val="0093105C"/>
    <w:rsid w:val="009612CC"/>
    <w:rsid w:val="00983B7D"/>
    <w:rsid w:val="00984075"/>
    <w:rsid w:val="009D2B56"/>
    <w:rsid w:val="00A01317"/>
    <w:rsid w:val="00A05B4B"/>
    <w:rsid w:val="00A36963"/>
    <w:rsid w:val="00A648DB"/>
    <w:rsid w:val="00AA2DDD"/>
    <w:rsid w:val="00AB2713"/>
    <w:rsid w:val="00AB48C2"/>
    <w:rsid w:val="00AB5782"/>
    <w:rsid w:val="00AD218B"/>
    <w:rsid w:val="00AF6800"/>
    <w:rsid w:val="00B031A4"/>
    <w:rsid w:val="00B11B14"/>
    <w:rsid w:val="00B2175E"/>
    <w:rsid w:val="00B400AA"/>
    <w:rsid w:val="00B54AE3"/>
    <w:rsid w:val="00B6629C"/>
    <w:rsid w:val="00B67181"/>
    <w:rsid w:val="00B8106F"/>
    <w:rsid w:val="00B939EB"/>
    <w:rsid w:val="00BE7976"/>
    <w:rsid w:val="00C4251A"/>
    <w:rsid w:val="00C53AC3"/>
    <w:rsid w:val="00C578C8"/>
    <w:rsid w:val="00C6041B"/>
    <w:rsid w:val="00C647B8"/>
    <w:rsid w:val="00C73695"/>
    <w:rsid w:val="00C97AC2"/>
    <w:rsid w:val="00CB2A3E"/>
    <w:rsid w:val="00CC2E63"/>
    <w:rsid w:val="00CE3F10"/>
    <w:rsid w:val="00D37FC2"/>
    <w:rsid w:val="00D448C8"/>
    <w:rsid w:val="00D52320"/>
    <w:rsid w:val="00D7187C"/>
    <w:rsid w:val="00D73484"/>
    <w:rsid w:val="00D86DDD"/>
    <w:rsid w:val="00D91A0C"/>
    <w:rsid w:val="00DA5C1F"/>
    <w:rsid w:val="00DC1FB2"/>
    <w:rsid w:val="00DE151B"/>
    <w:rsid w:val="00DE7B09"/>
    <w:rsid w:val="00E12388"/>
    <w:rsid w:val="00E341AC"/>
    <w:rsid w:val="00E54B61"/>
    <w:rsid w:val="00E6535A"/>
    <w:rsid w:val="00E665E3"/>
    <w:rsid w:val="00E82F05"/>
    <w:rsid w:val="00E85675"/>
    <w:rsid w:val="00EA0454"/>
    <w:rsid w:val="00EA5839"/>
    <w:rsid w:val="00EB6A48"/>
    <w:rsid w:val="00ED1989"/>
    <w:rsid w:val="00EF41C7"/>
    <w:rsid w:val="00EF5BE2"/>
    <w:rsid w:val="00F14580"/>
    <w:rsid w:val="00F16BD2"/>
    <w:rsid w:val="00F16D7D"/>
    <w:rsid w:val="00F42915"/>
    <w:rsid w:val="00F6637C"/>
    <w:rsid w:val="00F9048E"/>
    <w:rsid w:val="00FA3F5A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07C34"/>
  <w15:chartTrackingRefBased/>
  <w15:docId w15:val="{819E8510-11FC-9840-A1B3-2101D714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7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82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82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heewah.tan@duke-nus.edu.sg" TargetMode="External"/><Relationship Id="rId4" Type="http://schemas.openxmlformats.org/officeDocument/2006/relationships/hyperlink" Target="mailto:linfa.wang@duke-nus.edu.s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Chee Wah</dc:creator>
  <cp:keywords/>
  <dc:description/>
  <cp:lastModifiedBy>Tan Chee Wah</cp:lastModifiedBy>
  <cp:revision>7</cp:revision>
  <dcterms:created xsi:type="dcterms:W3CDTF">2022-02-05T08:07:00Z</dcterms:created>
  <dcterms:modified xsi:type="dcterms:W3CDTF">2022-02-14T14:01:00Z</dcterms:modified>
</cp:coreProperties>
</file>