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annotation 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line="480" w:lineRule="auto"/>
        <w:rPr>
          <w:rFonts w:ascii="Times New Roman" w:cs="Times New Roman" w:hAnsi="Times New Roman" w:eastAsia="Times New Roman"/>
          <w:b w:val="1"/>
          <w:bCs w:val="1"/>
          <w:lang w:val="en-US"/>
          <w14:textOutline w14:w="12700" w14:cap="flat">
            <w14:noFill/>
            <w14:miter w14:lim="400000"/>
          </w14:textOutline>
        </w:rPr>
      </w:pPr>
      <w:r>
        <w:rPr>
          <w:rFonts w:ascii="Times New Roman" w:hAnsi="Times New Roman"/>
          <w:b w:val="1"/>
          <w:bCs w:val="1"/>
          <w:rtl w:val="0"/>
          <w:lang w:val="en-US"/>
          <w14:textOutline w14:w="12700" w14:cap="flat">
            <w14:noFill/>
            <w14:miter w14:lim="400000"/>
          </w14:textOutline>
        </w:rPr>
        <w:t>ARTICLE TITLE</w:t>
      </w:r>
    </w:p>
    <w:p>
      <w:pPr>
        <w:pStyle w:val="annotation 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line="480" w:lineRule="auto"/>
        <w:rPr>
          <w:rFonts w:ascii="Times New Roman" w:cs="Times New Roman" w:hAnsi="Times New Roman" w:eastAsia="Times New Roman"/>
          <w:b w:val="1"/>
          <w:bCs w:val="1"/>
          <w:lang w:val="en-US"/>
          <w14:textOutline w14:w="12700" w14:cap="flat">
            <w14:noFill/>
            <w14:miter w14:lim="400000"/>
          </w14:textOutline>
        </w:rPr>
      </w:pPr>
      <w:r>
        <w:rPr>
          <w:rFonts w:ascii="Times New Roman" w:hAnsi="Times New Roman"/>
          <w:b w:val="1"/>
          <w:bCs w:val="1"/>
          <w:rtl w:val="0"/>
          <w:lang w:val="en-US"/>
          <w14:textOutline w14:w="12700" w14:cap="flat">
            <w14:noFill/>
            <w14:miter w14:lim="400000"/>
          </w14:textOutline>
        </w:rPr>
        <w:t>LUNG ULTRASOUND TARGETED RECRUITMENT (LUSTR): A NOVEL PROTOCOL TO OPTIMIZE OPEN LUNG VENTILATION IN CRITICALLY ILL NEONATES.</w:t>
      </w:r>
    </w:p>
    <w:p>
      <w:pPr>
        <w:pStyle w:val="annotation 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line="480" w:lineRule="auto"/>
        <w:rPr>
          <w:rFonts w:ascii="Times New Roman" w:cs="Times New Roman" w:hAnsi="Times New Roman" w:eastAsia="Times New Roman"/>
          <w:b w:val="1"/>
          <w:bCs w:val="1"/>
          <w:lang w:val="en-US"/>
          <w14:textOutline w14:w="12700" w14:cap="flat">
            <w14:noFill/>
            <w14:miter w14:lim="400000"/>
          </w14:textOutline>
        </w:rPr>
      </w:pPr>
    </w:p>
    <w:p>
      <w:pPr>
        <w:pStyle w:val="annotation 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line="480" w:lineRule="auto"/>
        <w:rPr>
          <w:rFonts w:ascii="Times New Roman" w:cs="Times New Roman" w:hAnsi="Times New Roman" w:eastAsia="Times New Roman"/>
          <w:b w:val="1"/>
          <w:bCs w:val="1"/>
          <w14:textOutline w14:w="12700" w14:cap="flat">
            <w14:noFill/>
            <w14:miter w14:lim="400000"/>
          </w14:textOutline>
        </w:rPr>
      </w:pPr>
      <w:r>
        <w:rPr>
          <w:rFonts w:ascii="Times New Roman" w:hAnsi="Times New Roman"/>
          <w:b w:val="1"/>
          <w:bCs w:val="1"/>
          <w:rtl w:val="0"/>
          <w:lang w:val="it-IT"/>
          <w14:textOutline w14:w="12700" w14:cap="flat">
            <w14:noFill/>
            <w14:miter w14:lim="400000"/>
          </w14:textOutline>
        </w:rPr>
        <w:t>AUTHOR LIST</w:t>
      </w:r>
    </w:p>
    <w:p>
      <w:pPr>
        <w:pStyle w:val="Norm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line="480" w:lineRule="auto"/>
        <w:rPr>
          <w:rFonts w:ascii="Times New Roman" w:cs="Times New Roman" w:hAnsi="Times New Roman" w:eastAsia="Times New Roman"/>
          <w:sz w:val="20"/>
          <w:szCs w:val="20"/>
          <w:shd w:val="clear" w:color="auto" w:fill="ffffff"/>
          <w14:textOutline w14:w="12700" w14:cap="flat">
            <w14:noFill/>
            <w14:miter w14:lim="400000"/>
          </w14:textOutline>
        </w:rPr>
      </w:pPr>
      <w:r>
        <w:rPr>
          <w:rFonts w:ascii="Times New Roman" w:hAnsi="Times New Roman"/>
          <w:sz w:val="20"/>
          <w:szCs w:val="20"/>
          <w:shd w:val="clear" w:color="auto" w:fill="ffffff"/>
          <w:rtl w:val="0"/>
          <w:lang w:val="it-IT"/>
          <w14:textOutline w14:w="12700" w14:cap="flat">
            <w14:noFill/>
            <w14:miter w14:lim="400000"/>
          </w14:textOutline>
        </w:rPr>
        <w:t>Roberto Chioma</w:t>
      </w:r>
      <w:r>
        <w:rPr>
          <w:rFonts w:ascii="Times New Roman" w:hAnsi="Times New Roman"/>
          <w:sz w:val="20"/>
          <w:szCs w:val="20"/>
          <w:shd w:val="clear" w:color="auto" w:fill="ffffff"/>
          <w:vertAlign w:val="superscript"/>
          <w:rtl w:val="0"/>
          <w:lang w:val="it-IT"/>
          <w14:textOutline w14:w="12700" w14:cap="flat">
            <w14:noFill/>
            <w14:miter w14:lim="400000"/>
          </w14:textOutline>
        </w:rPr>
        <w:t>1</w:t>
      </w:r>
      <w:r>
        <w:rPr>
          <w:rFonts w:ascii="Times New Roman" w:hAnsi="Times New Roman"/>
          <w:sz w:val="20"/>
          <w:szCs w:val="20"/>
          <w:shd w:val="clear" w:color="auto" w:fill="ffffff"/>
          <w:rtl w:val="0"/>
          <w:lang w:val="it-IT"/>
          <w14:textOutline w14:w="12700" w14:cap="flat">
            <w14:noFill/>
            <w14:miter w14:lim="400000"/>
          </w14:textOutline>
        </w:rPr>
        <w:t>, MD, Lorenzo Amabili</w:t>
      </w:r>
      <w:r>
        <w:rPr>
          <w:rFonts w:ascii="Times New Roman" w:hAnsi="Times New Roman"/>
          <w:sz w:val="20"/>
          <w:szCs w:val="20"/>
          <w:shd w:val="clear" w:color="auto" w:fill="ffffff"/>
          <w:vertAlign w:val="superscript"/>
          <w:rtl w:val="0"/>
          <w:lang w:val="it-IT"/>
          <w14:textOutline w14:w="12700" w14:cap="flat">
            <w14:noFill/>
            <w14:miter w14:lim="400000"/>
          </w14:textOutline>
        </w:rPr>
        <w:t>2</w:t>
      </w:r>
      <w:r>
        <w:rPr>
          <w:rFonts w:ascii="Times New Roman" w:hAnsi="Times New Roman"/>
          <w:sz w:val="20"/>
          <w:szCs w:val="20"/>
          <w:shd w:val="clear" w:color="auto" w:fill="ffffff"/>
          <w:rtl w:val="0"/>
          <w:lang w:val="it-IT"/>
          <w14:textOutline w14:w="12700" w14:cap="flat">
            <w14:noFill/>
            <w14:miter w14:lim="400000"/>
          </w14:textOutline>
        </w:rPr>
        <w:t>, MSc, Elena Ciarmoli</w:t>
      </w:r>
      <w:r>
        <w:rPr>
          <w:rFonts w:ascii="Times New Roman" w:hAnsi="Times New Roman"/>
          <w:sz w:val="20"/>
          <w:szCs w:val="20"/>
          <w:shd w:val="clear" w:color="auto" w:fill="ffffff"/>
          <w:vertAlign w:val="superscript"/>
          <w:rtl w:val="0"/>
          <w:lang w:val="it-IT"/>
          <w14:textOutline w14:w="12700" w14:cap="flat">
            <w14:noFill/>
            <w14:miter w14:lim="400000"/>
          </w14:textOutline>
        </w:rPr>
        <w:t>3</w:t>
      </w:r>
      <w:r>
        <w:rPr>
          <w:rFonts w:ascii="Times New Roman" w:hAnsi="Times New Roman"/>
          <w:sz w:val="20"/>
          <w:szCs w:val="20"/>
          <w:shd w:val="clear" w:color="auto" w:fill="ffffff"/>
          <w:rtl w:val="0"/>
          <w:lang w:val="it-IT"/>
          <w14:textOutline w14:w="12700" w14:cap="flat">
            <w14:noFill/>
            <w14:miter w14:lim="400000"/>
          </w14:textOutline>
        </w:rPr>
        <w:t>, MD, Roberto Copetti</w:t>
      </w:r>
      <w:r>
        <w:rPr>
          <w:rFonts w:ascii="Times New Roman" w:hAnsi="Times New Roman"/>
          <w:sz w:val="20"/>
          <w:szCs w:val="20"/>
          <w:shd w:val="clear" w:color="auto" w:fill="ffffff"/>
          <w:vertAlign w:val="superscript"/>
          <w:rtl w:val="0"/>
          <w:lang w:val="it-IT"/>
          <w14:textOutline w14:w="12700" w14:cap="flat">
            <w14:noFill/>
            <w14:miter w14:lim="400000"/>
          </w14:textOutline>
        </w:rPr>
        <w:t>4</w:t>
      </w:r>
      <w:r>
        <w:rPr>
          <w:rFonts w:ascii="Times New Roman" w:hAnsi="Times New Roman"/>
          <w:sz w:val="20"/>
          <w:szCs w:val="20"/>
          <w:shd w:val="clear" w:color="auto" w:fill="ffffff"/>
          <w:rtl w:val="0"/>
          <w:lang w:val="it-IT"/>
          <w14:textOutline w14:w="12700" w14:cap="flat">
            <w14:noFill/>
            <w14:miter w14:lim="400000"/>
          </w14:textOutline>
        </w:rPr>
        <w:t>, MD, Pier Giorgio Villani</w:t>
      </w:r>
      <w:r>
        <w:rPr>
          <w:rFonts w:ascii="Times New Roman" w:hAnsi="Times New Roman"/>
          <w:sz w:val="20"/>
          <w:szCs w:val="20"/>
          <w:shd w:val="clear" w:color="auto" w:fill="ffffff"/>
          <w:vertAlign w:val="superscript"/>
          <w:rtl w:val="0"/>
          <w:lang w:val="it-IT"/>
          <w14:textOutline w14:w="12700" w14:cap="flat">
            <w14:noFill/>
            <w14:miter w14:lim="400000"/>
          </w14:textOutline>
        </w:rPr>
        <w:t>5</w:t>
      </w:r>
      <w:r>
        <w:rPr>
          <w:rFonts w:ascii="Times New Roman" w:hAnsi="Times New Roman"/>
          <w:sz w:val="20"/>
          <w:szCs w:val="20"/>
          <w:shd w:val="clear" w:color="auto" w:fill="ffffff"/>
          <w:rtl w:val="0"/>
          <w:lang w:val="it-IT"/>
          <w14:textOutline w14:w="12700" w14:cap="flat">
            <w14:noFill/>
            <w14:miter w14:lim="400000"/>
          </w14:textOutline>
        </w:rPr>
        <w:t>, MD, Miria Natile</w:t>
      </w:r>
      <w:r>
        <w:rPr>
          <w:rFonts w:ascii="Times New Roman" w:hAnsi="Times New Roman"/>
          <w:sz w:val="20"/>
          <w:szCs w:val="20"/>
          <w:shd w:val="clear" w:color="auto" w:fill="ffffff"/>
          <w:vertAlign w:val="superscript"/>
          <w:rtl w:val="0"/>
          <w:lang w:val="it-IT"/>
          <w14:textOutline w14:w="12700" w14:cap="flat">
            <w14:noFill/>
            <w14:miter w14:lim="400000"/>
          </w14:textOutline>
        </w:rPr>
        <w:t>6</w:t>
      </w:r>
      <w:r>
        <w:rPr>
          <w:rFonts w:ascii="Times New Roman" w:hAnsi="Times New Roman"/>
          <w:sz w:val="20"/>
          <w:szCs w:val="20"/>
          <w:shd w:val="clear" w:color="auto" w:fill="ffffff"/>
          <w:rtl w:val="0"/>
          <w:lang w:val="it-IT"/>
          <w14:textOutline w14:w="12700" w14:cap="flat">
            <w14:noFill/>
            <w14:miter w14:lim="400000"/>
          </w14:textOutline>
        </w:rPr>
        <w:t>, MD, Giovanni Vento</w:t>
      </w:r>
      <w:r>
        <w:rPr>
          <w:rFonts w:ascii="Times New Roman" w:hAnsi="Times New Roman"/>
          <w:sz w:val="20"/>
          <w:szCs w:val="20"/>
          <w:shd w:val="clear" w:color="auto" w:fill="ffffff"/>
          <w:vertAlign w:val="superscript"/>
          <w:rtl w:val="0"/>
          <w:lang w:val="it-IT"/>
          <w14:textOutline w14:w="12700" w14:cap="flat">
            <w14:noFill/>
            <w14:miter w14:lim="400000"/>
          </w14:textOutline>
        </w:rPr>
        <w:t>1</w:t>
      </w:r>
      <w:r>
        <w:rPr>
          <w:rFonts w:ascii="Times New Roman" w:hAnsi="Times New Roman"/>
          <w:sz w:val="20"/>
          <w:szCs w:val="20"/>
          <w:shd w:val="clear" w:color="auto" w:fill="ffffff"/>
          <w:rtl w:val="0"/>
          <w:lang w:val="it-IT"/>
          <w14:textOutline w14:w="12700" w14:cap="flat">
            <w14:noFill/>
            <w14:miter w14:lim="400000"/>
          </w14:textOutline>
        </w:rPr>
        <w:t>, MD, Enrico Storti</w:t>
      </w:r>
      <w:r>
        <w:rPr>
          <w:rFonts w:ascii="Times New Roman" w:hAnsi="Times New Roman"/>
          <w:sz w:val="20"/>
          <w:szCs w:val="20"/>
          <w:shd w:val="clear" w:color="auto" w:fill="ffffff"/>
          <w:vertAlign w:val="superscript"/>
          <w:rtl w:val="0"/>
          <w:lang w:val="it-IT"/>
          <w14:textOutline w14:w="12700" w14:cap="flat">
            <w14:noFill/>
            <w14:miter w14:lim="400000"/>
          </w14:textOutline>
        </w:rPr>
        <w:t>5</w:t>
      </w:r>
      <w:r>
        <w:rPr>
          <w:rFonts w:ascii="Times New Roman" w:hAnsi="Times New Roman"/>
          <w:sz w:val="20"/>
          <w:szCs w:val="20"/>
          <w:shd w:val="clear" w:color="auto" w:fill="ffffff"/>
          <w:rtl w:val="0"/>
          <w:lang w:val="it-IT"/>
          <w14:textOutline w14:w="12700" w14:cap="flat">
            <w14:noFill/>
            <w14:miter w14:lim="400000"/>
          </w14:textOutline>
        </w:rPr>
        <w:t>, MD, Maria Pierro</w:t>
      </w:r>
      <w:r>
        <w:rPr>
          <w:rFonts w:ascii="Times New Roman" w:hAnsi="Times New Roman"/>
          <w:sz w:val="20"/>
          <w:szCs w:val="20"/>
          <w:shd w:val="clear" w:color="auto" w:fill="ffffff"/>
          <w:vertAlign w:val="superscript"/>
          <w:rtl w:val="0"/>
          <w:lang w:val="it-IT"/>
          <w14:textOutline w14:w="12700" w14:cap="flat">
            <w14:noFill/>
            <w14:miter w14:lim="400000"/>
          </w14:textOutline>
        </w:rPr>
        <w:t>7</w:t>
      </w:r>
      <w:r>
        <w:rPr>
          <w:rFonts w:ascii="Times New Roman" w:hAnsi="Times New Roman"/>
          <w:sz w:val="20"/>
          <w:szCs w:val="20"/>
          <w:shd w:val="clear" w:color="auto" w:fill="ffffff"/>
          <w:rtl w:val="0"/>
          <w:lang w:val="it-IT"/>
          <w14:textOutline w14:w="12700" w14:cap="flat">
            <w14:noFill/>
            <w14:miter w14:lim="400000"/>
          </w14:textOutline>
        </w:rPr>
        <w:t>*, MD, PhD.</w:t>
      </w:r>
    </w:p>
    <w:p>
      <w:pPr>
        <w:pStyle w:val="Norm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line="480" w:lineRule="auto"/>
        <w:rPr>
          <w:rFonts w:ascii="Times New Roman" w:cs="Times New Roman" w:hAnsi="Times New Roman" w:eastAsia="Times New Roman"/>
          <w:b w:val="1"/>
          <w:bCs w:val="1"/>
          <w:caps w:val="1"/>
          <w:sz w:val="20"/>
          <w:szCs w:val="20"/>
          <w:shd w:val="clear" w:color="auto" w:fill="ffffff"/>
          <w14:textOutline w14:w="12700" w14:cap="flat">
            <w14:noFill/>
            <w14:miter w14:lim="400000"/>
          </w14:textOutline>
        </w:rPr>
      </w:pPr>
    </w:p>
    <w:p>
      <w:pPr>
        <w:pStyle w:val="Norm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line="480" w:lineRule="auto"/>
        <w:rPr>
          <w:rFonts w:ascii="Times New Roman" w:cs="Times New Roman" w:hAnsi="Times New Roman" w:eastAsia="Times New Roman"/>
          <w:b w:val="1"/>
          <w:bCs w:val="1"/>
          <w:caps w:val="1"/>
          <w:sz w:val="20"/>
          <w:szCs w:val="20"/>
          <w:shd w:val="clear" w:color="auto" w:fill="ffffff"/>
          <w14:textOutline w14:w="12700" w14:cap="flat">
            <w14:noFill/>
            <w14:miter w14:lim="400000"/>
          </w14:textOutline>
        </w:rPr>
      </w:pPr>
      <w:r>
        <w:rPr>
          <w:rFonts w:ascii="Times New Roman" w:hAnsi="Times New Roman"/>
          <w:b w:val="1"/>
          <w:bCs w:val="1"/>
          <w:caps w:val="1"/>
          <w:sz w:val="20"/>
          <w:szCs w:val="20"/>
          <w:shd w:val="clear" w:color="auto" w:fill="ffffff"/>
          <w:rtl w:val="0"/>
          <w:lang w:val="it-IT"/>
          <w14:textOutline w14:w="12700" w14:cap="flat">
            <w14:noFill/>
            <w14:miter w14:lim="400000"/>
          </w14:textOutline>
        </w:rPr>
        <w:t>Affiliations</w:t>
      </w:r>
    </w:p>
    <w:p>
      <w:pPr>
        <w:pStyle w:val="Norm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line="480" w:lineRule="auto"/>
        <w:rPr>
          <w:rFonts w:ascii="Times New Roman" w:cs="Times New Roman" w:hAnsi="Times New Roman" w:eastAsia="Times New Roman"/>
          <w:sz w:val="20"/>
          <w:szCs w:val="20"/>
          <w:shd w:val="clear" w:color="auto" w:fill="ffffff"/>
          <w14:textOutline w14:w="12700" w14:cap="flat">
            <w14:noFill/>
            <w14:miter w14:lim="400000"/>
          </w14:textOutline>
        </w:rPr>
      </w:pPr>
      <w:r>
        <w:rPr>
          <w:rFonts w:ascii="Times New Roman" w:hAnsi="Times New Roman"/>
          <w:sz w:val="20"/>
          <w:szCs w:val="20"/>
          <w:shd w:val="clear" w:color="auto" w:fill="ffffff"/>
          <w:vertAlign w:val="superscript"/>
          <w:rtl w:val="0"/>
          <w:lang w:val="it-IT"/>
          <w14:textOutline w14:w="12700" w14:cap="flat">
            <w14:noFill/>
            <w14:miter w14:lim="400000"/>
          </w14:textOutline>
        </w:rPr>
        <w:t xml:space="preserve">1 </w:t>
      </w:r>
      <w:r>
        <w:rPr>
          <w:rFonts w:ascii="Times New Roman" w:hAnsi="Times New Roman"/>
          <w:sz w:val="20"/>
          <w:szCs w:val="20"/>
          <w:shd w:val="clear" w:color="auto" w:fill="ffffff"/>
          <w:rtl w:val="0"/>
          <w:lang w:val="it-IT"/>
          <w14:textOutline w14:w="12700" w14:cap="flat">
            <w14:noFill/>
            <w14:miter w14:lim="400000"/>
          </w14:textOutline>
        </w:rPr>
        <w:t>Dipartimento Universitario Scienze della Vita e Sanit</w:t>
      </w:r>
      <w:r>
        <w:rPr>
          <w:rFonts w:ascii="Times New Roman" w:hAnsi="Times New Roman" w:hint="default"/>
          <w:sz w:val="20"/>
          <w:szCs w:val="20"/>
          <w:shd w:val="clear" w:color="auto" w:fill="ffffff"/>
          <w:rtl w:val="0"/>
          <w:lang w:val="it-IT"/>
          <w14:textOutline w14:w="12700" w14:cap="flat">
            <w14:noFill/>
            <w14:miter w14:lim="400000"/>
          </w14:textOutline>
        </w:rPr>
        <w:t xml:space="preserve">à </w:t>
      </w:r>
      <w:r>
        <w:rPr>
          <w:rFonts w:ascii="Times New Roman" w:hAnsi="Times New Roman"/>
          <w:sz w:val="20"/>
          <w:szCs w:val="20"/>
          <w:shd w:val="clear" w:color="auto" w:fill="ffffff"/>
          <w:rtl w:val="0"/>
          <w:lang w:val="it-IT"/>
          <w14:textOutline w14:w="12700" w14:cap="flat">
            <w14:noFill/>
            <w14:miter w14:lim="400000"/>
          </w14:textOutline>
        </w:rPr>
        <w:t>Pubblica, Unit</w:t>
      </w:r>
      <w:r>
        <w:rPr>
          <w:rFonts w:ascii="Times New Roman" w:hAnsi="Times New Roman" w:hint="default"/>
          <w:sz w:val="20"/>
          <w:szCs w:val="20"/>
          <w:shd w:val="clear" w:color="auto" w:fill="ffffff"/>
          <w:rtl w:val="0"/>
          <w:lang w:val="it-IT"/>
          <w14:textOutline w14:w="12700" w14:cap="flat">
            <w14:noFill/>
            <w14:miter w14:lim="400000"/>
          </w14:textOutline>
        </w:rPr>
        <w:t xml:space="preserve">à </w:t>
      </w:r>
      <w:r>
        <w:rPr>
          <w:rFonts w:ascii="Times New Roman" w:hAnsi="Times New Roman"/>
          <w:sz w:val="20"/>
          <w:szCs w:val="20"/>
          <w:shd w:val="clear" w:color="auto" w:fill="ffffff"/>
          <w:rtl w:val="0"/>
          <w:lang w:val="it-IT"/>
          <w14:textOutline w14:w="12700" w14:cap="flat">
            <w14:noFill/>
            <w14:miter w14:lim="400000"/>
          </w14:textOutline>
        </w:rPr>
        <w:t>Operativa Complessa di Neonatologia, Fondazione Policlinico Universitario A Gemelli Istituto di Ricovero e Cura a Carattere Scientifico, Universit</w:t>
      </w:r>
      <w:r>
        <w:rPr>
          <w:rFonts w:ascii="Times New Roman" w:hAnsi="Times New Roman" w:hint="default"/>
          <w:sz w:val="20"/>
          <w:szCs w:val="20"/>
          <w:shd w:val="clear" w:color="auto" w:fill="ffffff"/>
          <w:rtl w:val="0"/>
          <w:lang w:val="it-IT"/>
          <w14:textOutline w14:w="12700" w14:cap="flat">
            <w14:noFill/>
            <w14:miter w14:lim="400000"/>
          </w14:textOutline>
        </w:rPr>
        <w:t xml:space="preserve">à </w:t>
      </w:r>
      <w:r>
        <w:rPr>
          <w:rFonts w:ascii="Times New Roman" w:hAnsi="Times New Roman"/>
          <w:sz w:val="20"/>
          <w:szCs w:val="20"/>
          <w:shd w:val="clear" w:color="auto" w:fill="ffffff"/>
          <w:rtl w:val="0"/>
          <w:lang w:val="it-IT"/>
          <w14:textOutline w14:w="12700" w14:cap="flat">
            <w14:noFill/>
            <w14:miter w14:lim="400000"/>
          </w14:textOutline>
        </w:rPr>
        <w:t xml:space="preserve">Cattolica del Sacro Cuore, Rome, Italy, </w:t>
      </w:r>
    </w:p>
    <w:p>
      <w:pPr>
        <w:pStyle w:val="Norm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line="480" w:lineRule="auto"/>
        <w:rPr>
          <w:rFonts w:ascii="Times New Roman" w:cs="Times New Roman" w:hAnsi="Times New Roman" w:eastAsia="Times New Roman"/>
          <w:sz w:val="20"/>
          <w:szCs w:val="20"/>
          <w:shd w:val="clear" w:color="auto" w:fill="ffffff"/>
          <w:vertAlign w:val="superscript"/>
          <w:lang w:val="en-US"/>
          <w14:textOutline w14:w="12700" w14:cap="flat">
            <w14:noFill/>
            <w14:miter w14:lim="400000"/>
          </w14:textOutline>
        </w:rPr>
      </w:pPr>
      <w:r>
        <w:rPr>
          <w:rFonts w:ascii="Times New Roman" w:hAnsi="Times New Roman"/>
          <w:sz w:val="20"/>
          <w:szCs w:val="20"/>
          <w:shd w:val="clear" w:color="auto" w:fill="ffffff"/>
          <w:vertAlign w:val="superscript"/>
          <w:rtl w:val="0"/>
          <w:lang w:val="en-US"/>
          <w14:textOutline w14:w="12700" w14:cap="flat">
            <w14:noFill/>
            <w14:miter w14:lim="400000"/>
          </w14:textOutline>
        </w:rPr>
        <w:t xml:space="preserve">2 </w:t>
      </w:r>
      <w:r>
        <w:rPr>
          <w:rFonts w:ascii="Times New Roman" w:hAnsi="Times New Roman"/>
          <w:sz w:val="20"/>
          <w:szCs w:val="20"/>
          <w:rtl w:val="0"/>
          <w:lang w:val="en-US"/>
          <w14:textOutline w14:w="12700" w14:cap="flat">
            <w14:noFill/>
            <w14:miter w14:lim="400000"/>
          </w14:textOutline>
        </w:rPr>
        <w:t>Bernoulli Institute for Mathematics, Computer Science and Artificial Intelligence, University of Groningen, Groningen, Netherland</w:t>
      </w:r>
    </w:p>
    <w:p>
      <w:pPr>
        <w:pStyle w:val="Norm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line="480" w:lineRule="auto"/>
        <w:rPr>
          <w:rFonts w:ascii="Times New Roman" w:cs="Times New Roman" w:hAnsi="Times New Roman" w:eastAsia="Times New Roman"/>
          <w:sz w:val="20"/>
          <w:szCs w:val="20"/>
          <w:shd w:val="clear" w:color="auto" w:fill="ffffff"/>
          <w:lang w:val="en-US"/>
          <w14:textOutline w14:w="12700" w14:cap="flat">
            <w14:noFill/>
            <w14:miter w14:lim="400000"/>
          </w14:textOutline>
        </w:rPr>
      </w:pPr>
      <w:r>
        <w:rPr>
          <w:rFonts w:ascii="Times New Roman" w:hAnsi="Times New Roman"/>
          <w:sz w:val="20"/>
          <w:szCs w:val="20"/>
          <w:shd w:val="clear" w:color="auto" w:fill="ffffff"/>
          <w:vertAlign w:val="superscript"/>
          <w:rtl w:val="0"/>
          <w:lang w:val="en-US"/>
          <w14:textOutline w14:w="12700" w14:cap="flat">
            <w14:noFill/>
            <w14:miter w14:lim="400000"/>
          </w14:textOutline>
        </w:rPr>
        <w:t>3</w:t>
      </w:r>
      <w:r>
        <w:rPr>
          <w:rFonts w:ascii="Times New Roman" w:hAnsi="Times New Roman"/>
          <w:sz w:val="20"/>
          <w:szCs w:val="20"/>
          <w:shd w:val="clear" w:color="auto" w:fill="ffffff"/>
          <w:rtl w:val="0"/>
          <w:lang w:val="en-US"/>
          <w14:textOutline w14:w="12700" w14:cap="flat">
            <w14:noFill/>
            <w14:miter w14:lim="400000"/>
          </w14:textOutline>
        </w:rPr>
        <w:t xml:space="preserve"> Department of Pediatrics, ASST Vimercate, Vimercate Hospital, Vimercate, Italy</w:t>
      </w:r>
    </w:p>
    <w:p>
      <w:pPr>
        <w:pStyle w:val="Norm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line="480" w:lineRule="auto"/>
        <w:rPr>
          <w:rFonts w:ascii="Times New Roman" w:cs="Times New Roman" w:hAnsi="Times New Roman" w:eastAsia="Times New Roman"/>
          <w:sz w:val="20"/>
          <w:szCs w:val="20"/>
          <w:shd w:val="clear" w:color="auto" w:fill="ffffff"/>
          <w:lang w:val="en-US"/>
          <w14:textOutline w14:w="12700" w14:cap="flat">
            <w14:noFill/>
            <w14:miter w14:lim="400000"/>
          </w14:textOutline>
        </w:rPr>
      </w:pPr>
      <w:r>
        <w:rPr>
          <w:rFonts w:ascii="Times New Roman" w:hAnsi="Times New Roman"/>
          <w:sz w:val="20"/>
          <w:szCs w:val="20"/>
          <w:shd w:val="clear" w:color="auto" w:fill="ffffff"/>
          <w:vertAlign w:val="superscript"/>
          <w:rtl w:val="0"/>
          <w:lang w:val="en-US"/>
          <w14:textOutline w14:w="12700" w14:cap="flat">
            <w14:noFill/>
            <w14:miter w14:lim="400000"/>
          </w14:textOutline>
        </w:rPr>
        <w:t>4</w:t>
      </w:r>
      <w:r>
        <w:rPr>
          <w:rFonts w:ascii="Times New Roman" w:hAnsi="Times New Roman"/>
          <w:sz w:val="20"/>
          <w:szCs w:val="20"/>
          <w:shd w:val="clear" w:color="auto" w:fill="ffffff"/>
          <w:rtl w:val="0"/>
          <w:lang w:val="en-US"/>
          <w14:textOutline w14:w="12700" w14:cap="flat">
            <w14:noFill/>
            <w14:miter w14:lim="400000"/>
          </w14:textOutline>
        </w:rPr>
        <w:t xml:space="preserve"> Emergency Department, Latisana General Hospital, Udine, Italy</w:t>
      </w:r>
    </w:p>
    <w:p>
      <w:pPr>
        <w:pStyle w:val="Norm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line="480" w:lineRule="auto"/>
        <w:rPr>
          <w:rFonts w:ascii="Times New Roman" w:cs="Times New Roman" w:hAnsi="Times New Roman" w:eastAsia="Times New Roman"/>
          <w:sz w:val="20"/>
          <w:szCs w:val="20"/>
          <w:shd w:val="clear" w:color="auto" w:fill="ffffff"/>
          <w14:textOutline w14:w="12700" w14:cap="flat">
            <w14:noFill/>
            <w14:miter w14:lim="400000"/>
          </w14:textOutline>
        </w:rPr>
      </w:pPr>
      <w:r>
        <w:rPr>
          <w:rFonts w:ascii="Times New Roman" w:hAnsi="Times New Roman"/>
          <w:sz w:val="20"/>
          <w:szCs w:val="20"/>
          <w:shd w:val="clear" w:color="auto" w:fill="ffffff"/>
          <w:vertAlign w:val="superscript"/>
          <w:rtl w:val="0"/>
          <w:lang w:val="it-IT"/>
          <w14:textOutline w14:w="12700" w14:cap="flat">
            <w14:noFill/>
            <w14:miter w14:lim="400000"/>
          </w14:textOutline>
        </w:rPr>
        <w:t>5</w:t>
      </w:r>
      <w:r>
        <w:rPr>
          <w:rFonts w:ascii="Times New Roman" w:hAnsi="Times New Roman"/>
          <w:sz w:val="20"/>
          <w:szCs w:val="20"/>
          <w:shd w:val="clear" w:color="auto" w:fill="ffffff"/>
          <w:rtl w:val="0"/>
          <w:lang w:val="it-IT"/>
          <w14:textOutline w14:w="12700" w14:cap="flat">
            <w14:noFill/>
            <w14:miter w14:lim="400000"/>
          </w14:textOutline>
        </w:rPr>
        <w:t xml:space="preserve"> Department of Critical Care, Maggiore Hospital, Cremona, Cremona, Italy.</w:t>
      </w:r>
    </w:p>
    <w:p>
      <w:pPr>
        <w:pStyle w:val="Norm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line="480" w:lineRule="auto"/>
        <w:rPr>
          <w:rFonts w:ascii="Times New Roman" w:cs="Times New Roman" w:hAnsi="Times New Roman" w:eastAsia="Times New Roman"/>
          <w:sz w:val="20"/>
          <w:szCs w:val="20"/>
          <w:shd w:val="clear" w:color="auto" w:fill="ffffff"/>
          <w14:textOutline w14:w="12700" w14:cap="flat">
            <w14:noFill/>
            <w14:miter w14:lim="400000"/>
          </w14:textOutline>
        </w:rPr>
      </w:pPr>
      <w:r>
        <w:rPr>
          <w:rFonts w:ascii="Times New Roman" w:hAnsi="Times New Roman"/>
          <w:sz w:val="20"/>
          <w:szCs w:val="20"/>
          <w:shd w:val="clear" w:color="auto" w:fill="ffffff"/>
          <w:vertAlign w:val="superscript"/>
          <w:rtl w:val="0"/>
          <w:lang w:val="it-IT"/>
          <w14:textOutline w14:w="12700" w14:cap="flat">
            <w14:noFill/>
            <w14:miter w14:lim="400000"/>
          </w14:textOutline>
        </w:rPr>
        <w:t>6</w:t>
      </w:r>
      <w:r>
        <w:rPr>
          <w:rFonts w:ascii="Times New Roman" w:hAnsi="Times New Roman"/>
          <w:sz w:val="20"/>
          <w:szCs w:val="20"/>
          <w:shd w:val="clear" w:color="auto" w:fill="ffffff"/>
          <w:rtl w:val="0"/>
          <w:lang w:val="it-IT"/>
          <w14:textOutline w14:w="12700" w14:cap="flat">
            <w14:noFill/>
            <w14:miter w14:lim="400000"/>
          </w14:textOutline>
        </w:rPr>
        <w:t xml:space="preserve"> Neonatal Intensive Care Unit, Azienda Sanitaria Romagna, Infermi Hospital Rimini, Rimini, Italy</w:t>
      </w:r>
    </w:p>
    <w:p>
      <w:pPr>
        <w:pStyle w:val="Norm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line="480" w:lineRule="auto"/>
        <w:rPr>
          <w:rFonts w:ascii="Times New Roman" w:cs="Times New Roman" w:hAnsi="Times New Roman" w:eastAsia="Times New Roman"/>
          <w:sz w:val="20"/>
          <w:szCs w:val="20"/>
          <w:shd w:val="clear" w:color="auto" w:fill="ffffff"/>
          <w14:textOutline w14:w="12700" w14:cap="flat">
            <w14:noFill/>
            <w14:miter w14:lim="400000"/>
          </w14:textOutline>
        </w:rPr>
      </w:pPr>
      <w:r>
        <w:rPr>
          <w:rFonts w:ascii="Times New Roman" w:hAnsi="Times New Roman"/>
          <w:sz w:val="20"/>
          <w:szCs w:val="20"/>
          <w:shd w:val="clear" w:color="auto" w:fill="ffffff"/>
          <w:vertAlign w:val="superscript"/>
          <w:rtl w:val="0"/>
          <w:lang w:val="it-IT"/>
          <w14:textOutline w14:w="12700" w14:cap="flat">
            <w14:noFill/>
            <w14:miter w14:lim="400000"/>
          </w14:textOutline>
        </w:rPr>
        <w:t xml:space="preserve">7 </w:t>
      </w:r>
      <w:r>
        <w:rPr>
          <w:rFonts w:ascii="Times New Roman" w:hAnsi="Times New Roman"/>
          <w:sz w:val="20"/>
          <w:szCs w:val="20"/>
          <w:shd w:val="clear" w:color="auto" w:fill="ffffff"/>
          <w:rtl w:val="0"/>
          <w:lang w:val="it-IT"/>
          <w14:textOutline w14:w="12700" w14:cap="flat">
            <w14:noFill/>
            <w14:miter w14:lim="400000"/>
          </w14:textOutline>
        </w:rPr>
        <w:t>Neonatal and Paediatric Intensive Care Unit, M. Bufalini Hospital, AUSL Romagna, Cesena, Italy</w:t>
      </w:r>
    </w:p>
    <w:p>
      <w:pPr>
        <w:pStyle w:val="Normal.0"/>
        <w:numPr>
          <w:ilvl w:val="0"/>
          <w:numId w:val="2"/>
        </w:numPr>
        <w:bidi w:val="0"/>
        <w:spacing w:line="480" w:lineRule="auto"/>
        <w:ind w:right="0"/>
        <w:jc w:val="left"/>
        <w:rPr>
          <w:rFonts w:ascii="Times New Roman" w:hAnsi="Times New Roman"/>
          <w:b w:val="1"/>
          <w:bCs w:val="1"/>
          <w:sz w:val="20"/>
          <w:szCs w:val="20"/>
          <w:rtl w:val="0"/>
          <w:lang w:val="it-IT"/>
        </w:rPr>
      </w:pPr>
      <w:r>
        <w:rPr>
          <w:rFonts w:ascii="Times New Roman" w:hAnsi="Times New Roman"/>
          <w:b w:val="1"/>
          <w:bCs w:val="1"/>
          <w:sz w:val="20"/>
          <w:szCs w:val="20"/>
          <w:shd w:val="clear" w:color="auto" w:fill="ffffff"/>
          <w:rtl w:val="0"/>
          <w:lang w:val="it-IT"/>
          <w14:textOutline w14:w="12700" w14:cap="flat">
            <w14:noFill/>
            <w14:miter w14:lim="400000"/>
          </w14:textOutline>
        </w:rPr>
        <w:t>CORRESPONDING AUTHOR</w:t>
      </w:r>
    </w:p>
    <w:p>
      <w:pPr>
        <w:pStyle w:val="Norm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line="480" w:lineRule="auto"/>
        <w:rPr>
          <w:rStyle w:val="Nessuno"/>
          <w:rFonts w:ascii="Helvetica Neue" w:cs="Helvetica Neue" w:hAnsi="Helvetica Neue" w:eastAsia="Helvetica Neue"/>
          <w:sz w:val="20"/>
          <w:szCs w:val="20"/>
          <w14:textOutline w14:w="12700" w14:cap="flat">
            <w14:noFill/>
            <w14:miter w14:lim="400000"/>
          </w14:textOutline>
        </w:rPr>
      </w:pPr>
      <w:r>
        <w:rPr>
          <w:rStyle w:val="Hyperlink.0"/>
        </w:rPr>
        <w:fldChar w:fldCharType="begin" w:fldLock="0"/>
      </w:r>
      <w:r>
        <w:rPr>
          <w:rStyle w:val="Hyperlink.0"/>
        </w:rPr>
        <w:instrText xml:space="preserve"> HYPERLINK "mailto:maria.pierro@auslromagna.it"</w:instrText>
      </w:r>
      <w:r>
        <w:rPr>
          <w:rStyle w:val="Hyperlink.0"/>
        </w:rPr>
        <w:fldChar w:fldCharType="separate" w:fldLock="0"/>
      </w:r>
      <w:r>
        <w:rPr>
          <w:rStyle w:val="Hyperlink.0"/>
          <w:rtl w:val="0"/>
          <w:lang w:val="it-IT"/>
        </w:rPr>
        <w:t>maria.pierro93@gmail.com</w:t>
      </w:r>
      <w:r>
        <w:rPr/>
        <w:fldChar w:fldCharType="end" w:fldLock="0"/>
      </w:r>
    </w:p>
    <w:p>
      <w:pPr>
        <w:pStyle w:val="Norm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spacing w:line="480" w:lineRule="auto"/>
        <w:rPr>
          <w:rStyle w:val="Nessuno"/>
          <w:rFonts w:ascii="Helvetica Neue" w:cs="Helvetica Neue" w:hAnsi="Helvetica Neue" w:eastAsia="Helvetica Neue"/>
          <w:sz w:val="20"/>
          <w:szCs w:val="20"/>
          <w:lang w:val="en-US"/>
          <w14:textOutline w14:w="12700" w14:cap="flat">
            <w14:noFill/>
            <w14:miter w14:lim="400000"/>
          </w14:textOutline>
        </w:rPr>
      </w:pPr>
    </w:p>
    <w:p>
      <w:pPr>
        <w:pStyle w:val="Normal.0"/>
        <w:spacing w:line="480" w:lineRule="auto"/>
        <w:rPr>
          <w:rStyle w:val="Nessuno A"/>
          <w:sz w:val="20"/>
          <w:szCs w:val="20"/>
          <w:lang w:val="en-US"/>
        </w:rPr>
      </w:pPr>
    </w:p>
    <w:p>
      <w:pPr>
        <w:pStyle w:val="Normal.0"/>
        <w:spacing w:line="480" w:lineRule="auto"/>
        <w:rPr>
          <w:rStyle w:val="Nessuno A"/>
          <w:sz w:val="20"/>
          <w:szCs w:val="20"/>
          <w:lang w:val="en-US"/>
        </w:rPr>
      </w:pPr>
    </w:p>
    <w:p>
      <w:pPr>
        <w:pStyle w:val="Normal.0"/>
        <w:spacing w:line="480" w:lineRule="auto"/>
        <w:rPr>
          <w:rStyle w:val="Nessuno A"/>
          <w:sz w:val="20"/>
          <w:szCs w:val="20"/>
          <w:lang w:val="en-US"/>
        </w:rPr>
      </w:pPr>
    </w:p>
    <w:p>
      <w:pPr>
        <w:pStyle w:val="Normal.0"/>
        <w:spacing w:line="480" w:lineRule="auto"/>
        <w:rPr>
          <w:rStyle w:val="Nessuno"/>
          <w:rFonts w:ascii="Times New Roman" w:cs="Times New Roman" w:hAnsi="Times New Roman" w:eastAsia="Times New Roman"/>
          <w:b w:val="1"/>
          <w:bCs w:val="1"/>
          <w:sz w:val="20"/>
          <w:szCs w:val="20"/>
          <w:lang w:val="en-US"/>
        </w:rPr>
      </w:pPr>
      <w:r>
        <w:rPr>
          <w:rStyle w:val="Nessuno"/>
          <w:rFonts w:ascii="Times New Roman" w:hAnsi="Times New Roman"/>
          <w:b w:val="1"/>
          <w:bCs w:val="1"/>
          <w:sz w:val="20"/>
          <w:szCs w:val="20"/>
          <w:rtl w:val="0"/>
          <w:lang w:val="en-US"/>
        </w:rPr>
        <w:t>SUPPLEMENTAL MATERIAL</w:t>
      </w:r>
    </w:p>
    <w:p>
      <w:pPr>
        <w:pStyle w:val="Normal.0"/>
        <w:spacing w:line="480" w:lineRule="auto"/>
        <w:rPr>
          <w:rStyle w:val="Nessuno A"/>
          <w:sz w:val="20"/>
          <w:szCs w:val="20"/>
          <w:lang w:val="en-US"/>
        </w:rPr>
      </w:pPr>
    </w:p>
    <w:p>
      <w:pPr>
        <w:pStyle w:val="Normal.0"/>
        <w:spacing w:line="480" w:lineRule="auto"/>
        <w:rPr>
          <w:rStyle w:val="Nessuno"/>
          <w:rFonts w:ascii="Times New Roman" w:cs="Times New Roman" w:hAnsi="Times New Roman" w:eastAsia="Times New Roman"/>
          <w:b w:val="1"/>
          <w:bCs w:val="1"/>
          <w:caps w:val="1"/>
          <w:sz w:val="20"/>
          <w:szCs w:val="20"/>
          <w:lang w:val="en-US"/>
        </w:rPr>
      </w:pPr>
      <w:r>
        <w:rPr>
          <w:rStyle w:val="Nessuno"/>
          <w:rFonts w:ascii="Times New Roman" w:hAnsi="Times New Roman"/>
          <w:b w:val="1"/>
          <w:bCs w:val="1"/>
          <w:caps w:val="1"/>
          <w:sz w:val="20"/>
          <w:szCs w:val="20"/>
          <w:rtl w:val="0"/>
          <w:lang w:val="en-US"/>
        </w:rPr>
        <w:t>Results</w:t>
      </w:r>
    </w:p>
    <w:p>
      <w:pPr>
        <w:pStyle w:val="Normal.0"/>
        <w:spacing w:line="480" w:lineRule="auto"/>
        <w:rPr>
          <w:rStyle w:val="Nessuno"/>
          <w:rFonts w:ascii="Times New Roman" w:cs="Times New Roman" w:hAnsi="Times New Roman" w:eastAsia="Times New Roman"/>
          <w:sz w:val="20"/>
          <w:szCs w:val="20"/>
          <w:lang w:val="en-US"/>
        </w:rPr>
      </w:pPr>
      <w:r>
        <w:rPr>
          <w:rStyle w:val="Nessuno"/>
          <w:rFonts w:ascii="Times New Roman" w:hAnsi="Times New Roman"/>
          <w:sz w:val="20"/>
          <w:szCs w:val="20"/>
          <w:rtl w:val="0"/>
          <w:lang w:val="en-US"/>
        </w:rPr>
        <w:t xml:space="preserve">Four LUS-guided LRMs starting from a C-pattern performed on 3 neonates were excluded from the study, as they did not develop the S-pattern. The underlying lung condition was: (i) derecruitment during mechanical ventilation in 2 cases, (ii) NARDS in one, and (iii) meconium aspiration syndrome in the other one. The median [IQR] of the starting S/F ratio was 139.6 [114.6 </w:t>
      </w:r>
      <w:r>
        <w:rPr>
          <w:rStyle w:val="Nessuno"/>
          <w:rFonts w:ascii="Times New Roman" w:hAnsi="Times New Roman" w:hint="default"/>
          <w:sz w:val="20"/>
          <w:szCs w:val="20"/>
          <w:rtl w:val="0"/>
          <w:lang w:val="en-US"/>
        </w:rPr>
        <w:t xml:space="preserve">– </w:t>
      </w:r>
      <w:r>
        <w:rPr>
          <w:rStyle w:val="Nessuno"/>
          <w:rFonts w:ascii="Times New Roman" w:hAnsi="Times New Roman"/>
          <w:sz w:val="20"/>
          <w:szCs w:val="20"/>
          <w:rtl w:val="0"/>
          <w:lang w:val="en-US"/>
        </w:rPr>
        <w:t xml:space="preserve">148.3]. The LRMs that did not develop the S-pattern presented a mild improvement in the oxygenation (median [IQR] Delta S/F 42.3 [32.7 </w:t>
      </w:r>
      <w:r>
        <w:rPr>
          <w:rStyle w:val="Nessuno"/>
          <w:rFonts w:ascii="Times New Roman" w:hAnsi="Times New Roman" w:hint="default"/>
          <w:sz w:val="20"/>
          <w:szCs w:val="20"/>
          <w:rtl w:val="0"/>
          <w:lang w:val="en-US"/>
        </w:rPr>
        <w:t xml:space="preserve">– </w:t>
      </w:r>
      <w:r>
        <w:rPr>
          <w:rStyle w:val="Nessuno"/>
          <w:rFonts w:ascii="Times New Roman" w:hAnsi="Times New Roman"/>
          <w:sz w:val="20"/>
          <w:szCs w:val="20"/>
          <w:rtl w:val="0"/>
          <w:lang w:val="en-US"/>
        </w:rPr>
        <w:t xml:space="preserve">52.1], likely due to a transient inversion of the ventilation/perfusion ratio. </w:t>
      </w:r>
      <w:r>
        <w:rPr>
          <w:rStyle w:val="Nessuno"/>
          <w:rFonts w:ascii="Times New Roman" w:hAnsi="Times New Roman"/>
          <w:sz w:val="20"/>
          <w:szCs w:val="20"/>
          <w:shd w:val="clear" w:color="auto" w:fill="ffffff"/>
          <w:rtl w:val="0"/>
          <w:lang w:val="en-US"/>
        </w:rPr>
        <w:t>A detailed comparison of the LUS-guided recruitment showing the S-pattern with the LUS guided recruitment that did not develop the S-pattern is included in another paper for readability reasons.</w:t>
      </w:r>
      <w:r>
        <w:rPr>
          <w:rStyle w:val="Nessuno"/>
          <w:rFonts w:ascii="Arial Unicode MS" w:cs="Arial Unicode MS" w:hAnsi="Arial Unicode MS" w:eastAsia="Arial Unicode MS"/>
          <w:sz w:val="20"/>
          <w:szCs w:val="20"/>
          <w:lang w:val="en-US"/>
        </w:rPr>
        <w:br w:type="textWrapping"/>
      </w:r>
    </w:p>
    <w:p>
      <w:pPr>
        <w:pStyle w:val="Normal.0"/>
        <w:spacing w:line="480" w:lineRule="auto"/>
        <w:rPr>
          <w:rStyle w:val="Nessuno"/>
          <w:rFonts w:ascii="Times New Roman" w:cs="Times New Roman" w:hAnsi="Times New Roman" w:eastAsia="Times New Roman"/>
          <w:sz w:val="20"/>
          <w:szCs w:val="20"/>
          <w:lang w:val="en-US"/>
        </w:rPr>
      </w:pPr>
      <w:r>
        <w:rPr>
          <w:rStyle w:val="Nessuno"/>
          <w:rFonts w:ascii="Times New Roman" w:hAnsi="Times New Roman"/>
          <w:sz w:val="20"/>
          <w:szCs w:val="20"/>
          <w:rtl w:val="0"/>
          <w:lang w:val="en-US"/>
        </w:rPr>
        <w:t>The hemodynamic condition of babies was evaluated and optimized before the LRM. In the twelve hours prior to the LRM, inotropic support was administered in two cases in the LUSTR group and three cases in the Ox-group, inhaled nitric oxide was needed in two cases in both groups, while saline bolus was given before one LRM in the Ox-group.</w:t>
      </w:r>
      <w:r>
        <w:rPr>
          <w:rStyle w:val="Nessuno"/>
          <w:rFonts w:ascii="Arial Unicode MS" w:cs="Arial Unicode MS" w:hAnsi="Arial Unicode MS" w:eastAsia="Arial Unicode MS"/>
          <w:sz w:val="20"/>
          <w:szCs w:val="20"/>
          <w:lang w:val="en-US"/>
        </w:rPr>
        <w:br w:type="textWrapping"/>
      </w:r>
      <w:r>
        <w:rPr>
          <w:rStyle w:val="Nessuno"/>
          <w:rFonts w:ascii="Times New Roman" w:hAnsi="Times New Roman"/>
          <w:sz w:val="20"/>
          <w:szCs w:val="20"/>
          <w:rtl w:val="0"/>
          <w:lang w:val="en-US"/>
        </w:rPr>
        <w:t>All the cases underwent an echographic evaluation that showed normalization of the hemodynamic conditions (i.e resolution of the indirect signs of pulmonary hypertension, left ventricular dysfunction, or hypovolemia) before starting the LRM.</w:t>
      </w:r>
    </w:p>
    <w:p>
      <w:pPr>
        <w:pStyle w:val="Normal.0"/>
        <w:spacing w:line="480" w:lineRule="auto"/>
        <w:rPr>
          <w:rStyle w:val="Nessuno"/>
          <w:rFonts w:ascii="Times New Roman" w:cs="Times New Roman" w:hAnsi="Times New Roman" w:eastAsia="Times New Roman"/>
          <w:sz w:val="20"/>
          <w:szCs w:val="20"/>
          <w:lang w:val="en-US"/>
        </w:rPr>
      </w:pPr>
      <w:r>
        <w:rPr>
          <w:rStyle w:val="Nessuno"/>
          <w:rFonts w:ascii="Times New Roman" w:hAnsi="Times New Roman"/>
          <w:sz w:val="20"/>
          <w:szCs w:val="20"/>
          <w:rtl w:val="0"/>
          <w:lang w:val="en-US"/>
        </w:rPr>
        <w:t>Five patients enrolled in the study underwent both LUS-guided and oxygenation-guided LRM. Three of them received first a LRM performed in accordance with the LUSTR protocol, while the remaining received first an oxygenation-guided LRM. This depended upon the presence or the absence of a neonatologist</w:t>
      </w:r>
      <w:bookmarkStart w:name="_Hlk101350500" w:id="0"/>
      <w:r>
        <w:rPr>
          <w:rStyle w:val="Nessuno"/>
          <w:rFonts w:ascii="Times New Roman" w:hAnsi="Times New Roman"/>
          <w:sz w:val="20"/>
          <w:szCs w:val="20"/>
          <w:rtl w:val="0"/>
          <w:lang w:val="en-US"/>
        </w:rPr>
        <w:t xml:space="preserve"> trained in LUS and with the expertise in the LUS-guided </w:t>
      </w:r>
      <w:bookmarkEnd w:id="0"/>
      <w:r>
        <w:rPr>
          <w:rStyle w:val="Nessuno"/>
          <w:rFonts w:ascii="Times New Roman" w:hAnsi="Times New Roman"/>
          <w:sz w:val="20"/>
          <w:szCs w:val="20"/>
          <w:rtl w:val="0"/>
          <w:lang w:val="en-US"/>
        </w:rPr>
        <w:t xml:space="preserve">LRM. The episodes of respiratory deterioration (intended as a progressive increase of oxygen need) were distinct. The procedures were performed with a median [range] gap of 23 [8 </w:t>
      </w:r>
      <w:r>
        <w:rPr>
          <w:rStyle w:val="Nessuno"/>
          <w:rFonts w:ascii="Times New Roman" w:hAnsi="Times New Roman" w:hint="default"/>
          <w:sz w:val="20"/>
          <w:szCs w:val="20"/>
          <w:rtl w:val="0"/>
          <w:lang w:val="en-US"/>
        </w:rPr>
        <w:t xml:space="preserve">– </w:t>
      </w:r>
      <w:r>
        <w:rPr>
          <w:rStyle w:val="Nessuno"/>
          <w:rFonts w:ascii="Times New Roman" w:hAnsi="Times New Roman"/>
          <w:sz w:val="20"/>
          <w:szCs w:val="20"/>
          <w:rtl w:val="0"/>
          <w:lang w:val="en-US"/>
        </w:rPr>
        <w:t xml:space="preserve">115] hours.  </w:t>
      </w:r>
    </w:p>
    <w:p>
      <w:pPr>
        <w:pStyle w:val="Normal.0"/>
        <w:spacing w:line="480" w:lineRule="auto"/>
      </w:pPr>
      <w:r>
        <w:rPr>
          <w:rStyle w:val="Nessuno"/>
          <w:rFonts w:ascii="Times New Roman" w:hAnsi="Times New Roman"/>
          <w:sz w:val="20"/>
          <w:szCs w:val="20"/>
          <w:shd w:val="clear" w:color="auto" w:fill="ffffff"/>
          <w:rtl w:val="0"/>
          <w:lang w:val="en-US"/>
        </w:rPr>
        <w:t>No patient in either</w:t>
      </w:r>
      <w:r>
        <w:rPr>
          <w:rStyle w:val="Nessuno"/>
          <w:rFonts w:ascii="Times New Roman" w:hAnsi="Times New Roman"/>
          <w:sz w:val="20"/>
          <w:szCs w:val="20"/>
          <w:shd w:val="clear" w:color="auto" w:fill="ffffff"/>
          <w:rtl w:val="0"/>
          <w:lang w:val="en-US"/>
        </w:rPr>
        <w:t xml:space="preserve"> group presented hemodynamic or respiratory deterioration throughout the procedure (figure suppl.1), causing the suspension of the procedure or the need for additional interventions. </w:t>
      </w:r>
      <w:r>
        <w:rPr>
          <w:rStyle w:val="Nessuno"/>
          <w:rFonts w:ascii="Times New Roman" w:hAnsi="Times New Roman"/>
          <w:sz w:val="20"/>
          <w:szCs w:val="20"/>
          <w:shd w:val="clear" w:color="auto" w:fill="ffffff"/>
          <w:rtl w:val="0"/>
          <w:lang w:val="en-US"/>
        </w:rPr>
        <w:t>T</w:t>
      </w:r>
      <w:r>
        <w:rPr>
          <w:rStyle w:val="Nessuno"/>
          <w:rFonts w:ascii="Times New Roman" w:hAnsi="Times New Roman"/>
          <w:sz w:val="20"/>
          <w:szCs w:val="20"/>
          <w:shd w:val="clear" w:color="auto" w:fill="ffffff"/>
          <w:rtl w:val="0"/>
          <w:lang w:val="en-US"/>
        </w:rPr>
        <w:t>he Ox-group presented a</w:t>
      </w:r>
      <w:r>
        <w:rPr>
          <w:rStyle w:val="Nessuno"/>
          <w:rFonts w:ascii="Times New Roman" w:hAnsi="Times New Roman"/>
          <w:sz w:val="20"/>
          <w:szCs w:val="20"/>
          <w:shd w:val="clear" w:color="auto" w:fill="ffffff"/>
          <w:rtl w:val="0"/>
          <w:lang w:val="en-US"/>
        </w:rPr>
        <w:t xml:space="preserve">n </w:t>
      </w:r>
      <w:r>
        <w:rPr>
          <w:rStyle w:val="Nessuno"/>
          <w:rFonts w:ascii="Times New Roman" w:hAnsi="Times New Roman"/>
          <w:sz w:val="20"/>
          <w:szCs w:val="20"/>
          <w:shd w:val="clear" w:color="auto" w:fill="ffffff"/>
          <w:rtl w:val="0"/>
          <w:lang w:val="en-US"/>
        </w:rPr>
        <w:t>increase in the diastolic and mean blood pressure from the starting point (figure suppl.1). Since the systolic blood pressure did not change, the pulse pressure slightly decreased in this group reaching the opening CDP/PEEP, returning to the starting value at the closing CDP/PEEP. No changes were detected in the heart rate, while both groups presented a significant improvement in the oxygenation parameters throughout the procedure.</w:t>
      </w:r>
      <w:r>
        <w:rPr>
          <w:rStyle w:val="Nessuno"/>
          <w:rFonts w:ascii="Arial Unicode MS" w:cs="Arial Unicode MS" w:hAnsi="Arial Unicode MS" w:eastAsia="Arial Unicode MS"/>
          <w:b w:val="0"/>
          <w:bCs w:val="0"/>
          <w:i w:val="0"/>
          <w:iCs w:val="0"/>
          <w:sz w:val="20"/>
          <w:szCs w:val="20"/>
          <w:shd w:val="clear" w:color="auto" w:fill="ffffff"/>
          <w:lang w:val="en-US"/>
        </w:rPr>
        <w:br w:type="page"/>
      </w:r>
    </w:p>
    <w:p>
      <w:pPr>
        <w:pStyle w:val="Normal.0"/>
        <w:spacing w:line="480" w:lineRule="auto"/>
        <w:rPr>
          <w:rStyle w:val="Nessuno"/>
          <w:rFonts w:ascii="Times New Roman" w:cs="Times New Roman" w:hAnsi="Times New Roman" w:eastAsia="Times New Roman"/>
          <w:b w:val="1"/>
          <w:bCs w:val="1"/>
          <w:sz w:val="20"/>
          <w:szCs w:val="20"/>
          <w:shd w:val="clear" w:color="auto" w:fill="ffffff"/>
          <w:lang w:val="en-US"/>
        </w:rPr>
      </w:pPr>
      <w:r>
        <w:rPr>
          <w:rStyle w:val="Nessuno"/>
          <w:rFonts w:ascii="Times New Roman" w:hAnsi="Times New Roman"/>
          <w:b w:val="1"/>
          <w:bCs w:val="1"/>
          <w:sz w:val="20"/>
          <w:szCs w:val="20"/>
          <w:shd w:val="clear" w:color="auto" w:fill="ffffff"/>
          <w:rtl w:val="0"/>
          <w:lang w:val="en-US"/>
        </w:rPr>
        <w:t>FIGURES</w:t>
      </w:r>
    </w:p>
    <w:p>
      <w:pPr>
        <w:pStyle w:val="Normal.0"/>
        <w:spacing w:line="480" w:lineRule="auto"/>
        <w:rPr>
          <w:rStyle w:val="Nessuno"/>
          <w:rFonts w:ascii="Times New Roman" w:cs="Times New Roman" w:hAnsi="Times New Roman" w:eastAsia="Times New Roman"/>
          <w:sz w:val="20"/>
          <w:szCs w:val="20"/>
          <w:shd w:val="clear" w:color="auto" w:fill="ffffff"/>
          <w:lang w:val="en-US"/>
        </w:rPr>
      </w:pPr>
    </w:p>
    <w:p>
      <w:pPr>
        <w:pStyle w:val="Normal.0"/>
        <w:spacing w:line="480" w:lineRule="auto"/>
        <w:rPr>
          <w:rStyle w:val="Nessuno"/>
          <w:rFonts w:ascii="Times New Roman" w:cs="Times New Roman" w:hAnsi="Times New Roman" w:eastAsia="Times New Roman"/>
          <w:sz w:val="20"/>
          <w:szCs w:val="20"/>
        </w:rPr>
      </w:pPr>
      <w:r>
        <w:rPr>
          <w:rStyle w:val="Nessuno"/>
          <w:rFonts w:ascii="Times New Roman" w:cs="Times New Roman" w:hAnsi="Times New Roman" w:eastAsia="Times New Roman"/>
          <w:sz w:val="20"/>
          <w:szCs w:val="20"/>
        </w:rPr>
        <w:drawing xmlns:a="http://schemas.openxmlformats.org/drawingml/2006/main">
          <wp:inline distT="0" distB="0" distL="0" distR="0">
            <wp:extent cx="6116193" cy="4748156"/>
            <wp:effectExtent l="0" t="0" r="0" b="0"/>
            <wp:docPr id="1073741825" name="officeArt object" descr="Immagine 17"/>
            <wp:cNvGraphicFramePr/>
            <a:graphic xmlns:a="http://schemas.openxmlformats.org/drawingml/2006/main">
              <a:graphicData uri="http://schemas.openxmlformats.org/drawingml/2006/picture">
                <pic:pic xmlns:pic="http://schemas.openxmlformats.org/drawingml/2006/picture">
                  <pic:nvPicPr>
                    <pic:cNvPr id="1073741825" name="Immagine 17" descr="Immagine 17"/>
                    <pic:cNvPicPr>
                      <a:picLocks noChangeAspect="1"/>
                    </pic:cNvPicPr>
                  </pic:nvPicPr>
                  <pic:blipFill>
                    <a:blip r:embed="rId4">
                      <a:extLst/>
                    </a:blip>
                    <a:stretch>
                      <a:fillRect/>
                    </a:stretch>
                  </pic:blipFill>
                  <pic:spPr>
                    <a:xfrm>
                      <a:off x="0" y="0"/>
                      <a:ext cx="6116193" cy="4748156"/>
                    </a:xfrm>
                    <a:prstGeom prst="rect">
                      <a:avLst/>
                    </a:prstGeom>
                    <a:ln w="12700" cap="flat">
                      <a:noFill/>
                      <a:miter lim="400000"/>
                    </a:ln>
                    <a:effectLst/>
                  </pic:spPr>
                </pic:pic>
              </a:graphicData>
            </a:graphic>
          </wp:inline>
        </w:drawing>
      </w:r>
    </w:p>
    <w:p>
      <w:pPr>
        <w:pStyle w:val="Normal.0"/>
      </w:pPr>
      <w:r>
        <w:rPr>
          <w:rStyle w:val="Nessuno"/>
          <w:rFonts w:ascii="Times New Roman" w:hAnsi="Times New Roman"/>
          <w:b w:val="1"/>
          <w:bCs w:val="1"/>
          <w:sz w:val="20"/>
          <w:szCs w:val="20"/>
          <w:rtl w:val="0"/>
          <w:lang w:val="en-US"/>
        </w:rPr>
        <w:t xml:space="preserve">Figure </w:t>
      </w:r>
      <w:r>
        <w:rPr>
          <w:rStyle w:val="Nessuno"/>
          <w:rFonts w:ascii="Times New Roman" w:hAnsi="Times New Roman"/>
          <w:b w:val="1"/>
          <w:bCs w:val="1"/>
          <w:sz w:val="20"/>
          <w:szCs w:val="20"/>
          <w:rtl w:val="0"/>
          <w:lang w:val="en-US"/>
        </w:rPr>
        <w:t>1</w:t>
      </w:r>
      <w:r>
        <w:rPr>
          <w:rStyle w:val="Nessuno"/>
          <w:rFonts w:ascii="Times New Roman" w:hAnsi="Times New Roman"/>
          <w:b w:val="1"/>
          <w:bCs w:val="1"/>
          <w:sz w:val="20"/>
          <w:szCs w:val="20"/>
          <w:rtl w:val="0"/>
          <w:lang w:val="en-US"/>
        </w:rPr>
        <w:t>.</w:t>
      </w:r>
      <w:r>
        <w:rPr>
          <w:rStyle w:val="Nessuno"/>
          <w:rFonts w:ascii="Times New Roman" w:hAnsi="Times New Roman"/>
          <w:b w:val="1"/>
          <w:bCs w:val="1"/>
          <w:sz w:val="20"/>
          <w:szCs w:val="20"/>
          <w:rtl w:val="0"/>
          <w:lang w:val="en-US"/>
        </w:rPr>
        <w:t xml:space="preserve"> Trends of oxygen parameters and vital signs in the two groups throughout the procedure.</w:t>
      </w:r>
      <w:r>
        <w:rPr>
          <w:rStyle w:val="Nessuno"/>
          <w:rFonts w:ascii="Times New Roman" w:hAnsi="Times New Roman"/>
          <w:b w:val="1"/>
          <w:bCs w:val="1"/>
          <w:sz w:val="20"/>
          <w:szCs w:val="20"/>
          <w:rtl w:val="0"/>
          <w:lang w:val="it-IT"/>
        </w:rPr>
        <w:t xml:space="preserve"> </w:t>
      </w:r>
      <w:r>
        <w:rPr>
          <w:rStyle w:val="Nessuno"/>
          <w:rFonts w:ascii="Times New Roman" w:hAnsi="Times New Roman"/>
          <w:sz w:val="20"/>
          <w:szCs w:val="20"/>
          <w:rtl w:val="0"/>
          <w:lang w:val="en-US"/>
        </w:rPr>
        <w:t xml:space="preserve">The analysis to assess the variation of the different vital signs from the baseline (the starting of the procedure) was performed by comparing them to the subsequent time points within the groups (Opening vs Starting; Final vs Starting). *Indicates significant (P&lt;0.05) variation from the starting parameter in the specific group. </w:t>
      </w:r>
    </w:p>
    <w:sectPr>
      <w:headerReference w:type="default" r:id="rId5"/>
      <w:footerReference w:type="default" r:id="rId6"/>
      <w:pgSz w:w="11900" w:h="16840" w:orient="portrait"/>
      <w:pgMar w:top="1417" w:right="1134" w:bottom="1134" w:left="1134" w:header="708" w:footer="708"/>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alibri">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Intestazione e piè di pagina"/>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Intestazione e piè di pagina"/>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Punto elenco1"/>
  </w:abstractNum>
  <w:abstractNum w:abstractNumId="1">
    <w:multiLevelType w:val="hybridMultilevel"/>
    <w:styleLink w:val="Punto elenco1"/>
    <w:lvl w:ilvl="0">
      <w:start w:val="1"/>
      <w:numFmt w:val="bullet"/>
      <w:suff w:val="tab"/>
      <w:lvlText w:val="*"/>
      <w:lvlJc w:val="left"/>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ind w:left="164" w:hanging="164"/>
      </w:pPr>
      <w:rPr>
        <w:rFonts w:ascii="Times New Roman" w:cs="Times New Roman" w:hAnsi="Times New Roman" w:eastAsia="Times New Roman"/>
        <w:b w:val="1"/>
        <w:bCs w:val="1"/>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ind w:left="344" w:hanging="164"/>
      </w:pPr>
      <w:rPr>
        <w:rFonts w:ascii="Times New Roman" w:cs="Times New Roman" w:hAnsi="Times New Roman" w:eastAsia="Times New Roman"/>
        <w:b w:val="1"/>
        <w:bCs w:val="1"/>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ind w:left="524" w:hanging="164"/>
      </w:pPr>
      <w:rPr>
        <w:rFonts w:ascii="Times New Roman" w:cs="Times New Roman" w:hAnsi="Times New Roman" w:eastAsia="Times New Roman"/>
        <w:b w:val="1"/>
        <w:bCs w:val="1"/>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ind w:left="704" w:hanging="164"/>
      </w:pPr>
      <w:rPr>
        <w:rFonts w:ascii="Times New Roman" w:cs="Times New Roman" w:hAnsi="Times New Roman" w:eastAsia="Times New Roman"/>
        <w:b w:val="1"/>
        <w:bCs w:val="1"/>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ind w:left="884" w:hanging="164"/>
      </w:pPr>
      <w:rPr>
        <w:rFonts w:ascii="Times New Roman" w:cs="Times New Roman" w:hAnsi="Times New Roman" w:eastAsia="Times New Roman"/>
        <w:b w:val="1"/>
        <w:bCs w:val="1"/>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ind w:left="1064" w:hanging="164"/>
      </w:pPr>
      <w:rPr>
        <w:rFonts w:ascii="Times New Roman" w:cs="Times New Roman" w:hAnsi="Times New Roman" w:eastAsia="Times New Roman"/>
        <w:b w:val="1"/>
        <w:bCs w:val="1"/>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ind w:left="1244" w:hanging="164"/>
      </w:pPr>
      <w:rPr>
        <w:rFonts w:ascii="Times New Roman" w:cs="Times New Roman" w:hAnsi="Times New Roman" w:eastAsia="Times New Roman"/>
        <w:b w:val="1"/>
        <w:bCs w:val="1"/>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ind w:left="1424" w:hanging="164"/>
      </w:pPr>
      <w:rPr>
        <w:rFonts w:ascii="Times New Roman" w:cs="Times New Roman" w:hAnsi="Times New Roman" w:eastAsia="Times New Roman"/>
        <w:b w:val="1"/>
        <w:bCs w:val="1"/>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132"/>
        </w:tabs>
        <w:ind w:left="1604" w:hanging="164"/>
      </w:pPr>
      <w:rPr>
        <w:rFonts w:ascii="Times New Roman" w:cs="Times New Roman" w:hAnsi="Times New Roman" w:eastAsia="Times New Roman"/>
        <w:b w:val="1"/>
        <w:bCs w:val="1"/>
        <w:i w:val="0"/>
        <w:iCs w:val="0"/>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trackRevisions/>
  <w:defaultTabStop w:val="708"/>
  <w:autoHyphenation w:val="1"/>
  <w:evenAndOddHeaders w:val="0"/>
  <w:bookFoldPrinting w:val="0"/>
  <w:noLineBreaksAfter w:lang="italiano" w:val="‘“(〔[{〈《「『【⦅〘〖«〝︵︷︹︻︽︿﹁﹃﹇﹙﹛﹝｢"/>
  <w:noLineBreaksBefore w:lang="italiano"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Intestazione e piè di pagina">
    <w:name w:val="Intestazione e piè di pagina"/>
    <w:next w:val="Intestazione e piè di pagina"/>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annotation text">
    <w:name w:val="annotation text"/>
    <w:next w:val="annotation text"/>
    <w:pPr>
      <w:keepNext w:val="0"/>
      <w:keepLines w:val="0"/>
      <w:pageBreakBefore w:val="0"/>
      <w:widowControl w:val="1"/>
      <w:shd w:val="clear" w:color="auto" w:fill="auto"/>
      <w:suppressAutoHyphens w:val="0"/>
      <w:bidi w:val="0"/>
      <w:spacing w:before="0" w:after="160" w:line="259" w:lineRule="auto"/>
      <w:ind w:left="0" w:right="0" w:firstLine="0"/>
      <w:jc w:val="left"/>
      <w:outlineLvl w:val="9"/>
    </w:pPr>
    <w:rPr>
      <w:rFonts w:ascii="Calibri" w:cs="Arial Unicode MS" w:hAnsi="Calibri" w:eastAsia="Arial Unicode MS"/>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lang w:val="it-IT"/>
      <w14:textFill>
        <w14:solidFill>
          <w14:srgbClr w14:val="000000"/>
        </w14:solidFill>
      </w14:textFill>
    </w:rPr>
  </w:style>
  <w:style w:type="paragraph" w:styleId="Normal.0">
    <w:name w:val="Normal"/>
    <w:next w:val="Normal.0"/>
    <w:pPr>
      <w:keepNext w:val="0"/>
      <w:keepLines w:val="0"/>
      <w:pageBreakBefore w:val="0"/>
      <w:widowControl w:val="1"/>
      <w:shd w:val="clear" w:color="auto" w:fill="auto"/>
      <w:suppressAutoHyphens w:val="0"/>
      <w:bidi w:val="0"/>
      <w:spacing w:before="0" w:after="160" w:line="259" w:lineRule="auto"/>
      <w:ind w:left="0" w:right="0" w:firstLine="0"/>
      <w:jc w:val="left"/>
      <w:outlineLvl w:val="9"/>
    </w:pPr>
    <w:rPr>
      <w:rFonts w:ascii="Calibri" w:cs="Arial Unicode MS" w:hAnsi="Calibri"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lang w:val="it-IT"/>
      <w14:textOutline>
        <w14:noFill/>
      </w14:textOutline>
      <w14:textFill>
        <w14:solidFill>
          <w14:srgbClr w14:val="000000"/>
        </w14:solidFill>
      </w14:textFill>
    </w:rPr>
  </w:style>
  <w:style w:type="numbering" w:styleId="Punto elenco1">
    <w:name w:val="Punto elenco1"/>
    <w:pPr>
      <w:numPr>
        <w:numId w:val="1"/>
      </w:numPr>
    </w:pPr>
  </w:style>
  <w:style w:type="character" w:styleId="Nessuno A">
    <w:name w:val="Nessuno A"/>
  </w:style>
  <w:style w:type="character" w:styleId="Nessuno">
    <w:name w:val="Nessuno"/>
  </w:style>
  <w:style w:type="character" w:styleId="Hyperlink.0">
    <w:name w:val="Hyperlink.0"/>
    <w:basedOn w:val="Nessuno"/>
    <w:next w:val="Hyperlink.0"/>
    <w:rPr>
      <w:rFonts w:ascii="Times New Roman" w:cs="Times New Roman" w:hAnsi="Times New Roman" w:eastAsia="Times New Roman"/>
      <w:b w:val="1"/>
      <w:bCs w:val="1"/>
      <w:outline w:val="0"/>
      <w:color w:val="0563c1"/>
      <w:sz w:val="20"/>
      <w:szCs w:val="20"/>
      <w:u w:val="single" w:color="0563c1"/>
      <w:shd w:val="clear" w:color="auto" w:fill="ffffff"/>
      <w14:textOutline w14:w="12700" w14:cap="flat">
        <w14:noFill/>
        <w14:miter w14:lim="400000"/>
      </w14:textOutline>
      <w14:textFill>
        <w14:solidFill>
          <w14:srgbClr w14:val="0563C1"/>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png"/><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numbering" Target="numbering.xml"/><Relationship Id="rId8"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Tema di Office">
  <a:themeElements>
    <a:clrScheme name="Tema di Offic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Tema di Office">
      <a:majorFont>
        <a:latin typeface="Helvetica Neue"/>
        <a:ea typeface="Helvetica Neue"/>
        <a:cs typeface="Helvetica Neue"/>
      </a:majorFont>
      <a:minorFont>
        <a:latin typeface="Helvetica Neue"/>
        <a:ea typeface="Helvetica Neue"/>
        <a:cs typeface="Helvetica Neue"/>
      </a:minorFont>
    </a:fontScheme>
    <a:fmtScheme name="Tema di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45718" tIns="45718" rIns="45718" bIns="45718"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