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DA0" w:rsidRPr="0024040D" w:rsidRDefault="00480DA0" w:rsidP="0024040D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040D">
        <w:rPr>
          <w:rFonts w:ascii="Times New Roman" w:hAnsi="Times New Roman" w:cs="Times New Roman"/>
          <w:b/>
          <w:sz w:val="24"/>
          <w:szCs w:val="24"/>
          <w:u w:val="single"/>
        </w:rPr>
        <w:t>Supplementary Information for</w:t>
      </w:r>
      <w:r w:rsidR="00405DA4" w:rsidRPr="0024040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80DA0" w:rsidRPr="0024040D" w:rsidRDefault="00480DA0" w:rsidP="0024040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4040D">
        <w:rPr>
          <w:rFonts w:ascii="Times New Roman" w:hAnsi="Times New Roman" w:cs="Times New Roman"/>
          <w:b/>
          <w:i/>
          <w:sz w:val="24"/>
          <w:szCs w:val="24"/>
        </w:rPr>
        <w:t>PTPN22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 is a potentially diagnostic biomarker for abdominal aortic aneurysm</w:t>
      </w: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sz w:val="24"/>
          <w:szCs w:val="24"/>
        </w:rPr>
        <w:t>Lei Gao</w:t>
      </w: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24040D">
        <w:rPr>
          <w:rFonts w:ascii="Times New Roman" w:hAnsi="Times New Roman" w:cs="Times New Roman"/>
          <w:sz w:val="24"/>
          <w:szCs w:val="24"/>
        </w:rPr>
        <w:t>, Peng Ruan</w:t>
      </w: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24040D">
        <w:rPr>
          <w:rFonts w:ascii="Times New Roman" w:hAnsi="Times New Roman" w:cs="Times New Roman"/>
          <w:sz w:val="24"/>
          <w:szCs w:val="24"/>
        </w:rPr>
        <w:t>, Kaijing Wang</w:t>
      </w: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040D">
        <w:rPr>
          <w:rFonts w:ascii="Times New Roman" w:hAnsi="Times New Roman" w:cs="Times New Roman"/>
          <w:sz w:val="24"/>
          <w:szCs w:val="24"/>
        </w:rPr>
        <w:t>, Jianjun Ge</w:t>
      </w: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="00FE4EAE">
        <w:rPr>
          <w:rFonts w:ascii="Times New Roman" w:hAnsi="Times New Roman" w:cs="Times New Roman"/>
          <w:sz w:val="24"/>
          <w:szCs w:val="24"/>
        </w:rPr>
        <w:t xml:space="preserve"> and</w:t>
      </w:r>
      <w:bookmarkStart w:id="0" w:name="_GoBack"/>
      <w:bookmarkEnd w:id="0"/>
      <w:r w:rsidRPr="0024040D">
        <w:rPr>
          <w:rFonts w:ascii="Times New Roman" w:hAnsi="Times New Roman" w:cs="Times New Roman"/>
          <w:sz w:val="24"/>
          <w:szCs w:val="24"/>
        </w:rPr>
        <w:t xml:space="preserve"> Xiang Kong</w:t>
      </w: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1#</w:t>
      </w: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4040D">
        <w:rPr>
          <w:rFonts w:ascii="Times New Roman" w:hAnsi="Times New Roman" w:cs="Times New Roman"/>
          <w:sz w:val="24"/>
          <w:szCs w:val="24"/>
        </w:rPr>
        <w:t>Department of Cardiovascular Surgery, The First Affiliated Hospital of USTC, Division of Life Sciences and Medicine, University of Science and Technology of China (USTC), Hefei, Anhui 230001, P.R. China</w:t>
      </w: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040D">
        <w:rPr>
          <w:rFonts w:ascii="Times New Roman" w:hAnsi="Times New Roman" w:cs="Times New Roman"/>
          <w:sz w:val="24"/>
          <w:szCs w:val="24"/>
        </w:rPr>
        <w:t>Department of Hepatological Surgery, General Surgery, Shanghai East Hospital, Tongji University School of Medicine, Shanghai 200120, P.R. China</w:t>
      </w: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24040D">
        <w:rPr>
          <w:rFonts w:ascii="Times New Roman" w:hAnsi="Times New Roman" w:cs="Times New Roman"/>
          <w:sz w:val="24"/>
          <w:szCs w:val="24"/>
        </w:rPr>
        <w:t xml:space="preserve"> Correspondence: </w:t>
      </w:r>
      <w:hyperlink r:id="rId6" w:history="1">
        <w:r w:rsidRPr="0024040D">
          <w:rPr>
            <w:rStyle w:val="a8"/>
            <w:rFonts w:ascii="Times New Roman" w:hAnsi="Times New Roman" w:cs="Times New Roman"/>
            <w:sz w:val="24"/>
            <w:szCs w:val="24"/>
          </w:rPr>
          <w:t>drkongxiang@foxmail.com</w:t>
        </w:r>
      </w:hyperlink>
      <w:r w:rsidRPr="0024040D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24040D">
          <w:rPr>
            <w:rStyle w:val="a8"/>
            <w:rFonts w:ascii="Times New Roman" w:hAnsi="Times New Roman" w:cs="Times New Roman"/>
            <w:sz w:val="24"/>
            <w:szCs w:val="24"/>
          </w:rPr>
          <w:t>SLGejianjun@outlook.com</w:t>
        </w:r>
      </w:hyperlink>
    </w:p>
    <w:p w:rsidR="0024040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4040D">
        <w:rPr>
          <w:rFonts w:ascii="Times New Roman" w:hAnsi="Times New Roman" w:cs="Times New Roman"/>
          <w:sz w:val="24"/>
          <w:szCs w:val="24"/>
        </w:rPr>
        <w:t>Lei Gao and Peng Ruan contributed equally to this work.</w:t>
      </w:r>
    </w:p>
    <w:p w:rsidR="009A2CBD" w:rsidRPr="0024040D" w:rsidRDefault="0024040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4040D">
        <w:rPr>
          <w:rFonts w:ascii="Times New Roman" w:hAnsi="Times New Roman" w:cs="Times New Roman"/>
          <w:sz w:val="24"/>
          <w:szCs w:val="24"/>
        </w:rPr>
        <w:t>Department of Cardiovascular Surgery, The First Affiliated Hospital of USTC, Division of Life Sciences and Medicine, University of Science and Technology of China (USTC), Hefei, Anhui 230001, P.R. China</w:t>
      </w:r>
    </w:p>
    <w:p w:rsidR="009A2CBD" w:rsidRPr="0024040D" w:rsidRDefault="009A2CB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A2CBD" w:rsidRPr="0024040D" w:rsidRDefault="009A2CB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A2CBD" w:rsidRPr="0024040D" w:rsidRDefault="009A2CB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A2CBD" w:rsidRPr="0024040D" w:rsidRDefault="009A2CB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A2CBD" w:rsidRPr="0024040D" w:rsidRDefault="009A2CBD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48384" cy="829056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_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82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50" w:rsidRPr="0024040D" w:rsidRDefault="00061650" w:rsidP="0024040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4040D">
        <w:rPr>
          <w:rFonts w:ascii="Times New Roman" w:hAnsi="Times New Roman" w:cs="Times New Roman"/>
          <w:b/>
          <w:sz w:val="24"/>
          <w:szCs w:val="24"/>
        </w:rPr>
        <w:t>F</w:t>
      </w:r>
      <w:r w:rsidR="00D4106B" w:rsidRPr="0024040D">
        <w:rPr>
          <w:rFonts w:ascii="Times New Roman" w:hAnsi="Times New Roman" w:cs="Times New Roman"/>
          <w:b/>
          <w:sz w:val="24"/>
          <w:szCs w:val="24"/>
        </w:rPr>
        <w:t>ig. S1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040D">
        <w:rPr>
          <w:rFonts w:ascii="Times New Roman" w:hAnsi="Times New Roman" w:cs="Times New Roman"/>
          <w:sz w:val="24"/>
          <w:szCs w:val="24"/>
        </w:rPr>
        <w:t>Venn diagram of significantly downregulated DEGs between GSE47472 and GSE7084</w:t>
      </w:r>
      <w:r w:rsidR="00100066" w:rsidRPr="0024040D">
        <w:rPr>
          <w:rFonts w:ascii="Times New Roman" w:hAnsi="Times New Roman" w:cs="Times New Roman"/>
          <w:sz w:val="24"/>
          <w:szCs w:val="24"/>
        </w:rPr>
        <w:t xml:space="preserve"> datasets</w:t>
      </w:r>
      <w:r w:rsidRPr="0024040D">
        <w:rPr>
          <w:rFonts w:ascii="Times New Roman" w:hAnsi="Times New Roman" w:cs="Times New Roman"/>
          <w:sz w:val="24"/>
          <w:szCs w:val="24"/>
        </w:rPr>
        <w:t>.</w:t>
      </w:r>
    </w:p>
    <w:p w:rsidR="00061650" w:rsidRPr="0024040D" w:rsidRDefault="00061650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61650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93008" cy="280720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008" cy="280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50" w:rsidRPr="0024040D" w:rsidRDefault="00061650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b/>
          <w:sz w:val="24"/>
          <w:szCs w:val="24"/>
        </w:rPr>
        <w:t>Fig</w:t>
      </w:r>
      <w:r w:rsidR="00D4106B" w:rsidRPr="0024040D">
        <w:rPr>
          <w:rFonts w:ascii="Times New Roman" w:hAnsi="Times New Roman" w:cs="Times New Roman"/>
          <w:b/>
          <w:sz w:val="24"/>
          <w:szCs w:val="24"/>
        </w:rPr>
        <w:t>.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A64" w:rsidRPr="0024040D">
        <w:rPr>
          <w:rFonts w:ascii="Times New Roman" w:hAnsi="Times New Roman" w:cs="Times New Roman"/>
          <w:b/>
          <w:sz w:val="24"/>
          <w:szCs w:val="24"/>
        </w:rPr>
        <w:t>S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24040D">
        <w:rPr>
          <w:rFonts w:ascii="Times New Roman" w:hAnsi="Times New Roman" w:cs="Times New Roman"/>
          <w:sz w:val="24"/>
          <w:szCs w:val="24"/>
        </w:rPr>
        <w:t xml:space="preserve">The sexual and size dimorphisms of </w:t>
      </w:r>
      <w:r w:rsidRPr="0024040D">
        <w:rPr>
          <w:rFonts w:ascii="Times New Roman" w:hAnsi="Times New Roman" w:cs="Times New Roman"/>
          <w:i/>
          <w:sz w:val="24"/>
          <w:szCs w:val="24"/>
        </w:rPr>
        <w:t>DIAPH2</w:t>
      </w:r>
      <w:r w:rsidRPr="0024040D">
        <w:rPr>
          <w:rFonts w:ascii="Times New Roman" w:hAnsi="Times New Roman" w:cs="Times New Roman"/>
          <w:sz w:val="24"/>
          <w:szCs w:val="24"/>
        </w:rPr>
        <w:t xml:space="preserve">, </w:t>
      </w:r>
      <w:r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Pr="0024040D">
        <w:rPr>
          <w:rFonts w:ascii="Times New Roman" w:hAnsi="Times New Roman" w:cs="Times New Roman"/>
          <w:sz w:val="24"/>
          <w:szCs w:val="24"/>
        </w:rPr>
        <w:t xml:space="preserve">, and </w:t>
      </w:r>
      <w:r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Pr="0024040D">
        <w:rPr>
          <w:rFonts w:ascii="Times New Roman" w:hAnsi="Times New Roman" w:cs="Times New Roman"/>
          <w:sz w:val="24"/>
          <w:szCs w:val="24"/>
        </w:rPr>
        <w:t xml:space="preserve"> </w:t>
      </w:r>
      <w:r w:rsidR="00100066" w:rsidRPr="0024040D">
        <w:rPr>
          <w:rFonts w:ascii="Times New Roman" w:hAnsi="Times New Roman" w:cs="Times New Roman"/>
          <w:sz w:val="24"/>
          <w:szCs w:val="24"/>
        </w:rPr>
        <w:t>in AAA patients</w:t>
      </w:r>
      <w:r w:rsidRPr="0024040D">
        <w:rPr>
          <w:rFonts w:ascii="Times New Roman" w:hAnsi="Times New Roman" w:cs="Times New Roman"/>
          <w:sz w:val="24"/>
          <w:szCs w:val="24"/>
        </w:rPr>
        <w:t>.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06B" w:rsidRPr="0024040D">
        <w:rPr>
          <w:rFonts w:ascii="Times New Roman" w:hAnsi="Times New Roman" w:cs="Times New Roman"/>
          <w:b/>
          <w:sz w:val="24"/>
          <w:szCs w:val="24"/>
        </w:rPr>
        <w:t>a</w:t>
      </w:r>
      <w:r w:rsidRPr="0024040D">
        <w:rPr>
          <w:rFonts w:ascii="Times New Roman" w:hAnsi="Times New Roman" w:cs="Times New Roman"/>
          <w:sz w:val="24"/>
          <w:szCs w:val="24"/>
        </w:rPr>
        <w:t xml:space="preserve"> Relative expression of </w:t>
      </w:r>
      <w:r w:rsidRPr="0024040D">
        <w:rPr>
          <w:rFonts w:ascii="Times New Roman" w:hAnsi="Times New Roman" w:cs="Times New Roman"/>
          <w:i/>
          <w:sz w:val="24"/>
          <w:szCs w:val="24"/>
        </w:rPr>
        <w:t>DIAPH2</w:t>
      </w:r>
      <w:r w:rsidRPr="0024040D">
        <w:rPr>
          <w:rFonts w:ascii="Times New Roman" w:hAnsi="Times New Roman" w:cs="Times New Roman"/>
          <w:sz w:val="24"/>
          <w:szCs w:val="24"/>
        </w:rPr>
        <w:t xml:space="preserve">, </w:t>
      </w:r>
      <w:r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Pr="0024040D">
        <w:rPr>
          <w:rFonts w:ascii="Times New Roman" w:hAnsi="Times New Roman" w:cs="Times New Roman"/>
          <w:sz w:val="24"/>
          <w:szCs w:val="24"/>
        </w:rPr>
        <w:t xml:space="preserve">, and </w:t>
      </w:r>
      <w:r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Pr="0024040D">
        <w:rPr>
          <w:rFonts w:ascii="Times New Roman" w:hAnsi="Times New Roman" w:cs="Times New Roman"/>
          <w:sz w:val="24"/>
          <w:szCs w:val="24"/>
        </w:rPr>
        <w:t xml:space="preserve"> based on GSE7084 dataset. Data are shown as mean ± SD. *, significantly different from the corresponding control; *, p &lt; 0.05; **, p &lt; 0.01. </w:t>
      </w:r>
      <w:r w:rsidR="00D4106B" w:rsidRPr="0024040D">
        <w:rPr>
          <w:rFonts w:ascii="Times New Roman" w:hAnsi="Times New Roman" w:cs="Times New Roman"/>
          <w:b/>
          <w:sz w:val="24"/>
          <w:szCs w:val="24"/>
        </w:rPr>
        <w:t>b</w:t>
      </w:r>
      <w:r w:rsidRPr="0024040D">
        <w:rPr>
          <w:rFonts w:ascii="Times New Roman" w:hAnsi="Times New Roman" w:cs="Times New Roman"/>
          <w:sz w:val="24"/>
          <w:szCs w:val="24"/>
        </w:rPr>
        <w:t xml:space="preserve"> Relative expression of </w:t>
      </w:r>
      <w:r w:rsidRPr="0024040D">
        <w:rPr>
          <w:rFonts w:ascii="Times New Roman" w:hAnsi="Times New Roman" w:cs="Times New Roman"/>
          <w:i/>
          <w:sz w:val="24"/>
          <w:szCs w:val="24"/>
        </w:rPr>
        <w:t>DIAPH2</w:t>
      </w:r>
      <w:r w:rsidRPr="0024040D">
        <w:rPr>
          <w:rFonts w:ascii="Times New Roman" w:hAnsi="Times New Roman" w:cs="Times New Roman"/>
          <w:sz w:val="24"/>
          <w:szCs w:val="24"/>
        </w:rPr>
        <w:t xml:space="preserve">, </w:t>
      </w:r>
      <w:r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Pr="0024040D">
        <w:rPr>
          <w:rFonts w:ascii="Times New Roman" w:hAnsi="Times New Roman" w:cs="Times New Roman"/>
          <w:sz w:val="24"/>
          <w:szCs w:val="24"/>
        </w:rPr>
        <w:t xml:space="preserve">, and </w:t>
      </w:r>
      <w:r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Pr="0024040D">
        <w:rPr>
          <w:rFonts w:ascii="Times New Roman" w:hAnsi="Times New Roman" w:cs="Times New Roman"/>
          <w:sz w:val="24"/>
          <w:szCs w:val="24"/>
        </w:rPr>
        <w:t xml:space="preserve"> based on GSE57691 dataset. Data are shown as mean ± SD. *, signifi</w:t>
      </w:r>
      <w:r w:rsidR="00100066" w:rsidRPr="0024040D">
        <w:rPr>
          <w:rFonts w:ascii="Times New Roman" w:hAnsi="Times New Roman" w:cs="Times New Roman"/>
          <w:sz w:val="24"/>
          <w:szCs w:val="24"/>
        </w:rPr>
        <w:t>cantly different from control;</w:t>
      </w:r>
      <w:r w:rsidRPr="0024040D">
        <w:rPr>
          <w:rFonts w:ascii="Times New Roman" w:hAnsi="Times New Roman" w:cs="Times New Roman"/>
          <w:sz w:val="24"/>
          <w:szCs w:val="24"/>
        </w:rPr>
        <w:t xml:space="preserve"> **, p &lt; 0.01; ***, p &lt; 0.001.</w:t>
      </w:r>
    </w:p>
    <w:p w:rsidR="00061650" w:rsidRPr="0024040D" w:rsidRDefault="00061650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61650" w:rsidRPr="0024040D" w:rsidRDefault="00061650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46704" cy="2700528"/>
            <wp:effectExtent l="0" t="0" r="635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704" cy="27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432" w:rsidRPr="0024040D" w:rsidRDefault="00061650" w:rsidP="0024040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4040D">
        <w:rPr>
          <w:rFonts w:ascii="Times New Roman" w:hAnsi="Times New Roman" w:cs="Times New Roman"/>
          <w:b/>
          <w:sz w:val="24"/>
          <w:szCs w:val="24"/>
        </w:rPr>
        <w:t>Fig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.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 S3 </w:t>
      </w:r>
      <w:r w:rsidR="00100066" w:rsidRPr="0024040D">
        <w:rPr>
          <w:rFonts w:ascii="Times New Roman" w:hAnsi="Times New Roman" w:cs="Times New Roman"/>
          <w:sz w:val="24"/>
          <w:szCs w:val="24"/>
        </w:rPr>
        <w:t>The e</w:t>
      </w:r>
      <w:r w:rsidRPr="0024040D">
        <w:rPr>
          <w:rFonts w:ascii="Times New Roman" w:hAnsi="Times New Roman" w:cs="Times New Roman"/>
          <w:sz w:val="24"/>
          <w:szCs w:val="24"/>
        </w:rPr>
        <w:t xml:space="preserve">xpression analysis of </w:t>
      </w:r>
      <w:r w:rsidRPr="0024040D">
        <w:rPr>
          <w:rFonts w:ascii="Times New Roman" w:hAnsi="Times New Roman" w:cs="Times New Roman"/>
          <w:i/>
          <w:sz w:val="24"/>
          <w:szCs w:val="24"/>
        </w:rPr>
        <w:t>DIAPH2</w:t>
      </w:r>
      <w:r w:rsidRPr="0024040D">
        <w:rPr>
          <w:rFonts w:ascii="Times New Roman" w:hAnsi="Times New Roman" w:cs="Times New Roman"/>
          <w:sz w:val="24"/>
          <w:szCs w:val="24"/>
        </w:rPr>
        <w:t xml:space="preserve">, </w:t>
      </w:r>
      <w:r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Pr="0024040D">
        <w:rPr>
          <w:rFonts w:ascii="Times New Roman" w:hAnsi="Times New Roman" w:cs="Times New Roman"/>
          <w:sz w:val="24"/>
          <w:szCs w:val="24"/>
        </w:rPr>
        <w:t xml:space="preserve">, and </w:t>
      </w:r>
      <w:r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Pr="0024040D">
        <w:rPr>
          <w:rFonts w:ascii="Times New Roman" w:hAnsi="Times New Roman" w:cs="Times New Roman"/>
          <w:sz w:val="24"/>
          <w:szCs w:val="24"/>
        </w:rPr>
        <w:t xml:space="preserve"> in TAA patients.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a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 Relative expression of </w:t>
      </w:r>
      <w:r w:rsidR="002B6432" w:rsidRPr="0024040D">
        <w:rPr>
          <w:rFonts w:ascii="Times New Roman" w:hAnsi="Times New Roman" w:cs="Times New Roman"/>
          <w:i/>
          <w:sz w:val="24"/>
          <w:szCs w:val="24"/>
        </w:rPr>
        <w:t>DIAPH2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, </w:t>
      </w:r>
      <w:r w:rsidR="002B6432"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, and </w:t>
      </w:r>
      <w:r w:rsidR="002B6432"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 based on GSE140947 dataset. Data are shown as mean ± SD. *, significantly different from</w:t>
      </w:r>
      <w:r w:rsidR="00100066" w:rsidRPr="0024040D">
        <w:rPr>
          <w:rFonts w:ascii="Times New Roman" w:hAnsi="Times New Roman" w:cs="Times New Roman"/>
          <w:sz w:val="24"/>
          <w:szCs w:val="24"/>
        </w:rPr>
        <w:t xml:space="preserve"> M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id ASC; *, p &lt; 0.05. 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b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 Relative expression of </w:t>
      </w:r>
      <w:r w:rsidR="002B6432" w:rsidRPr="0024040D">
        <w:rPr>
          <w:rFonts w:ascii="Times New Roman" w:hAnsi="Times New Roman" w:cs="Times New Roman"/>
          <w:i/>
          <w:sz w:val="24"/>
          <w:szCs w:val="24"/>
        </w:rPr>
        <w:t>DIAPH2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, </w:t>
      </w:r>
      <w:r w:rsidR="002B6432"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, and </w:t>
      </w:r>
      <w:r w:rsidR="002B6432"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 based on GSE9106 dataset. Data are shown as mean ± SD. *, significantly different from </w:t>
      </w:r>
      <w:r w:rsidR="00100066" w:rsidRPr="0024040D">
        <w:rPr>
          <w:rFonts w:ascii="Times New Roman" w:hAnsi="Times New Roman" w:cs="Times New Roman"/>
          <w:sz w:val="24"/>
          <w:szCs w:val="24"/>
        </w:rPr>
        <w:t>control</w:t>
      </w:r>
      <w:r w:rsidR="002B6432" w:rsidRPr="0024040D">
        <w:rPr>
          <w:rFonts w:ascii="Times New Roman" w:hAnsi="Times New Roman" w:cs="Times New Roman"/>
          <w:sz w:val="24"/>
          <w:szCs w:val="24"/>
        </w:rPr>
        <w:t>; *, p &lt; 0.05; **, p &lt; 0.01.</w:t>
      </w:r>
    </w:p>
    <w:p w:rsidR="002B6432" w:rsidRPr="0024040D" w:rsidRDefault="002B6432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61650" w:rsidRPr="0024040D" w:rsidRDefault="00061650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15A64" w:rsidRPr="0024040D" w:rsidRDefault="00A15A64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26238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_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20D" w:rsidRPr="0024040D" w:rsidRDefault="00FF53AE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40D">
        <w:rPr>
          <w:rFonts w:ascii="Times New Roman" w:hAnsi="Times New Roman" w:cs="Times New Roman"/>
          <w:b/>
          <w:sz w:val="24"/>
          <w:szCs w:val="24"/>
        </w:rPr>
        <w:t>Fig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. S4</w:t>
      </w:r>
      <w:r w:rsidRPr="00240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C09" w:rsidRPr="0024040D">
        <w:rPr>
          <w:rFonts w:ascii="Times New Roman" w:hAnsi="Times New Roman" w:cs="Times New Roman"/>
          <w:sz w:val="24"/>
          <w:szCs w:val="24"/>
        </w:rPr>
        <w:t>Therapeutic and mechanical validation</w:t>
      </w:r>
      <w:r w:rsidR="005E0328" w:rsidRPr="0024040D">
        <w:rPr>
          <w:rFonts w:ascii="Times New Roman" w:hAnsi="Times New Roman" w:cs="Times New Roman"/>
          <w:sz w:val="24"/>
          <w:szCs w:val="24"/>
        </w:rPr>
        <w:t>s</w:t>
      </w:r>
      <w:r w:rsidRPr="0024040D">
        <w:rPr>
          <w:rFonts w:ascii="Times New Roman" w:hAnsi="Times New Roman" w:cs="Times New Roman"/>
          <w:sz w:val="24"/>
          <w:szCs w:val="24"/>
        </w:rPr>
        <w:t>.</w:t>
      </w:r>
      <w:r w:rsidR="005B1E81" w:rsidRPr="00240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a</w:t>
      </w:r>
      <w:r w:rsidR="004A3CFA" w:rsidRPr="0024040D">
        <w:rPr>
          <w:rFonts w:ascii="Times New Roman" w:hAnsi="Times New Roman" w:cs="Times New Roman"/>
          <w:sz w:val="24"/>
          <w:szCs w:val="24"/>
        </w:rPr>
        <w:t xml:space="preserve"> Relative </w:t>
      </w:r>
      <w:r w:rsidR="00061650" w:rsidRPr="0024040D">
        <w:rPr>
          <w:rFonts w:ascii="Times New Roman" w:hAnsi="Times New Roman" w:cs="Times New Roman"/>
          <w:sz w:val="24"/>
          <w:szCs w:val="24"/>
        </w:rPr>
        <w:t xml:space="preserve">expression of </w:t>
      </w:r>
      <w:r w:rsidR="00061650"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="00061650" w:rsidRPr="0024040D">
        <w:rPr>
          <w:rFonts w:ascii="Times New Roman" w:hAnsi="Times New Roman" w:cs="Times New Roman"/>
          <w:sz w:val="24"/>
          <w:szCs w:val="24"/>
        </w:rPr>
        <w:t xml:space="preserve"> and </w:t>
      </w:r>
      <w:r w:rsidR="00061650"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="00061650" w:rsidRPr="0024040D">
        <w:rPr>
          <w:rFonts w:ascii="Times New Roman" w:hAnsi="Times New Roman" w:cs="Times New Roman"/>
          <w:sz w:val="24"/>
          <w:szCs w:val="24"/>
        </w:rPr>
        <w:t xml:space="preserve"> in aortic tissues collected from sham and AAA mice induced by PPE based on GSE51227 dataset. Data are shown as mean ± SD. *, significantly different from sham; **, p &lt; 0.01.</w:t>
      </w:r>
      <w:r w:rsidR="005B1E81" w:rsidRPr="0024040D">
        <w:rPr>
          <w:rFonts w:ascii="Times New Roman" w:hAnsi="Times New Roman" w:cs="Times New Roman"/>
          <w:sz w:val="24"/>
          <w:szCs w:val="24"/>
        </w:rPr>
        <w:t xml:space="preserve"> 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b</w:t>
      </w:r>
      <w:r w:rsidRPr="0024040D">
        <w:rPr>
          <w:rFonts w:ascii="Times New Roman" w:hAnsi="Times New Roman" w:cs="Times New Roman"/>
          <w:sz w:val="24"/>
          <w:szCs w:val="24"/>
        </w:rPr>
        <w:t xml:space="preserve"> GSE109639 dataset-derived heatmap illustrating the expression of </w:t>
      </w:r>
      <w:r w:rsidRPr="0024040D">
        <w:rPr>
          <w:rFonts w:ascii="Times New Roman" w:hAnsi="Times New Roman" w:cs="Times New Roman"/>
          <w:i/>
          <w:sz w:val="24"/>
          <w:szCs w:val="24"/>
        </w:rPr>
        <w:t>Tbxa2r</w:t>
      </w:r>
      <w:r w:rsidRPr="0024040D">
        <w:rPr>
          <w:rFonts w:ascii="Times New Roman" w:hAnsi="Times New Roman" w:cs="Times New Roman"/>
          <w:sz w:val="24"/>
          <w:szCs w:val="24"/>
        </w:rPr>
        <w:t xml:space="preserve"> and </w:t>
      </w:r>
      <w:r w:rsidRPr="0024040D">
        <w:rPr>
          <w:rFonts w:ascii="Times New Roman" w:hAnsi="Times New Roman" w:cs="Times New Roman"/>
          <w:i/>
          <w:sz w:val="24"/>
          <w:szCs w:val="24"/>
        </w:rPr>
        <w:t>Mxi1</w:t>
      </w:r>
      <w:r w:rsidRPr="0024040D">
        <w:rPr>
          <w:rFonts w:ascii="Times New Roman" w:hAnsi="Times New Roman" w:cs="Times New Roman"/>
          <w:sz w:val="24"/>
          <w:szCs w:val="24"/>
        </w:rPr>
        <w:t xml:space="preserve"> in aortic tissues collected from WT and muMT mice treated with vehicle and CaCl</w:t>
      </w:r>
      <w:r w:rsidRPr="0024040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4040D">
        <w:rPr>
          <w:rFonts w:ascii="Times New Roman" w:hAnsi="Times New Roman" w:cs="Times New Roman"/>
          <w:sz w:val="24"/>
          <w:szCs w:val="24"/>
        </w:rPr>
        <w:t xml:space="preserve"> for 7 days, respectively. WT, wild type; muMT, B cell-deficient.</w:t>
      </w:r>
      <w:r w:rsidR="005B1E81" w:rsidRPr="0024040D">
        <w:rPr>
          <w:rFonts w:ascii="Times New Roman" w:hAnsi="Times New Roman" w:cs="Times New Roman"/>
          <w:sz w:val="24"/>
          <w:szCs w:val="24"/>
        </w:rPr>
        <w:t xml:space="preserve"> 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c</w:t>
      </w:r>
      <w:r w:rsidR="005B1E81" w:rsidRPr="0024040D">
        <w:rPr>
          <w:rFonts w:ascii="Times New Roman" w:hAnsi="Times New Roman" w:cs="Times New Roman"/>
          <w:sz w:val="24"/>
          <w:szCs w:val="24"/>
        </w:rPr>
        <w:t xml:space="preserve"> Representative images of VSMCs treated with different concentrations of CaCl</w:t>
      </w:r>
      <w:r w:rsidR="005B1E81" w:rsidRPr="0024040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1E81" w:rsidRPr="0024040D">
        <w:rPr>
          <w:rFonts w:ascii="Times New Roman" w:hAnsi="Times New Roman" w:cs="Times New Roman"/>
          <w:sz w:val="24"/>
          <w:szCs w:val="24"/>
        </w:rPr>
        <w:t xml:space="preserve">. Representative images of two independent experiments are shown. Scale bar, 100 μm. 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d</w:t>
      </w:r>
      <w:r w:rsidR="005B1E81" w:rsidRPr="0024040D">
        <w:rPr>
          <w:rFonts w:ascii="Times New Roman" w:hAnsi="Times New Roman" w:cs="Times New Roman"/>
          <w:sz w:val="24"/>
          <w:szCs w:val="24"/>
        </w:rPr>
        <w:t xml:space="preserve"> Representative images of </w:t>
      </w:r>
      <w:r w:rsidR="002878F2" w:rsidRPr="0024040D">
        <w:rPr>
          <w:rFonts w:ascii="Times New Roman" w:hAnsi="Times New Roman" w:cs="Times New Roman"/>
          <w:sz w:val="24"/>
          <w:szCs w:val="24"/>
        </w:rPr>
        <w:t>VSMCs treated with Garcinia acid</w:t>
      </w:r>
      <w:r w:rsidR="005B1E81" w:rsidRPr="0024040D">
        <w:rPr>
          <w:rFonts w:ascii="Times New Roman" w:hAnsi="Times New Roman" w:cs="Times New Roman"/>
          <w:sz w:val="24"/>
          <w:szCs w:val="24"/>
        </w:rPr>
        <w:t xml:space="preserve"> in the </w:t>
      </w:r>
      <w:r w:rsidR="004A3CFA" w:rsidRPr="0024040D">
        <w:rPr>
          <w:rFonts w:ascii="Times New Roman" w:hAnsi="Times New Roman" w:cs="Times New Roman"/>
          <w:sz w:val="24"/>
          <w:szCs w:val="24"/>
        </w:rPr>
        <w:t>absence/</w:t>
      </w:r>
      <w:r w:rsidR="005B1E81" w:rsidRPr="0024040D">
        <w:rPr>
          <w:rFonts w:ascii="Times New Roman" w:hAnsi="Times New Roman" w:cs="Times New Roman"/>
          <w:sz w:val="24"/>
          <w:szCs w:val="24"/>
        </w:rPr>
        <w:t>presence of CaCl</w:t>
      </w:r>
      <w:r w:rsidR="005B1E81" w:rsidRPr="0024040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1E81" w:rsidRPr="0024040D">
        <w:rPr>
          <w:rFonts w:ascii="Times New Roman" w:hAnsi="Times New Roman" w:cs="Times New Roman"/>
          <w:sz w:val="24"/>
          <w:szCs w:val="24"/>
        </w:rPr>
        <w:t xml:space="preserve">. Representative images of two independent experiments are shown. Scale bar, 100 μm. </w:t>
      </w:r>
      <w:r w:rsidR="00A4420D" w:rsidRPr="0024040D">
        <w:rPr>
          <w:rFonts w:ascii="Times New Roman" w:hAnsi="Times New Roman" w:cs="Times New Roman"/>
          <w:b/>
          <w:sz w:val="24"/>
          <w:szCs w:val="24"/>
        </w:rPr>
        <w:t>e</w:t>
      </w:r>
      <w:r w:rsidRPr="0024040D">
        <w:rPr>
          <w:rFonts w:ascii="Times New Roman" w:hAnsi="Times New Roman" w:cs="Times New Roman"/>
          <w:sz w:val="24"/>
          <w:szCs w:val="24"/>
        </w:rPr>
        <w:t xml:space="preserve"> 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Protein/gene-protein/gene interaction network of </w:t>
      </w:r>
      <w:r w:rsidR="002B6432" w:rsidRPr="0024040D">
        <w:rPr>
          <w:rFonts w:ascii="Times New Roman" w:hAnsi="Times New Roman" w:cs="Times New Roman"/>
          <w:i/>
          <w:sz w:val="24"/>
          <w:szCs w:val="24"/>
        </w:rPr>
        <w:t>PTPN22</w:t>
      </w:r>
      <w:r w:rsidR="002B6432" w:rsidRPr="0024040D">
        <w:rPr>
          <w:rFonts w:ascii="Times New Roman" w:hAnsi="Times New Roman" w:cs="Times New Roman"/>
          <w:sz w:val="24"/>
          <w:szCs w:val="24"/>
        </w:rPr>
        <w:t xml:space="preserve"> generated by GeneMANIA.</w:t>
      </w:r>
    </w:p>
    <w:p w:rsidR="008347A5" w:rsidRPr="0024040D" w:rsidRDefault="008347A5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347A5" w:rsidRPr="0024040D" w:rsidRDefault="008347A5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347A5" w:rsidRPr="0024040D" w:rsidRDefault="008347A5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347A5" w:rsidRPr="0024040D" w:rsidRDefault="008347A5" w:rsidP="0024040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404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 </w:t>
      </w:r>
      <w:r w:rsidRPr="0024040D">
        <w:rPr>
          <w:rFonts w:ascii="Times New Roman" w:hAnsi="Times New Roman" w:cs="Times New Roman"/>
          <w:sz w:val="24"/>
          <w:szCs w:val="24"/>
        </w:rPr>
        <w:t>Primers for qRT-PCR</w:t>
      </w:r>
      <w:r w:rsidR="00752C88" w:rsidRPr="0024040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83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10"/>
        <w:gridCol w:w="3678"/>
        <w:gridCol w:w="3766"/>
      </w:tblGrid>
      <w:tr w:rsidR="008347A5" w:rsidRPr="0024040D" w:rsidTr="0018141F">
        <w:tc>
          <w:tcPr>
            <w:tcW w:w="910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674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770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</w:tr>
      <w:tr w:rsidR="008347A5" w:rsidRPr="0024040D" w:rsidTr="0018141F">
        <w:tc>
          <w:tcPr>
            <w:tcW w:w="910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i/>
                <w:sz w:val="24"/>
                <w:szCs w:val="24"/>
              </w:rPr>
              <w:t>Ptpn22</w:t>
            </w:r>
          </w:p>
        </w:tc>
        <w:tc>
          <w:tcPr>
            <w:tcW w:w="3674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sz w:val="24"/>
                <w:szCs w:val="24"/>
              </w:rPr>
              <w:t>GGCAATCCACCAAGTACAAGG</w:t>
            </w:r>
          </w:p>
        </w:tc>
        <w:tc>
          <w:tcPr>
            <w:tcW w:w="3770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sz w:val="24"/>
                <w:szCs w:val="24"/>
              </w:rPr>
              <w:t>CCCTGGGTAGCAATATAAGCCT</w:t>
            </w:r>
          </w:p>
        </w:tc>
      </w:tr>
      <w:tr w:rsidR="008347A5" w:rsidRPr="0024040D" w:rsidTr="0018141F">
        <w:tc>
          <w:tcPr>
            <w:tcW w:w="910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i/>
                <w:sz w:val="24"/>
                <w:szCs w:val="24"/>
              </w:rPr>
              <w:t>Gapdh</w:t>
            </w:r>
          </w:p>
        </w:tc>
        <w:tc>
          <w:tcPr>
            <w:tcW w:w="3674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sz w:val="24"/>
                <w:szCs w:val="24"/>
              </w:rPr>
              <w:t>AGGTCGGTGTGAACGGATTTG</w:t>
            </w:r>
          </w:p>
        </w:tc>
        <w:tc>
          <w:tcPr>
            <w:tcW w:w="3770" w:type="dxa"/>
          </w:tcPr>
          <w:p w:rsidR="008347A5" w:rsidRPr="0024040D" w:rsidRDefault="008347A5" w:rsidP="002404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0D">
              <w:rPr>
                <w:rFonts w:ascii="Times New Roman" w:hAnsi="Times New Roman" w:cs="Times New Roman"/>
                <w:sz w:val="24"/>
                <w:szCs w:val="24"/>
              </w:rPr>
              <w:t>GGGGTCGTTGATGGCAACA</w:t>
            </w:r>
          </w:p>
        </w:tc>
      </w:tr>
    </w:tbl>
    <w:p w:rsidR="008347A5" w:rsidRPr="0024040D" w:rsidRDefault="008347A5" w:rsidP="00240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347A5" w:rsidRPr="00240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DB9" w:rsidRDefault="00590DB9" w:rsidP="002B6432">
      <w:r>
        <w:separator/>
      </w:r>
    </w:p>
  </w:endnote>
  <w:endnote w:type="continuationSeparator" w:id="0">
    <w:p w:rsidR="00590DB9" w:rsidRDefault="00590DB9" w:rsidP="002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DB9" w:rsidRDefault="00590DB9" w:rsidP="002B6432">
      <w:r>
        <w:separator/>
      </w:r>
    </w:p>
  </w:footnote>
  <w:footnote w:type="continuationSeparator" w:id="0">
    <w:p w:rsidR="00590DB9" w:rsidRDefault="00590DB9" w:rsidP="002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89"/>
    <w:rsid w:val="0005570D"/>
    <w:rsid w:val="00061650"/>
    <w:rsid w:val="00100066"/>
    <w:rsid w:val="0018141F"/>
    <w:rsid w:val="0024040D"/>
    <w:rsid w:val="002878F2"/>
    <w:rsid w:val="002B6432"/>
    <w:rsid w:val="002E3F73"/>
    <w:rsid w:val="003657D3"/>
    <w:rsid w:val="00405DA4"/>
    <w:rsid w:val="00480DA0"/>
    <w:rsid w:val="004A3CFA"/>
    <w:rsid w:val="004C6CAD"/>
    <w:rsid w:val="00590DB9"/>
    <w:rsid w:val="005B1E81"/>
    <w:rsid w:val="005E0328"/>
    <w:rsid w:val="006B7173"/>
    <w:rsid w:val="00732D89"/>
    <w:rsid w:val="00752C88"/>
    <w:rsid w:val="007E2207"/>
    <w:rsid w:val="008347A5"/>
    <w:rsid w:val="00856880"/>
    <w:rsid w:val="008D5C09"/>
    <w:rsid w:val="009A2CBD"/>
    <w:rsid w:val="009A313D"/>
    <w:rsid w:val="00A15A64"/>
    <w:rsid w:val="00A4420D"/>
    <w:rsid w:val="00AD669C"/>
    <w:rsid w:val="00C713B5"/>
    <w:rsid w:val="00D01E84"/>
    <w:rsid w:val="00D17F99"/>
    <w:rsid w:val="00D4106B"/>
    <w:rsid w:val="00D66FB5"/>
    <w:rsid w:val="00D77AEB"/>
    <w:rsid w:val="00DB7A89"/>
    <w:rsid w:val="00DE0C5D"/>
    <w:rsid w:val="00E0233F"/>
    <w:rsid w:val="00F733B0"/>
    <w:rsid w:val="00FA4FEA"/>
    <w:rsid w:val="00FD49AC"/>
    <w:rsid w:val="00FD70E7"/>
    <w:rsid w:val="00FE4EAE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36BC2"/>
  <w15:chartTrackingRefBased/>
  <w15:docId w15:val="{1AC23C6E-D75A-44E3-AFE9-C347DB85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64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6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6432"/>
    <w:rPr>
      <w:sz w:val="18"/>
      <w:szCs w:val="18"/>
    </w:rPr>
  </w:style>
  <w:style w:type="table" w:styleId="a7">
    <w:name w:val="Table Grid"/>
    <w:basedOn w:val="a1"/>
    <w:uiPriority w:val="39"/>
    <w:rsid w:val="00834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77A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LGejianjun@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kongxiang@foxmail.com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Lei</dc:creator>
  <cp:keywords/>
  <dc:description/>
  <cp:lastModifiedBy>Gao Lei</cp:lastModifiedBy>
  <cp:revision>28</cp:revision>
  <dcterms:created xsi:type="dcterms:W3CDTF">2020-05-18T05:57:00Z</dcterms:created>
  <dcterms:modified xsi:type="dcterms:W3CDTF">2020-12-18T08:39:00Z</dcterms:modified>
</cp:coreProperties>
</file>