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B5B610" w14:textId="77777777" w:rsidR="000B7F00" w:rsidRPr="00B5770E" w:rsidRDefault="000B7F00" w:rsidP="000B7F00">
      <w:pPr>
        <w:spacing w:line="480" w:lineRule="auto"/>
        <w:ind w:left="709" w:hanging="709"/>
        <w:rPr>
          <w:rFonts w:ascii="Times New Roman" w:hAnsi="Times New Roman"/>
          <w:b/>
          <w:lang w:val="en-US"/>
        </w:rPr>
      </w:pPr>
      <w:bookmarkStart w:id="0" w:name="_GoBack"/>
      <w:bookmarkEnd w:id="0"/>
      <w:r w:rsidRPr="00B5770E">
        <w:rPr>
          <w:rFonts w:ascii="Times New Roman" w:hAnsi="Times New Roman"/>
          <w:b/>
          <w:sz w:val="24"/>
          <w:szCs w:val="24"/>
          <w:lang w:val="en-US"/>
        </w:rPr>
        <w:t>Supplementary information</w:t>
      </w:r>
    </w:p>
    <w:p w14:paraId="0C1647DA" w14:textId="1ABCCF72" w:rsidR="000B7F00" w:rsidRPr="007043FA" w:rsidRDefault="00034D15" w:rsidP="000B7F00">
      <w:pPr>
        <w:ind w:firstLine="708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Table</w:t>
      </w:r>
      <w:r w:rsidR="00EC7DEE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="00C026EB">
        <w:rPr>
          <w:rFonts w:ascii="Times New Roman" w:hAnsi="Times New Roman"/>
          <w:b/>
          <w:sz w:val="24"/>
          <w:szCs w:val="24"/>
          <w:lang w:val="en-US"/>
        </w:rPr>
        <w:t>1</w:t>
      </w:r>
      <w:r w:rsidR="000B7F00" w:rsidRPr="0089304E">
        <w:rPr>
          <w:rFonts w:ascii="Times New Roman" w:hAnsi="Times New Roman"/>
          <w:b/>
          <w:sz w:val="24"/>
          <w:szCs w:val="24"/>
          <w:lang w:val="en-US"/>
        </w:rPr>
        <w:t>.</w:t>
      </w:r>
      <w:r w:rsidR="000B7F00" w:rsidRPr="00C026EB">
        <w:rPr>
          <w:rFonts w:ascii="Times New Roman" w:hAnsi="Times New Roman"/>
          <w:b/>
          <w:sz w:val="24"/>
          <w:szCs w:val="24"/>
          <w:vertAlign w:val="subscript"/>
          <w:lang w:val="en-US"/>
        </w:rPr>
        <w:t>1</w:t>
      </w:r>
      <w:r w:rsidR="000B7F00">
        <w:rPr>
          <w:rFonts w:ascii="Times New Roman" w:hAnsi="Times New Roman"/>
          <w:b/>
          <w:sz w:val="24"/>
          <w:szCs w:val="24"/>
          <w:lang w:val="en-US"/>
        </w:rPr>
        <w:t>)</w:t>
      </w:r>
      <w:r w:rsidR="000B7F00" w:rsidRPr="0089304E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="000B7F00">
        <w:rPr>
          <w:rFonts w:ascii="Times New Roman" w:hAnsi="Times New Roman"/>
          <w:b/>
          <w:sz w:val="24"/>
          <w:szCs w:val="24"/>
          <w:lang w:val="en-US"/>
        </w:rPr>
        <w:t xml:space="preserve">Numbers of </w:t>
      </w:r>
      <w:proofErr w:type="spellStart"/>
      <w:r w:rsidR="000B7F00">
        <w:rPr>
          <w:rFonts w:ascii="Times New Roman" w:hAnsi="Times New Roman"/>
          <w:b/>
          <w:sz w:val="24"/>
          <w:szCs w:val="24"/>
          <w:lang w:val="en-US"/>
        </w:rPr>
        <w:t>anosognosic</w:t>
      </w:r>
      <w:proofErr w:type="spellEnd"/>
      <w:r w:rsidR="000B7F00">
        <w:rPr>
          <w:rFonts w:ascii="Times New Roman" w:hAnsi="Times New Roman"/>
          <w:b/>
          <w:sz w:val="24"/>
          <w:szCs w:val="24"/>
          <w:lang w:val="en-US"/>
        </w:rPr>
        <w:t xml:space="preserve"> and </w:t>
      </w:r>
      <w:proofErr w:type="spellStart"/>
      <w:r w:rsidR="000B7F00">
        <w:rPr>
          <w:rFonts w:ascii="Times New Roman" w:hAnsi="Times New Roman"/>
          <w:b/>
          <w:sz w:val="24"/>
          <w:szCs w:val="24"/>
          <w:lang w:val="en-US"/>
        </w:rPr>
        <w:t>nosognosic</w:t>
      </w:r>
      <w:proofErr w:type="spellEnd"/>
      <w:r w:rsidR="000B7F00">
        <w:rPr>
          <w:rFonts w:ascii="Times New Roman" w:hAnsi="Times New Roman"/>
          <w:b/>
          <w:sz w:val="24"/>
          <w:szCs w:val="24"/>
          <w:lang w:val="en-US"/>
        </w:rPr>
        <w:t xml:space="preserve"> patients for whom i</w:t>
      </w:r>
      <w:r w:rsidR="000B7F00" w:rsidRPr="0089304E">
        <w:rPr>
          <w:rFonts w:ascii="Times New Roman" w:hAnsi="Times New Roman"/>
          <w:b/>
          <w:sz w:val="24"/>
          <w:szCs w:val="24"/>
          <w:lang w:val="en-US"/>
        </w:rPr>
        <w:t xml:space="preserve">mmunological data </w:t>
      </w:r>
      <w:r w:rsidR="000B7F00">
        <w:rPr>
          <w:rFonts w:ascii="Times New Roman" w:hAnsi="Times New Roman"/>
          <w:b/>
          <w:sz w:val="24"/>
          <w:szCs w:val="24"/>
          <w:lang w:val="en-US"/>
        </w:rPr>
        <w:t xml:space="preserve">were </w:t>
      </w:r>
      <w:r w:rsidR="000B7F00" w:rsidRPr="0089304E">
        <w:rPr>
          <w:rFonts w:ascii="Times New Roman" w:hAnsi="Times New Roman"/>
          <w:b/>
          <w:sz w:val="24"/>
          <w:szCs w:val="24"/>
          <w:lang w:val="en-US"/>
        </w:rPr>
        <w:t>available</w:t>
      </w:r>
    </w:p>
    <w:tbl>
      <w:tblPr>
        <w:tblW w:w="8573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4579"/>
        <w:gridCol w:w="2057"/>
        <w:gridCol w:w="1937"/>
      </w:tblGrid>
      <w:tr w:rsidR="000B7F00" w:rsidRPr="00B5770E" w14:paraId="25D024A9" w14:textId="77777777" w:rsidTr="006B3B77">
        <w:trPr>
          <w:trHeight w:val="538"/>
        </w:trPr>
        <w:tc>
          <w:tcPr>
            <w:tcW w:w="4579" w:type="dxa"/>
            <w:shd w:val="clear" w:color="auto" w:fill="F2F2F2"/>
            <w:vAlign w:val="center"/>
          </w:tcPr>
          <w:p w14:paraId="4DCF26F9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Immunology on Day 1 of hospitalization</w:t>
            </w:r>
          </w:p>
        </w:tc>
        <w:tc>
          <w:tcPr>
            <w:tcW w:w="2057" w:type="dxa"/>
            <w:shd w:val="clear" w:color="auto" w:fill="F2F2F2"/>
            <w:vAlign w:val="center"/>
          </w:tcPr>
          <w:p w14:paraId="1F1701D0" w14:textId="77777777" w:rsidR="000B7F00" w:rsidRPr="00B5770E" w:rsidRDefault="000B7F00" w:rsidP="006B3B77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i/>
                <w:color w:val="000000"/>
                <w:lang w:val="en-US" w:eastAsia="fr-CH"/>
              </w:rPr>
              <w:t>n</w:t>
            </w:r>
            <w:r w:rsidRPr="00B5770E">
              <w:rPr>
                <w:rFonts w:ascii="Times New Roman" w:eastAsia="Times New Roman" w:hAnsi="Times New Roman"/>
                <w:b/>
                <w:color w:val="000000"/>
                <w:lang w:val="en-US" w:eastAsia="fr-CH"/>
              </w:rPr>
              <w:t xml:space="preserve"> </w:t>
            </w:r>
            <w:proofErr w:type="spellStart"/>
            <w:r w:rsidRPr="00B5770E">
              <w:rPr>
                <w:rFonts w:ascii="Times New Roman" w:eastAsia="Times New Roman" w:hAnsi="Times New Roman"/>
                <w:b/>
                <w:color w:val="000000"/>
                <w:lang w:val="en-US" w:eastAsia="fr-CH"/>
              </w:rPr>
              <w:t>anosognosic</w:t>
            </w:r>
            <w:proofErr w:type="spellEnd"/>
            <w:r w:rsidRPr="00B5770E">
              <w:rPr>
                <w:rFonts w:ascii="Times New Roman" w:eastAsia="Times New Roman" w:hAnsi="Times New Roman"/>
                <w:b/>
                <w:color w:val="000000"/>
                <w:lang w:val="en-US" w:eastAsia="fr-CH"/>
              </w:rPr>
              <w:t xml:space="preserve"> patients</w:t>
            </w:r>
          </w:p>
        </w:tc>
        <w:tc>
          <w:tcPr>
            <w:tcW w:w="1937" w:type="dxa"/>
            <w:shd w:val="clear" w:color="auto" w:fill="F2F2F2"/>
            <w:vAlign w:val="center"/>
          </w:tcPr>
          <w:p w14:paraId="50AD5CDB" w14:textId="77777777" w:rsidR="000B7F00" w:rsidRPr="00B5770E" w:rsidRDefault="000B7F00" w:rsidP="006B3B77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i/>
                <w:color w:val="000000"/>
                <w:lang w:val="en-US" w:eastAsia="fr-CH"/>
              </w:rPr>
              <w:t>n</w:t>
            </w:r>
            <w:r w:rsidRPr="00B5770E">
              <w:rPr>
                <w:rFonts w:ascii="Times New Roman" w:eastAsia="Times New Roman" w:hAnsi="Times New Roman"/>
                <w:b/>
                <w:color w:val="000000"/>
                <w:lang w:val="en-US" w:eastAsia="fr-CH"/>
              </w:rPr>
              <w:t xml:space="preserve"> </w:t>
            </w:r>
            <w:proofErr w:type="spellStart"/>
            <w:r w:rsidRPr="00B5770E">
              <w:rPr>
                <w:rFonts w:ascii="Times New Roman" w:eastAsia="Times New Roman" w:hAnsi="Times New Roman"/>
                <w:b/>
                <w:color w:val="000000"/>
                <w:lang w:val="en-US" w:eastAsia="fr-CH"/>
              </w:rPr>
              <w:t>nosognosic</w:t>
            </w:r>
            <w:proofErr w:type="spellEnd"/>
            <w:r w:rsidRPr="00B5770E">
              <w:rPr>
                <w:rFonts w:ascii="Times New Roman" w:eastAsia="Times New Roman" w:hAnsi="Times New Roman"/>
                <w:b/>
                <w:color w:val="000000"/>
                <w:lang w:val="en-US" w:eastAsia="fr-CH"/>
              </w:rPr>
              <w:t xml:space="preserve"> patients</w:t>
            </w:r>
          </w:p>
        </w:tc>
      </w:tr>
      <w:tr w:rsidR="000B7F00" w:rsidRPr="00B5770E" w14:paraId="7D965B48" w14:textId="77777777" w:rsidTr="006B3B77">
        <w:trPr>
          <w:trHeight w:val="538"/>
        </w:trPr>
        <w:tc>
          <w:tcPr>
            <w:tcW w:w="4579" w:type="dxa"/>
            <w:shd w:val="clear" w:color="auto" w:fill="auto"/>
            <w:vAlign w:val="center"/>
            <w:hideMark/>
          </w:tcPr>
          <w:p w14:paraId="3D1B3ED6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Leucocytes (G/l)</w:t>
            </w:r>
          </w:p>
        </w:tc>
        <w:tc>
          <w:tcPr>
            <w:tcW w:w="2057" w:type="dxa"/>
            <w:shd w:val="clear" w:color="auto" w:fill="auto"/>
            <w:vAlign w:val="center"/>
            <w:hideMark/>
          </w:tcPr>
          <w:p w14:paraId="5946709B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20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7E5AD47A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41</w:t>
            </w:r>
          </w:p>
        </w:tc>
      </w:tr>
      <w:tr w:rsidR="000B7F00" w:rsidRPr="00B5770E" w14:paraId="0C9ED7D5" w14:textId="77777777" w:rsidTr="006B3B77">
        <w:trPr>
          <w:trHeight w:val="538"/>
        </w:trPr>
        <w:tc>
          <w:tcPr>
            <w:tcW w:w="4579" w:type="dxa"/>
            <w:shd w:val="clear" w:color="auto" w:fill="F2F2F2"/>
            <w:vAlign w:val="center"/>
            <w:hideMark/>
          </w:tcPr>
          <w:p w14:paraId="0C38C8E1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Lymphocytes (G/l)</w:t>
            </w:r>
          </w:p>
        </w:tc>
        <w:tc>
          <w:tcPr>
            <w:tcW w:w="2057" w:type="dxa"/>
            <w:shd w:val="clear" w:color="auto" w:fill="F2F2F2"/>
            <w:vAlign w:val="center"/>
            <w:hideMark/>
          </w:tcPr>
          <w:p w14:paraId="797F0C9E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18</w:t>
            </w:r>
          </w:p>
        </w:tc>
        <w:tc>
          <w:tcPr>
            <w:tcW w:w="1937" w:type="dxa"/>
            <w:shd w:val="clear" w:color="auto" w:fill="F2F2F2"/>
            <w:vAlign w:val="center"/>
            <w:hideMark/>
          </w:tcPr>
          <w:p w14:paraId="1A140209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39</w:t>
            </w:r>
          </w:p>
        </w:tc>
      </w:tr>
      <w:tr w:rsidR="000B7F00" w:rsidRPr="00B5770E" w14:paraId="568B39C3" w14:textId="77777777" w:rsidTr="006B3B77">
        <w:trPr>
          <w:trHeight w:val="538"/>
        </w:trPr>
        <w:tc>
          <w:tcPr>
            <w:tcW w:w="4579" w:type="dxa"/>
            <w:shd w:val="clear" w:color="auto" w:fill="auto"/>
            <w:vAlign w:val="center"/>
            <w:hideMark/>
          </w:tcPr>
          <w:p w14:paraId="44CAC193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Neutrophils (G/l)</w:t>
            </w:r>
          </w:p>
        </w:tc>
        <w:tc>
          <w:tcPr>
            <w:tcW w:w="2057" w:type="dxa"/>
            <w:shd w:val="clear" w:color="auto" w:fill="auto"/>
            <w:vAlign w:val="center"/>
            <w:hideMark/>
          </w:tcPr>
          <w:p w14:paraId="3170EAE9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16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53F0C38F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39</w:t>
            </w:r>
          </w:p>
        </w:tc>
      </w:tr>
      <w:tr w:rsidR="000B7F00" w:rsidRPr="00B5770E" w14:paraId="41BA9473" w14:textId="77777777" w:rsidTr="006B3B77">
        <w:trPr>
          <w:trHeight w:val="538"/>
        </w:trPr>
        <w:tc>
          <w:tcPr>
            <w:tcW w:w="4579" w:type="dxa"/>
            <w:shd w:val="clear" w:color="auto" w:fill="F2F2F2"/>
            <w:vAlign w:val="center"/>
            <w:hideMark/>
          </w:tcPr>
          <w:p w14:paraId="3633CE80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Eosinophils (G/l)</w:t>
            </w:r>
          </w:p>
        </w:tc>
        <w:tc>
          <w:tcPr>
            <w:tcW w:w="2057" w:type="dxa"/>
            <w:shd w:val="clear" w:color="auto" w:fill="F2F2F2"/>
            <w:vAlign w:val="center"/>
            <w:hideMark/>
          </w:tcPr>
          <w:p w14:paraId="7C85C41C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15</w:t>
            </w:r>
          </w:p>
        </w:tc>
        <w:tc>
          <w:tcPr>
            <w:tcW w:w="1937" w:type="dxa"/>
            <w:shd w:val="clear" w:color="auto" w:fill="F2F2F2"/>
            <w:vAlign w:val="center"/>
            <w:hideMark/>
          </w:tcPr>
          <w:p w14:paraId="32C16E8B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39</w:t>
            </w:r>
          </w:p>
        </w:tc>
      </w:tr>
      <w:tr w:rsidR="000B7F00" w:rsidRPr="00B5770E" w14:paraId="2A60B8AF" w14:textId="77777777" w:rsidTr="006B3B77">
        <w:trPr>
          <w:trHeight w:val="538"/>
        </w:trPr>
        <w:tc>
          <w:tcPr>
            <w:tcW w:w="4579" w:type="dxa"/>
            <w:shd w:val="clear" w:color="auto" w:fill="auto"/>
            <w:vAlign w:val="center"/>
            <w:hideMark/>
          </w:tcPr>
          <w:p w14:paraId="2DDDE455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Basophiles (G/l)</w:t>
            </w:r>
          </w:p>
        </w:tc>
        <w:tc>
          <w:tcPr>
            <w:tcW w:w="2057" w:type="dxa"/>
            <w:shd w:val="clear" w:color="auto" w:fill="auto"/>
            <w:vAlign w:val="center"/>
            <w:hideMark/>
          </w:tcPr>
          <w:p w14:paraId="348D6194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15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2EE5364B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39</w:t>
            </w:r>
          </w:p>
        </w:tc>
      </w:tr>
      <w:tr w:rsidR="000B7F00" w:rsidRPr="00B5770E" w14:paraId="1E0C615F" w14:textId="77777777" w:rsidTr="006B3B77">
        <w:trPr>
          <w:trHeight w:val="538"/>
        </w:trPr>
        <w:tc>
          <w:tcPr>
            <w:tcW w:w="4579" w:type="dxa"/>
            <w:shd w:val="clear" w:color="auto" w:fill="F2F2F2"/>
            <w:vAlign w:val="center"/>
            <w:hideMark/>
          </w:tcPr>
          <w:p w14:paraId="5B99D874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Monocytes (G/l)</w:t>
            </w:r>
          </w:p>
        </w:tc>
        <w:tc>
          <w:tcPr>
            <w:tcW w:w="2057" w:type="dxa"/>
            <w:shd w:val="clear" w:color="auto" w:fill="F2F2F2"/>
            <w:vAlign w:val="center"/>
            <w:hideMark/>
          </w:tcPr>
          <w:p w14:paraId="3811D3E6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15</w:t>
            </w:r>
          </w:p>
        </w:tc>
        <w:tc>
          <w:tcPr>
            <w:tcW w:w="1937" w:type="dxa"/>
            <w:shd w:val="clear" w:color="auto" w:fill="F2F2F2"/>
            <w:vAlign w:val="center"/>
            <w:hideMark/>
          </w:tcPr>
          <w:p w14:paraId="1EFAFEC4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39</w:t>
            </w:r>
          </w:p>
        </w:tc>
      </w:tr>
      <w:tr w:rsidR="000B7F00" w:rsidRPr="00B5770E" w14:paraId="5DB84D8E" w14:textId="77777777" w:rsidTr="006B3B77">
        <w:trPr>
          <w:trHeight w:val="538"/>
        </w:trPr>
        <w:tc>
          <w:tcPr>
            <w:tcW w:w="4579" w:type="dxa"/>
            <w:shd w:val="clear" w:color="auto" w:fill="auto"/>
            <w:vAlign w:val="center"/>
            <w:hideMark/>
          </w:tcPr>
          <w:p w14:paraId="5C004DE1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Lymphocytes %</w:t>
            </w:r>
          </w:p>
        </w:tc>
        <w:tc>
          <w:tcPr>
            <w:tcW w:w="2057" w:type="dxa"/>
            <w:shd w:val="clear" w:color="auto" w:fill="auto"/>
            <w:vAlign w:val="center"/>
            <w:hideMark/>
          </w:tcPr>
          <w:p w14:paraId="12B89ED0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16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4FB13E85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39</w:t>
            </w:r>
          </w:p>
        </w:tc>
      </w:tr>
      <w:tr w:rsidR="000B7F00" w:rsidRPr="00B5770E" w14:paraId="2F379168" w14:textId="77777777" w:rsidTr="006B3B77">
        <w:trPr>
          <w:trHeight w:val="538"/>
        </w:trPr>
        <w:tc>
          <w:tcPr>
            <w:tcW w:w="4579" w:type="dxa"/>
            <w:shd w:val="clear" w:color="auto" w:fill="F2F2F2"/>
            <w:vAlign w:val="center"/>
            <w:hideMark/>
          </w:tcPr>
          <w:p w14:paraId="0284273E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Neutrophils %</w:t>
            </w:r>
          </w:p>
        </w:tc>
        <w:tc>
          <w:tcPr>
            <w:tcW w:w="2057" w:type="dxa"/>
            <w:shd w:val="clear" w:color="auto" w:fill="F2F2F2"/>
            <w:vAlign w:val="center"/>
            <w:hideMark/>
          </w:tcPr>
          <w:p w14:paraId="22E22328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16</w:t>
            </w:r>
          </w:p>
        </w:tc>
        <w:tc>
          <w:tcPr>
            <w:tcW w:w="1937" w:type="dxa"/>
            <w:shd w:val="clear" w:color="auto" w:fill="F2F2F2"/>
            <w:vAlign w:val="center"/>
            <w:hideMark/>
          </w:tcPr>
          <w:p w14:paraId="586B80C3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39</w:t>
            </w:r>
          </w:p>
        </w:tc>
      </w:tr>
      <w:tr w:rsidR="000B7F00" w:rsidRPr="00B5770E" w14:paraId="14C8DA7C" w14:textId="77777777" w:rsidTr="006B3B77">
        <w:trPr>
          <w:trHeight w:val="538"/>
        </w:trPr>
        <w:tc>
          <w:tcPr>
            <w:tcW w:w="4579" w:type="dxa"/>
            <w:shd w:val="clear" w:color="auto" w:fill="auto"/>
            <w:vAlign w:val="center"/>
            <w:hideMark/>
          </w:tcPr>
          <w:p w14:paraId="01D21116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Eosinophils %</w:t>
            </w:r>
          </w:p>
        </w:tc>
        <w:tc>
          <w:tcPr>
            <w:tcW w:w="2057" w:type="dxa"/>
            <w:shd w:val="clear" w:color="auto" w:fill="auto"/>
            <w:vAlign w:val="center"/>
            <w:hideMark/>
          </w:tcPr>
          <w:p w14:paraId="72E62559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15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0233B58F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39</w:t>
            </w:r>
          </w:p>
        </w:tc>
      </w:tr>
      <w:tr w:rsidR="000B7F00" w:rsidRPr="00B5770E" w14:paraId="276C93C0" w14:textId="77777777" w:rsidTr="006B3B77">
        <w:trPr>
          <w:trHeight w:val="538"/>
        </w:trPr>
        <w:tc>
          <w:tcPr>
            <w:tcW w:w="4579" w:type="dxa"/>
            <w:shd w:val="clear" w:color="auto" w:fill="F2F2F2"/>
            <w:vAlign w:val="center"/>
            <w:hideMark/>
          </w:tcPr>
          <w:p w14:paraId="78728EFA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Basophiles %</w:t>
            </w:r>
          </w:p>
        </w:tc>
        <w:tc>
          <w:tcPr>
            <w:tcW w:w="2057" w:type="dxa"/>
            <w:shd w:val="clear" w:color="auto" w:fill="F2F2F2"/>
            <w:vAlign w:val="center"/>
            <w:hideMark/>
          </w:tcPr>
          <w:p w14:paraId="5DE40C0C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15</w:t>
            </w:r>
          </w:p>
        </w:tc>
        <w:tc>
          <w:tcPr>
            <w:tcW w:w="1937" w:type="dxa"/>
            <w:shd w:val="clear" w:color="auto" w:fill="F2F2F2"/>
            <w:vAlign w:val="center"/>
            <w:hideMark/>
          </w:tcPr>
          <w:p w14:paraId="10AF12B0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39</w:t>
            </w:r>
          </w:p>
        </w:tc>
      </w:tr>
      <w:tr w:rsidR="000B7F00" w:rsidRPr="00B5770E" w14:paraId="7E89F1B5" w14:textId="77777777" w:rsidTr="006B3B77">
        <w:trPr>
          <w:trHeight w:val="538"/>
        </w:trPr>
        <w:tc>
          <w:tcPr>
            <w:tcW w:w="4579" w:type="dxa"/>
            <w:shd w:val="clear" w:color="auto" w:fill="auto"/>
            <w:vAlign w:val="center"/>
            <w:hideMark/>
          </w:tcPr>
          <w:p w14:paraId="0B6CEDDE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Monocytes %</w:t>
            </w:r>
          </w:p>
        </w:tc>
        <w:tc>
          <w:tcPr>
            <w:tcW w:w="2057" w:type="dxa"/>
            <w:shd w:val="clear" w:color="auto" w:fill="auto"/>
            <w:vAlign w:val="center"/>
            <w:hideMark/>
          </w:tcPr>
          <w:p w14:paraId="6CEE0B34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15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0330B485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39</w:t>
            </w:r>
          </w:p>
        </w:tc>
      </w:tr>
      <w:tr w:rsidR="000B7F00" w:rsidRPr="00B5770E" w14:paraId="5A8DA5DC" w14:textId="77777777" w:rsidTr="006B3B77">
        <w:trPr>
          <w:trHeight w:val="538"/>
        </w:trPr>
        <w:tc>
          <w:tcPr>
            <w:tcW w:w="4579" w:type="dxa"/>
            <w:shd w:val="clear" w:color="auto" w:fill="F2F2F2"/>
            <w:vAlign w:val="center"/>
            <w:hideMark/>
          </w:tcPr>
          <w:p w14:paraId="0D0AB115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Lymphocytes (below/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above</w:t>
            </w: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 xml:space="preserve"> threshold)</w:t>
            </w:r>
          </w:p>
        </w:tc>
        <w:tc>
          <w:tcPr>
            <w:tcW w:w="2057" w:type="dxa"/>
            <w:shd w:val="clear" w:color="auto" w:fill="F2F2F2"/>
            <w:vAlign w:val="center"/>
            <w:hideMark/>
          </w:tcPr>
          <w:p w14:paraId="6E3834A3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16</w:t>
            </w:r>
          </w:p>
        </w:tc>
        <w:tc>
          <w:tcPr>
            <w:tcW w:w="1937" w:type="dxa"/>
            <w:shd w:val="clear" w:color="auto" w:fill="F2F2F2"/>
            <w:vAlign w:val="center"/>
            <w:hideMark/>
          </w:tcPr>
          <w:p w14:paraId="7D485263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39</w:t>
            </w:r>
          </w:p>
        </w:tc>
      </w:tr>
      <w:tr w:rsidR="000B7F00" w:rsidRPr="00B5770E" w14:paraId="27519F0D" w14:textId="77777777" w:rsidTr="006B3B77">
        <w:trPr>
          <w:trHeight w:val="538"/>
        </w:trPr>
        <w:tc>
          <w:tcPr>
            <w:tcW w:w="4579" w:type="dxa"/>
            <w:shd w:val="clear" w:color="auto" w:fill="auto"/>
            <w:vAlign w:val="center"/>
            <w:hideMark/>
          </w:tcPr>
          <w:p w14:paraId="0720D98B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Neutrophils (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below</w:t>
            </w: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/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above</w:t>
            </w: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 xml:space="preserve"> threshold)</w:t>
            </w:r>
          </w:p>
        </w:tc>
        <w:tc>
          <w:tcPr>
            <w:tcW w:w="2057" w:type="dxa"/>
            <w:shd w:val="clear" w:color="auto" w:fill="auto"/>
            <w:vAlign w:val="center"/>
            <w:hideMark/>
          </w:tcPr>
          <w:p w14:paraId="12465D33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16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30722DBE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39</w:t>
            </w:r>
          </w:p>
        </w:tc>
      </w:tr>
      <w:tr w:rsidR="000B7F00" w:rsidRPr="00B5770E" w14:paraId="4AD7B87D" w14:textId="77777777" w:rsidTr="006B3B77">
        <w:trPr>
          <w:trHeight w:val="538"/>
        </w:trPr>
        <w:tc>
          <w:tcPr>
            <w:tcW w:w="4579" w:type="dxa"/>
            <w:shd w:val="clear" w:color="auto" w:fill="F2F2F2"/>
            <w:vAlign w:val="center"/>
            <w:hideMark/>
          </w:tcPr>
          <w:p w14:paraId="014F8513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Eosinophils (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below</w:t>
            </w: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/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above</w:t>
            </w: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 xml:space="preserve"> threshold)</w:t>
            </w:r>
          </w:p>
        </w:tc>
        <w:tc>
          <w:tcPr>
            <w:tcW w:w="2057" w:type="dxa"/>
            <w:shd w:val="clear" w:color="auto" w:fill="F2F2F2"/>
            <w:vAlign w:val="center"/>
            <w:hideMark/>
          </w:tcPr>
          <w:p w14:paraId="62B0EB17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15</w:t>
            </w:r>
          </w:p>
        </w:tc>
        <w:tc>
          <w:tcPr>
            <w:tcW w:w="1937" w:type="dxa"/>
            <w:shd w:val="clear" w:color="auto" w:fill="F2F2F2"/>
            <w:vAlign w:val="center"/>
            <w:hideMark/>
          </w:tcPr>
          <w:p w14:paraId="3837AC3F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39</w:t>
            </w:r>
          </w:p>
        </w:tc>
      </w:tr>
      <w:tr w:rsidR="000B7F00" w:rsidRPr="00B5770E" w14:paraId="44528A97" w14:textId="77777777" w:rsidTr="006B3B77">
        <w:trPr>
          <w:trHeight w:val="538"/>
        </w:trPr>
        <w:tc>
          <w:tcPr>
            <w:tcW w:w="4579" w:type="dxa"/>
            <w:shd w:val="clear" w:color="auto" w:fill="auto"/>
            <w:vAlign w:val="center"/>
            <w:hideMark/>
          </w:tcPr>
          <w:p w14:paraId="50CD77D0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Basophiles (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below</w:t>
            </w: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/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above</w:t>
            </w: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 xml:space="preserve"> threshold)</w:t>
            </w:r>
          </w:p>
        </w:tc>
        <w:tc>
          <w:tcPr>
            <w:tcW w:w="2057" w:type="dxa"/>
            <w:shd w:val="clear" w:color="auto" w:fill="auto"/>
            <w:vAlign w:val="center"/>
            <w:hideMark/>
          </w:tcPr>
          <w:p w14:paraId="757A4FAF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15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704FE6B4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39</w:t>
            </w:r>
          </w:p>
        </w:tc>
      </w:tr>
      <w:tr w:rsidR="000B7F00" w:rsidRPr="00B5770E" w14:paraId="27B120C2" w14:textId="77777777" w:rsidTr="006B3B77">
        <w:trPr>
          <w:trHeight w:val="538"/>
        </w:trPr>
        <w:tc>
          <w:tcPr>
            <w:tcW w:w="4579" w:type="dxa"/>
            <w:shd w:val="clear" w:color="auto" w:fill="F2F2F2"/>
            <w:vAlign w:val="center"/>
            <w:hideMark/>
          </w:tcPr>
          <w:p w14:paraId="2D9B9ECB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Monocytes (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below</w:t>
            </w: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/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above</w:t>
            </w: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 xml:space="preserve"> threshold)</w:t>
            </w:r>
          </w:p>
        </w:tc>
        <w:tc>
          <w:tcPr>
            <w:tcW w:w="2057" w:type="dxa"/>
            <w:shd w:val="clear" w:color="auto" w:fill="F2F2F2"/>
            <w:vAlign w:val="center"/>
            <w:hideMark/>
          </w:tcPr>
          <w:p w14:paraId="4627A6B7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15</w:t>
            </w:r>
          </w:p>
        </w:tc>
        <w:tc>
          <w:tcPr>
            <w:tcW w:w="1937" w:type="dxa"/>
            <w:shd w:val="clear" w:color="auto" w:fill="F2F2F2"/>
            <w:vAlign w:val="center"/>
            <w:hideMark/>
          </w:tcPr>
          <w:p w14:paraId="7A339391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39</w:t>
            </w:r>
          </w:p>
        </w:tc>
      </w:tr>
      <w:tr w:rsidR="000B7F00" w:rsidRPr="00B5770E" w14:paraId="2DC5DFEE" w14:textId="77777777" w:rsidTr="006B3B77">
        <w:trPr>
          <w:trHeight w:val="538"/>
        </w:trPr>
        <w:tc>
          <w:tcPr>
            <w:tcW w:w="4579" w:type="dxa"/>
            <w:shd w:val="clear" w:color="auto" w:fill="auto"/>
            <w:vAlign w:val="center"/>
            <w:hideMark/>
          </w:tcPr>
          <w:p w14:paraId="51426859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Lymphocyte/Monocyte ratio</w:t>
            </w:r>
          </w:p>
        </w:tc>
        <w:tc>
          <w:tcPr>
            <w:tcW w:w="2057" w:type="dxa"/>
            <w:shd w:val="clear" w:color="auto" w:fill="auto"/>
            <w:vAlign w:val="center"/>
            <w:hideMark/>
          </w:tcPr>
          <w:p w14:paraId="7BAA0F2C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15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4614F9F4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38</w:t>
            </w:r>
          </w:p>
        </w:tc>
      </w:tr>
      <w:tr w:rsidR="000B7F00" w:rsidRPr="00B5770E" w14:paraId="786F4B54" w14:textId="77777777" w:rsidTr="006B3B77">
        <w:trPr>
          <w:trHeight w:val="538"/>
        </w:trPr>
        <w:tc>
          <w:tcPr>
            <w:tcW w:w="4579" w:type="dxa"/>
            <w:shd w:val="clear" w:color="auto" w:fill="F2F2F2"/>
            <w:vAlign w:val="center"/>
            <w:hideMark/>
          </w:tcPr>
          <w:p w14:paraId="1B2C8295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Lymphocyte/Neutrophil ratio</w:t>
            </w:r>
          </w:p>
        </w:tc>
        <w:tc>
          <w:tcPr>
            <w:tcW w:w="2057" w:type="dxa"/>
            <w:shd w:val="clear" w:color="auto" w:fill="F2F2F2"/>
            <w:vAlign w:val="center"/>
            <w:hideMark/>
          </w:tcPr>
          <w:p w14:paraId="159A4ECC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16</w:t>
            </w:r>
          </w:p>
        </w:tc>
        <w:tc>
          <w:tcPr>
            <w:tcW w:w="1937" w:type="dxa"/>
            <w:shd w:val="clear" w:color="auto" w:fill="F2F2F2"/>
            <w:vAlign w:val="center"/>
            <w:hideMark/>
          </w:tcPr>
          <w:p w14:paraId="5BCD9238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39</w:t>
            </w:r>
          </w:p>
        </w:tc>
      </w:tr>
      <w:tr w:rsidR="000B7F00" w:rsidRPr="00B5770E" w14:paraId="54FC7BB7" w14:textId="77777777" w:rsidTr="006B3B77">
        <w:trPr>
          <w:trHeight w:val="538"/>
        </w:trPr>
        <w:tc>
          <w:tcPr>
            <w:tcW w:w="4579" w:type="dxa"/>
            <w:shd w:val="clear" w:color="auto" w:fill="auto"/>
            <w:vAlign w:val="center"/>
            <w:hideMark/>
          </w:tcPr>
          <w:p w14:paraId="60A9BF50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Neutrophil/Monocyte ratio</w:t>
            </w:r>
          </w:p>
        </w:tc>
        <w:tc>
          <w:tcPr>
            <w:tcW w:w="2057" w:type="dxa"/>
            <w:shd w:val="clear" w:color="auto" w:fill="auto"/>
            <w:vAlign w:val="center"/>
            <w:hideMark/>
          </w:tcPr>
          <w:p w14:paraId="6B1D4C2F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15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5E008508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38</w:t>
            </w:r>
          </w:p>
        </w:tc>
      </w:tr>
      <w:tr w:rsidR="000B7F00" w:rsidRPr="00B5770E" w14:paraId="66C81419" w14:textId="77777777" w:rsidTr="006B3B77">
        <w:trPr>
          <w:trHeight w:val="538"/>
        </w:trPr>
        <w:tc>
          <w:tcPr>
            <w:tcW w:w="4579" w:type="dxa"/>
            <w:shd w:val="clear" w:color="auto" w:fill="F2F2F2"/>
            <w:vAlign w:val="center"/>
            <w:hideMark/>
          </w:tcPr>
          <w:p w14:paraId="75230653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Thrombocytes (G/l)</w:t>
            </w:r>
          </w:p>
        </w:tc>
        <w:tc>
          <w:tcPr>
            <w:tcW w:w="2057" w:type="dxa"/>
            <w:shd w:val="clear" w:color="auto" w:fill="F2F2F2"/>
            <w:vAlign w:val="center"/>
            <w:hideMark/>
          </w:tcPr>
          <w:p w14:paraId="5BB69F1A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20</w:t>
            </w:r>
          </w:p>
        </w:tc>
        <w:tc>
          <w:tcPr>
            <w:tcW w:w="1937" w:type="dxa"/>
            <w:shd w:val="clear" w:color="auto" w:fill="F2F2F2"/>
            <w:vAlign w:val="center"/>
            <w:hideMark/>
          </w:tcPr>
          <w:p w14:paraId="08029984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41</w:t>
            </w:r>
          </w:p>
        </w:tc>
      </w:tr>
      <w:tr w:rsidR="000B7F00" w:rsidRPr="00B5770E" w14:paraId="61CF3395" w14:textId="77777777" w:rsidTr="006B3B77">
        <w:trPr>
          <w:trHeight w:val="538"/>
        </w:trPr>
        <w:tc>
          <w:tcPr>
            <w:tcW w:w="4579" w:type="dxa"/>
            <w:shd w:val="clear" w:color="auto" w:fill="auto"/>
            <w:vAlign w:val="center"/>
            <w:hideMark/>
          </w:tcPr>
          <w:p w14:paraId="24B7F74C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lastRenderedPageBreak/>
              <w:t>CRP</w:t>
            </w:r>
          </w:p>
        </w:tc>
        <w:tc>
          <w:tcPr>
            <w:tcW w:w="2057" w:type="dxa"/>
            <w:shd w:val="clear" w:color="auto" w:fill="auto"/>
            <w:vAlign w:val="center"/>
            <w:hideMark/>
          </w:tcPr>
          <w:p w14:paraId="4096EDE2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20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7930D7AE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41</w:t>
            </w:r>
          </w:p>
        </w:tc>
      </w:tr>
      <w:tr w:rsidR="000B7F00" w:rsidRPr="00B5770E" w14:paraId="11BFE5B4" w14:textId="77777777" w:rsidTr="006B3B77">
        <w:trPr>
          <w:trHeight w:val="538"/>
        </w:trPr>
        <w:tc>
          <w:tcPr>
            <w:tcW w:w="4579" w:type="dxa"/>
            <w:shd w:val="clear" w:color="auto" w:fill="F2F2F2"/>
            <w:vAlign w:val="center"/>
            <w:hideMark/>
          </w:tcPr>
          <w:p w14:paraId="64FAC141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Sodium (mmol/l)</w:t>
            </w:r>
          </w:p>
        </w:tc>
        <w:tc>
          <w:tcPr>
            <w:tcW w:w="2057" w:type="dxa"/>
            <w:shd w:val="clear" w:color="auto" w:fill="F2F2F2"/>
            <w:vAlign w:val="center"/>
            <w:hideMark/>
          </w:tcPr>
          <w:p w14:paraId="02D4CA8F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20</w:t>
            </w:r>
          </w:p>
        </w:tc>
        <w:tc>
          <w:tcPr>
            <w:tcW w:w="1937" w:type="dxa"/>
            <w:shd w:val="clear" w:color="auto" w:fill="F2F2F2"/>
            <w:vAlign w:val="center"/>
            <w:hideMark/>
          </w:tcPr>
          <w:p w14:paraId="386B91AA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41</w:t>
            </w:r>
          </w:p>
        </w:tc>
      </w:tr>
      <w:tr w:rsidR="000B7F00" w:rsidRPr="00B5770E" w14:paraId="3EE88363" w14:textId="77777777" w:rsidTr="006B3B77">
        <w:trPr>
          <w:trHeight w:val="538"/>
        </w:trPr>
        <w:tc>
          <w:tcPr>
            <w:tcW w:w="4579" w:type="dxa"/>
            <w:shd w:val="clear" w:color="auto" w:fill="auto"/>
            <w:vAlign w:val="center"/>
            <w:hideMark/>
          </w:tcPr>
          <w:p w14:paraId="09DBE4B0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Potassium (mmol/l)</w:t>
            </w:r>
          </w:p>
        </w:tc>
        <w:tc>
          <w:tcPr>
            <w:tcW w:w="2057" w:type="dxa"/>
            <w:shd w:val="clear" w:color="auto" w:fill="auto"/>
            <w:vAlign w:val="center"/>
            <w:hideMark/>
          </w:tcPr>
          <w:p w14:paraId="53E0F38D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20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77EC4A3A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41</w:t>
            </w:r>
          </w:p>
        </w:tc>
      </w:tr>
      <w:tr w:rsidR="000B7F00" w:rsidRPr="00B5770E" w14:paraId="31556A91" w14:textId="77777777" w:rsidTr="006B3B77">
        <w:trPr>
          <w:trHeight w:val="538"/>
        </w:trPr>
        <w:tc>
          <w:tcPr>
            <w:tcW w:w="4579" w:type="dxa"/>
            <w:shd w:val="clear" w:color="auto" w:fill="F2F2F2"/>
            <w:vAlign w:val="center"/>
            <w:hideMark/>
          </w:tcPr>
          <w:p w14:paraId="79055197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Creatinine (micromole/l)</w:t>
            </w:r>
          </w:p>
        </w:tc>
        <w:tc>
          <w:tcPr>
            <w:tcW w:w="2057" w:type="dxa"/>
            <w:shd w:val="clear" w:color="auto" w:fill="F2F2F2"/>
            <w:vAlign w:val="center"/>
            <w:hideMark/>
          </w:tcPr>
          <w:p w14:paraId="5C180BE2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20</w:t>
            </w:r>
          </w:p>
        </w:tc>
        <w:tc>
          <w:tcPr>
            <w:tcW w:w="1937" w:type="dxa"/>
            <w:shd w:val="clear" w:color="auto" w:fill="F2F2F2"/>
            <w:vAlign w:val="center"/>
            <w:hideMark/>
          </w:tcPr>
          <w:p w14:paraId="218CCB06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41</w:t>
            </w:r>
          </w:p>
        </w:tc>
      </w:tr>
      <w:tr w:rsidR="000B7F00" w:rsidRPr="00B5770E" w14:paraId="16D6591F" w14:textId="77777777" w:rsidTr="006B3B77">
        <w:trPr>
          <w:trHeight w:val="538"/>
        </w:trPr>
        <w:tc>
          <w:tcPr>
            <w:tcW w:w="4579" w:type="dxa"/>
            <w:shd w:val="clear" w:color="auto" w:fill="auto"/>
            <w:vAlign w:val="center"/>
            <w:hideMark/>
          </w:tcPr>
          <w:p w14:paraId="34E5F7CC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Erythrocytes (T/l)</w:t>
            </w:r>
          </w:p>
        </w:tc>
        <w:tc>
          <w:tcPr>
            <w:tcW w:w="2057" w:type="dxa"/>
            <w:shd w:val="clear" w:color="auto" w:fill="auto"/>
            <w:vAlign w:val="center"/>
            <w:hideMark/>
          </w:tcPr>
          <w:p w14:paraId="75600CA5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20</w:t>
            </w:r>
          </w:p>
        </w:tc>
        <w:tc>
          <w:tcPr>
            <w:tcW w:w="1937" w:type="dxa"/>
            <w:shd w:val="clear" w:color="auto" w:fill="auto"/>
            <w:vAlign w:val="center"/>
            <w:hideMark/>
          </w:tcPr>
          <w:p w14:paraId="00D21759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41</w:t>
            </w:r>
          </w:p>
        </w:tc>
      </w:tr>
      <w:tr w:rsidR="000B7F00" w:rsidRPr="00B5770E" w14:paraId="06829549" w14:textId="77777777" w:rsidTr="006B3B77">
        <w:trPr>
          <w:trHeight w:val="538"/>
        </w:trPr>
        <w:tc>
          <w:tcPr>
            <w:tcW w:w="4579" w:type="dxa"/>
            <w:shd w:val="clear" w:color="auto" w:fill="F2F2F2"/>
            <w:vAlign w:val="center"/>
            <w:hideMark/>
          </w:tcPr>
          <w:p w14:paraId="3825BF0C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b/>
                <w:bCs/>
                <w:color w:val="000000"/>
                <w:lang w:val="en-US" w:eastAsia="fr-CH"/>
              </w:rPr>
              <w:t>Hemoglobin (G/l)</w:t>
            </w:r>
          </w:p>
        </w:tc>
        <w:tc>
          <w:tcPr>
            <w:tcW w:w="2057" w:type="dxa"/>
            <w:shd w:val="clear" w:color="auto" w:fill="F2F2F2"/>
            <w:vAlign w:val="center"/>
            <w:hideMark/>
          </w:tcPr>
          <w:p w14:paraId="1B1F0AF6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20</w:t>
            </w:r>
          </w:p>
        </w:tc>
        <w:tc>
          <w:tcPr>
            <w:tcW w:w="1937" w:type="dxa"/>
            <w:shd w:val="clear" w:color="auto" w:fill="F2F2F2"/>
            <w:vAlign w:val="center"/>
            <w:hideMark/>
          </w:tcPr>
          <w:p w14:paraId="10F44833" w14:textId="77777777" w:rsidR="000B7F00" w:rsidRPr="00B5770E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B5770E">
              <w:rPr>
                <w:rFonts w:ascii="Times New Roman" w:eastAsia="Times New Roman" w:hAnsi="Times New Roman"/>
                <w:color w:val="000000"/>
                <w:lang w:val="en-US" w:eastAsia="fr-CH"/>
              </w:rPr>
              <w:t>41</w:t>
            </w:r>
          </w:p>
        </w:tc>
      </w:tr>
    </w:tbl>
    <w:p w14:paraId="5AA5D34E" w14:textId="77777777" w:rsidR="000B7F00" w:rsidRPr="00B5770E" w:rsidRDefault="000B7F00" w:rsidP="000B7F00">
      <w:pPr>
        <w:spacing w:line="480" w:lineRule="auto"/>
        <w:rPr>
          <w:rFonts w:ascii="Times New Roman" w:hAnsi="Times New Roman"/>
          <w:bCs/>
          <w:sz w:val="24"/>
          <w:szCs w:val="24"/>
          <w:lang w:val="en-US"/>
        </w:rPr>
      </w:pPr>
    </w:p>
    <w:p w14:paraId="26A8439C" w14:textId="77777777" w:rsidR="000B7F00" w:rsidRPr="002F1A0D" w:rsidRDefault="000B7F00" w:rsidP="000B7F00">
      <w:pPr>
        <w:spacing w:line="480" w:lineRule="auto"/>
        <w:rPr>
          <w:rFonts w:ascii="Times New Roman" w:hAnsi="Times New Roman"/>
          <w:bCs/>
          <w:sz w:val="24"/>
          <w:szCs w:val="24"/>
          <w:lang w:val="en-US"/>
        </w:rPr>
      </w:pPr>
      <w:r w:rsidRPr="002F1A0D">
        <w:rPr>
          <w:rFonts w:ascii="Times New Roman" w:hAnsi="Times New Roman"/>
          <w:bCs/>
          <w:i/>
          <w:sz w:val="24"/>
          <w:szCs w:val="24"/>
          <w:lang w:val="en-US"/>
        </w:rPr>
        <w:t>Note.</w:t>
      </w:r>
      <w:r w:rsidRPr="002F1A0D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en-US"/>
        </w:rPr>
        <w:t>I</w:t>
      </w:r>
      <w:r w:rsidRPr="002F1A0D">
        <w:rPr>
          <w:rFonts w:ascii="Times New Roman" w:hAnsi="Times New Roman"/>
          <w:bCs/>
          <w:sz w:val="24"/>
          <w:szCs w:val="24"/>
          <w:lang w:val="en-US"/>
        </w:rPr>
        <w:t>mmunological parameter</w:t>
      </w:r>
      <w:r>
        <w:rPr>
          <w:rFonts w:ascii="Times New Roman" w:hAnsi="Times New Roman"/>
          <w:bCs/>
          <w:sz w:val="24"/>
          <w:szCs w:val="24"/>
          <w:lang w:val="en-US"/>
        </w:rPr>
        <w:t>s</w:t>
      </w:r>
      <w:r w:rsidRPr="002F1A0D">
        <w:rPr>
          <w:rFonts w:ascii="Times New Roman" w:hAnsi="Times New Roman"/>
          <w:bCs/>
          <w:sz w:val="24"/>
          <w:szCs w:val="24"/>
          <w:lang w:val="en-US"/>
        </w:rPr>
        <w:t xml:space="preserve"> w</w:t>
      </w:r>
      <w:r>
        <w:rPr>
          <w:rFonts w:ascii="Times New Roman" w:hAnsi="Times New Roman"/>
          <w:bCs/>
          <w:sz w:val="24"/>
          <w:szCs w:val="24"/>
          <w:lang w:val="en-US"/>
        </w:rPr>
        <w:t>ere</w:t>
      </w:r>
      <w:r w:rsidRPr="002F1A0D">
        <w:rPr>
          <w:rFonts w:ascii="Times New Roman" w:hAnsi="Times New Roman"/>
          <w:bCs/>
          <w:sz w:val="24"/>
          <w:szCs w:val="24"/>
          <w:lang w:val="en-US"/>
        </w:rPr>
        <w:t xml:space="preserve"> measured in 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two </w:t>
      </w:r>
      <w:r w:rsidRPr="002F1A0D">
        <w:rPr>
          <w:rFonts w:ascii="Times New Roman" w:hAnsi="Times New Roman"/>
          <w:bCs/>
          <w:sz w:val="24"/>
          <w:szCs w:val="24"/>
          <w:lang w:val="en-US"/>
        </w:rPr>
        <w:t xml:space="preserve">different units: 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giga per liter </w:t>
      </w:r>
      <w:r w:rsidRPr="002F1A0D">
        <w:rPr>
          <w:rFonts w:ascii="Times New Roman" w:hAnsi="Times New Roman"/>
          <w:bCs/>
          <w:sz w:val="24"/>
          <w:szCs w:val="24"/>
          <w:lang w:val="en-US"/>
        </w:rPr>
        <w:t>(G/l)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 and</w:t>
      </w:r>
      <w:r w:rsidRPr="002F1A0D">
        <w:rPr>
          <w:rFonts w:ascii="Times New Roman" w:hAnsi="Times New Roman"/>
          <w:bCs/>
          <w:sz w:val="24"/>
          <w:szCs w:val="24"/>
          <w:lang w:val="en-US"/>
        </w:rPr>
        <w:t xml:space="preserve"> percentage of blood serum</w:t>
      </w:r>
      <w:r>
        <w:rPr>
          <w:rFonts w:ascii="Times New Roman" w:hAnsi="Times New Roman"/>
          <w:bCs/>
          <w:sz w:val="24"/>
          <w:szCs w:val="24"/>
          <w:lang w:val="en-US"/>
        </w:rPr>
        <w:t>.</w:t>
      </w:r>
      <w:r w:rsidRPr="002F1A0D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Calculating </w:t>
      </w:r>
      <w:r w:rsidRPr="002F1A0D">
        <w:rPr>
          <w:rFonts w:ascii="Times New Roman" w:hAnsi="Times New Roman"/>
          <w:bCs/>
          <w:sz w:val="24"/>
          <w:szCs w:val="24"/>
          <w:lang w:val="en-US"/>
        </w:rPr>
        <w:t>the ratio between two immunological parameters allow</w:t>
      </w:r>
      <w:r>
        <w:rPr>
          <w:rFonts w:ascii="Times New Roman" w:hAnsi="Times New Roman"/>
          <w:bCs/>
          <w:sz w:val="24"/>
          <w:szCs w:val="24"/>
          <w:lang w:val="en-US"/>
        </w:rPr>
        <w:t>ed u</w:t>
      </w:r>
      <w:r w:rsidRPr="002F1A0D">
        <w:rPr>
          <w:rFonts w:ascii="Times New Roman" w:hAnsi="Times New Roman"/>
          <w:bCs/>
          <w:sz w:val="24"/>
          <w:szCs w:val="24"/>
          <w:lang w:val="en-US"/>
        </w:rPr>
        <w:t>s to know the ratio of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Pr="002F1A0D">
        <w:rPr>
          <w:rFonts w:ascii="Times New Roman" w:hAnsi="Times New Roman"/>
          <w:bCs/>
          <w:sz w:val="24"/>
          <w:szCs w:val="24"/>
          <w:lang w:val="en-US"/>
        </w:rPr>
        <w:t xml:space="preserve">overactivation of one parameter to </w:t>
      </w:r>
      <w:r>
        <w:rPr>
          <w:rFonts w:ascii="Times New Roman" w:hAnsi="Times New Roman"/>
          <w:bCs/>
          <w:sz w:val="24"/>
          <w:szCs w:val="24"/>
          <w:lang w:val="en-US"/>
        </w:rPr>
        <w:t>that of</w:t>
      </w:r>
      <w:r w:rsidRPr="002F1A0D">
        <w:rPr>
          <w:rFonts w:ascii="Times New Roman" w:hAnsi="Times New Roman"/>
          <w:bCs/>
          <w:sz w:val="24"/>
          <w:szCs w:val="24"/>
          <w:lang w:val="en-US"/>
        </w:rPr>
        <w:t xml:space="preserve"> another</w:t>
      </w:r>
      <w:r w:rsidRPr="0079485C">
        <w:rPr>
          <w:rFonts w:ascii="Times New Roman" w:hAnsi="Times New Roman"/>
          <w:bCs/>
          <w:sz w:val="24"/>
          <w:szCs w:val="24"/>
          <w:lang w:val="en-US"/>
        </w:rPr>
        <w:t>.</w:t>
      </w:r>
      <w:r w:rsidRPr="002F1A0D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en-US"/>
        </w:rPr>
        <w:t>M</w:t>
      </w:r>
      <w:r w:rsidRPr="002F1A0D">
        <w:rPr>
          <w:rFonts w:ascii="Times New Roman" w:hAnsi="Times New Roman"/>
          <w:bCs/>
          <w:sz w:val="24"/>
          <w:szCs w:val="24"/>
          <w:lang w:val="en-US"/>
        </w:rPr>
        <w:t>illimole/micromole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Pr="00754046">
        <w:rPr>
          <w:rFonts w:ascii="Times New Roman" w:hAnsi="Times New Roman"/>
          <w:bCs/>
          <w:sz w:val="24"/>
          <w:szCs w:val="24"/>
          <w:lang w:val="en-US"/>
        </w:rPr>
        <w:t>(mmol)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 is the</w:t>
      </w:r>
      <w:r w:rsidRPr="002F1A0D">
        <w:rPr>
          <w:rFonts w:ascii="Times New Roman" w:hAnsi="Times New Roman"/>
          <w:bCs/>
          <w:sz w:val="24"/>
          <w:szCs w:val="24"/>
          <w:lang w:val="en-US"/>
        </w:rPr>
        <w:t xml:space="preserve"> unit of measurement of matter at 10</w:t>
      </w:r>
      <w:r w:rsidRPr="002F1A0D">
        <w:rPr>
          <w:rFonts w:ascii="Times New Roman" w:hAnsi="Times New Roman"/>
          <w:bCs/>
          <w:sz w:val="24"/>
          <w:szCs w:val="24"/>
          <w:vertAlign w:val="superscript"/>
          <w:lang w:val="en-US"/>
        </w:rPr>
        <w:t xml:space="preserve">-3 </w:t>
      </w:r>
      <w:r w:rsidRPr="002F1A0D">
        <w:rPr>
          <w:rFonts w:ascii="Times New Roman" w:hAnsi="Times New Roman"/>
          <w:bCs/>
          <w:sz w:val="24"/>
          <w:szCs w:val="24"/>
          <w:lang w:val="en-US"/>
        </w:rPr>
        <w:t>or 10</w:t>
      </w:r>
      <w:r w:rsidRPr="002F1A0D">
        <w:rPr>
          <w:rFonts w:ascii="Times New Roman" w:hAnsi="Times New Roman"/>
          <w:bCs/>
          <w:sz w:val="24"/>
          <w:szCs w:val="24"/>
          <w:vertAlign w:val="superscript"/>
          <w:lang w:val="en-US"/>
        </w:rPr>
        <w:t>-6</w:t>
      </w:r>
      <w:r w:rsidRPr="002F1A0D">
        <w:rPr>
          <w:rFonts w:ascii="Times New Roman" w:hAnsi="Times New Roman"/>
          <w:bCs/>
          <w:sz w:val="24"/>
          <w:szCs w:val="24"/>
          <w:lang w:val="en-US"/>
        </w:rPr>
        <w:t>,</w:t>
      </w:r>
      <w:r>
        <w:rPr>
          <w:rFonts w:ascii="Times New Roman" w:hAnsi="Times New Roman"/>
          <w:bCs/>
          <w:sz w:val="24"/>
          <w:szCs w:val="24"/>
          <w:lang w:val="en-US"/>
        </w:rPr>
        <w:t xml:space="preserve"> and </w:t>
      </w:r>
      <w:r w:rsidRPr="002F1A0D">
        <w:rPr>
          <w:rFonts w:ascii="Times New Roman" w:hAnsi="Times New Roman"/>
          <w:bCs/>
          <w:sz w:val="24"/>
          <w:szCs w:val="24"/>
          <w:lang w:val="en-US"/>
        </w:rPr>
        <w:t xml:space="preserve">(T/l) is the unit of the international system for measuring red blood cells. </w:t>
      </w:r>
    </w:p>
    <w:p w14:paraId="20367D35" w14:textId="3546658D" w:rsidR="000B7F00" w:rsidRPr="002F1A0D" w:rsidRDefault="000B7F00" w:rsidP="000B7F00">
      <w:pPr>
        <w:spacing w:line="480" w:lineRule="auto"/>
        <w:ind w:firstLine="708"/>
        <w:rPr>
          <w:rFonts w:ascii="Times New Roman" w:hAnsi="Times New Roman"/>
          <w:b/>
          <w:bCs/>
          <w:szCs w:val="18"/>
          <w:lang w:val="en-US"/>
        </w:rPr>
      </w:pPr>
      <w:r w:rsidRPr="002F1A0D">
        <w:rPr>
          <w:rFonts w:ascii="Times New Roman" w:hAnsi="Times New Roman"/>
          <w:b/>
          <w:bCs/>
          <w:szCs w:val="18"/>
          <w:lang w:val="en-US"/>
        </w:rPr>
        <w:br w:type="page"/>
      </w:r>
      <w:r w:rsidR="00034D15">
        <w:rPr>
          <w:rFonts w:ascii="Times New Roman" w:hAnsi="Times New Roman"/>
          <w:b/>
          <w:bCs/>
          <w:szCs w:val="18"/>
          <w:lang w:val="en-US"/>
        </w:rPr>
        <w:lastRenderedPageBreak/>
        <w:t>Table</w:t>
      </w:r>
      <w:r w:rsidR="00EC7DEE">
        <w:rPr>
          <w:rFonts w:ascii="Times New Roman" w:hAnsi="Times New Roman"/>
          <w:b/>
          <w:bCs/>
          <w:szCs w:val="18"/>
          <w:lang w:val="en-US"/>
        </w:rPr>
        <w:t xml:space="preserve"> </w:t>
      </w:r>
      <w:r w:rsidR="00C026EB">
        <w:rPr>
          <w:rFonts w:ascii="Times New Roman" w:hAnsi="Times New Roman"/>
          <w:b/>
          <w:bCs/>
          <w:szCs w:val="18"/>
          <w:lang w:val="en-US"/>
        </w:rPr>
        <w:t>1</w:t>
      </w:r>
      <w:r>
        <w:rPr>
          <w:rFonts w:ascii="Times New Roman" w:hAnsi="Times New Roman"/>
          <w:b/>
          <w:bCs/>
          <w:szCs w:val="18"/>
          <w:lang w:val="en-US"/>
        </w:rPr>
        <w:t>.</w:t>
      </w:r>
      <w:r w:rsidRPr="00C026EB">
        <w:rPr>
          <w:rFonts w:ascii="Times New Roman" w:hAnsi="Times New Roman"/>
          <w:b/>
          <w:bCs/>
          <w:szCs w:val="18"/>
          <w:vertAlign w:val="subscript"/>
          <w:lang w:val="en-US"/>
        </w:rPr>
        <w:t>2</w:t>
      </w:r>
      <w:r>
        <w:rPr>
          <w:rFonts w:ascii="Times New Roman" w:hAnsi="Times New Roman"/>
          <w:b/>
          <w:bCs/>
          <w:szCs w:val="18"/>
          <w:lang w:val="en-US"/>
        </w:rPr>
        <w:t>)</w:t>
      </w:r>
      <w:r w:rsidRPr="002F1A0D">
        <w:rPr>
          <w:rFonts w:ascii="Times New Roman" w:hAnsi="Times New Roman"/>
          <w:b/>
          <w:bCs/>
          <w:szCs w:val="18"/>
          <w:lang w:val="en-US"/>
        </w:rPr>
        <w:t xml:space="preserve"> Sociodemographic variables </w:t>
      </w:r>
      <w:r>
        <w:rPr>
          <w:rFonts w:ascii="Times New Roman" w:hAnsi="Times New Roman"/>
          <w:b/>
          <w:bCs/>
          <w:szCs w:val="18"/>
          <w:lang w:val="en-US"/>
        </w:rPr>
        <w:t>according to</w:t>
      </w:r>
      <w:r w:rsidRPr="002F1A0D">
        <w:rPr>
          <w:rFonts w:ascii="Times New Roman" w:hAnsi="Times New Roman"/>
          <w:b/>
          <w:bCs/>
          <w:szCs w:val="18"/>
          <w:lang w:val="en-US"/>
        </w:rPr>
        <w:t xml:space="preserve"> severity of respiratory symptoms (intermediate care vs. ICU) </w:t>
      </w:r>
    </w:p>
    <w:tbl>
      <w:tblPr>
        <w:tblW w:w="8766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6"/>
        <w:gridCol w:w="1960"/>
        <w:gridCol w:w="1200"/>
        <w:gridCol w:w="1200"/>
      </w:tblGrid>
      <w:tr w:rsidR="000B7F00" w:rsidRPr="002F1A0D" w14:paraId="48860BA3" w14:textId="77777777" w:rsidTr="006B3B77">
        <w:trPr>
          <w:trHeight w:val="300"/>
        </w:trPr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E234F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 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6B5C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Intermediate care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8436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ICU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8D2A7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89304E">
              <w:rPr>
                <w:rFonts w:ascii="Times New Roman" w:eastAsia="Times New Roman" w:hAnsi="Times New Roman"/>
                <w:i/>
                <w:iCs/>
                <w:color w:val="000000"/>
                <w:lang w:val="en-US" w:eastAsia="fr-CH"/>
              </w:rPr>
              <w:t>p</w:t>
            </w:r>
            <w:r w:rsidRPr="0089304E">
              <w:rPr>
                <w:rFonts w:ascii="Times New Roman" w:eastAsia="Times New Roman" w:hAnsi="Times New Roman"/>
                <w:color w:val="000000"/>
                <w:lang w:val="en-US" w:eastAsia="fr-CH"/>
              </w:rPr>
              <w:t xml:space="preserve"> &lt; .050</w:t>
            </w:r>
          </w:p>
        </w:tc>
      </w:tr>
      <w:tr w:rsidR="000B7F00" w:rsidRPr="002F1A0D" w14:paraId="6A9119E6" w14:textId="77777777" w:rsidTr="006B3B77">
        <w:trPr>
          <w:trHeight w:val="300"/>
        </w:trPr>
        <w:tc>
          <w:tcPr>
            <w:tcW w:w="44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9442E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 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397BFE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i/>
                <w:color w:val="000000"/>
                <w:lang w:val="en-US" w:eastAsia="fr-CH"/>
              </w:rPr>
              <w:t xml:space="preserve">n = </w:t>
            </w: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36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68C99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i/>
                <w:color w:val="000000"/>
                <w:lang w:val="en-US" w:eastAsia="fr-CH"/>
              </w:rPr>
              <w:t xml:space="preserve">n = </w:t>
            </w: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25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CB4CD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 </w:t>
            </w:r>
          </w:p>
        </w:tc>
      </w:tr>
      <w:tr w:rsidR="000B7F00" w:rsidRPr="002F1A0D" w14:paraId="0A93C180" w14:textId="77777777" w:rsidTr="006B3B77">
        <w:trPr>
          <w:trHeight w:val="300"/>
        </w:trPr>
        <w:tc>
          <w:tcPr>
            <w:tcW w:w="44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5B9B8F4E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Mean length of hospitalization in days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79D57BC0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12.125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0DF95B7B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37.25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3237325C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.000*</w:t>
            </w:r>
          </w:p>
        </w:tc>
      </w:tr>
      <w:tr w:rsidR="000B7F00" w:rsidRPr="002F1A0D" w14:paraId="52C127B8" w14:textId="77777777" w:rsidTr="006B3B77">
        <w:trPr>
          <w:trHeight w:val="300"/>
        </w:trPr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30950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History of respiratory problems (yes/no)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93CA6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3/36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86613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6/25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0C277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.092</w:t>
            </w:r>
          </w:p>
        </w:tc>
      </w:tr>
      <w:tr w:rsidR="000B7F00" w:rsidRPr="002F1A0D" w14:paraId="39637E5A" w14:textId="77777777" w:rsidTr="006B3B77">
        <w:trPr>
          <w:trHeight w:val="300"/>
        </w:trPr>
        <w:tc>
          <w:tcPr>
            <w:tcW w:w="44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14:paraId="571DAB8A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Cardiovascular history (yes/no)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14:paraId="284AA3FA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6/36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14:paraId="5281754D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6/25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4B7DEFC0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.48</w:t>
            </w:r>
          </w:p>
        </w:tc>
      </w:tr>
      <w:tr w:rsidR="000B7F00" w:rsidRPr="002F1A0D" w14:paraId="26ECF71C" w14:textId="77777777" w:rsidTr="006B3B77">
        <w:trPr>
          <w:trHeight w:val="300"/>
        </w:trPr>
        <w:tc>
          <w:tcPr>
            <w:tcW w:w="44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F32839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Neurological history (yes/no)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AF144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0/36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6A063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0/25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3B1E8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1</w:t>
            </w:r>
          </w:p>
        </w:tc>
      </w:tr>
      <w:tr w:rsidR="000B7F00" w:rsidRPr="002F1A0D" w14:paraId="3F9E9FA0" w14:textId="77777777" w:rsidTr="006B3B77">
        <w:trPr>
          <w:trHeight w:val="300"/>
        </w:trPr>
        <w:tc>
          <w:tcPr>
            <w:tcW w:w="44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14:paraId="6BD0C13D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Psychiatric history (yes/no)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14:paraId="429239B8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1/36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14:paraId="7EBD2BB8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1/25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3A4336EB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0.79</w:t>
            </w:r>
          </w:p>
        </w:tc>
      </w:tr>
      <w:tr w:rsidR="000B7F00" w:rsidRPr="002F1A0D" w14:paraId="458D7575" w14:textId="77777777" w:rsidTr="006B3B77">
        <w:trPr>
          <w:trHeight w:val="300"/>
        </w:trPr>
        <w:tc>
          <w:tcPr>
            <w:tcW w:w="44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5E9730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History of developmental disorder (yes/no)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AF304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0/36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9AD7B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0/25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11709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1</w:t>
            </w:r>
          </w:p>
        </w:tc>
      </w:tr>
      <w:tr w:rsidR="000B7F00" w:rsidRPr="002F1A0D" w14:paraId="5D6118DB" w14:textId="77777777" w:rsidTr="006B3B77">
        <w:trPr>
          <w:trHeight w:val="300"/>
        </w:trPr>
        <w:tc>
          <w:tcPr>
            <w:tcW w:w="44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14:paraId="5EDFE464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Sleep apnea syndrome (yes/no)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14:paraId="4E49B6D4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1/36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14:paraId="7CF7CF6F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8/25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49DDCF28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.007*</w:t>
            </w:r>
          </w:p>
        </w:tc>
      </w:tr>
      <w:tr w:rsidR="000B7F00" w:rsidRPr="002F1A0D" w14:paraId="444CB501" w14:textId="77777777" w:rsidTr="006B3B77">
        <w:trPr>
          <w:trHeight w:val="300"/>
        </w:trPr>
        <w:tc>
          <w:tcPr>
            <w:tcW w:w="44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375E7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Chronic renal failure (yes/no)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CF11C9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0/36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A1108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2/25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C1E8D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.087</w:t>
            </w:r>
          </w:p>
        </w:tc>
      </w:tr>
      <w:tr w:rsidR="000B7F00" w:rsidRPr="002F1A0D" w14:paraId="4BCE63D4" w14:textId="77777777" w:rsidTr="006B3B77">
        <w:trPr>
          <w:trHeight w:val="300"/>
        </w:trPr>
        <w:tc>
          <w:tcPr>
            <w:tcW w:w="44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14:paraId="4DC8C087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Immunosuppression (yes/no)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14:paraId="298EDABA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0/36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14:paraId="6869E9AF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0/25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4236CFCB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1</w:t>
            </w:r>
          </w:p>
        </w:tc>
      </w:tr>
      <w:tr w:rsidR="000B7F00" w:rsidRPr="002F1A0D" w14:paraId="615D5AF0" w14:textId="77777777" w:rsidTr="006B3B77">
        <w:trPr>
          <w:trHeight w:val="300"/>
        </w:trPr>
        <w:tc>
          <w:tcPr>
            <w:tcW w:w="44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D8A7FD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Pregnant (yes/no)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164EF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0/36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79FE5C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0/25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011F2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1</w:t>
            </w:r>
          </w:p>
        </w:tc>
      </w:tr>
      <w:tr w:rsidR="000B7F00" w:rsidRPr="002F1A0D" w14:paraId="6A165978" w14:textId="77777777" w:rsidTr="006B3B77">
        <w:trPr>
          <w:trHeight w:val="300"/>
        </w:trPr>
        <w:tc>
          <w:tcPr>
            <w:tcW w:w="44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14:paraId="557683DA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Left lateralization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14:paraId="3EAD13CB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3/36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14:paraId="10DD252C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1/25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0EE7B4F8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.50</w:t>
            </w:r>
          </w:p>
        </w:tc>
      </w:tr>
      <w:tr w:rsidR="000B7F00" w:rsidRPr="002F1A0D" w14:paraId="46C74053" w14:textId="77777777" w:rsidTr="006B3B77">
        <w:trPr>
          <w:trHeight w:val="300"/>
        </w:trPr>
        <w:tc>
          <w:tcPr>
            <w:tcW w:w="44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34674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Mean age in years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62C5A1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56.1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48422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61.8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DF39B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.078</w:t>
            </w:r>
          </w:p>
        </w:tc>
      </w:tr>
      <w:tr w:rsidR="000B7F00" w:rsidRPr="002F1A0D" w14:paraId="25ADAEAE" w14:textId="77777777" w:rsidTr="006B3B77">
        <w:trPr>
          <w:trHeight w:val="300"/>
        </w:trPr>
        <w:tc>
          <w:tcPr>
            <w:tcW w:w="44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14:paraId="64FB80C6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Education level (1/2/3)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14:paraId="1F8816DB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2/9/25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vAlign w:val="center"/>
            <w:hideMark/>
          </w:tcPr>
          <w:p w14:paraId="42E18AC1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1/11/13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6194D49E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.214</w:t>
            </w:r>
          </w:p>
        </w:tc>
      </w:tr>
      <w:tr w:rsidR="000B7F00" w:rsidRPr="002F1A0D" w14:paraId="16AE473A" w14:textId="77777777" w:rsidTr="006B3B77">
        <w:trPr>
          <w:trHeight w:val="300"/>
        </w:trPr>
        <w:tc>
          <w:tcPr>
            <w:tcW w:w="44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317AA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Sex (female)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F8F0D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14/36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FCBB3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5/25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67409" w14:textId="77777777" w:rsidR="000B7F00" w:rsidRPr="002F1A0D" w:rsidRDefault="000B7F00" w:rsidP="006B3B77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lang w:val="en-US" w:eastAsia="fr-CH"/>
              </w:rPr>
            </w:pPr>
            <w:r w:rsidRPr="002F1A0D">
              <w:rPr>
                <w:rFonts w:ascii="Times New Roman" w:eastAsia="Times New Roman" w:hAnsi="Times New Roman"/>
                <w:color w:val="000000"/>
                <w:lang w:val="en-US" w:eastAsia="fr-CH"/>
              </w:rPr>
              <w:t>.120</w:t>
            </w:r>
          </w:p>
        </w:tc>
      </w:tr>
    </w:tbl>
    <w:p w14:paraId="36EF3A43" w14:textId="77777777" w:rsidR="000B7F00" w:rsidRPr="002F1A0D" w:rsidRDefault="000B7F00" w:rsidP="000B7F00">
      <w:pPr>
        <w:spacing w:line="480" w:lineRule="auto"/>
        <w:rPr>
          <w:rFonts w:ascii="Times New Roman" w:hAnsi="Times New Roman"/>
          <w:sz w:val="18"/>
          <w:szCs w:val="24"/>
          <w:lang w:val="en-US"/>
        </w:rPr>
      </w:pPr>
    </w:p>
    <w:p w14:paraId="129AED0A" w14:textId="77777777" w:rsidR="000B7F00" w:rsidRPr="002F1A0D" w:rsidRDefault="000B7F00" w:rsidP="000B7F00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2F1A0D">
        <w:rPr>
          <w:rFonts w:ascii="Times New Roman" w:hAnsi="Times New Roman"/>
          <w:i/>
          <w:sz w:val="24"/>
          <w:szCs w:val="24"/>
          <w:lang w:val="en-US"/>
        </w:rPr>
        <w:t>Note.</w:t>
      </w:r>
      <w:r w:rsidRPr="002F1A0D">
        <w:rPr>
          <w:rFonts w:ascii="Times New Roman" w:hAnsi="Times New Roman"/>
          <w:sz w:val="24"/>
          <w:szCs w:val="24"/>
          <w:lang w:val="en-US"/>
        </w:rPr>
        <w:t xml:space="preserve"> Education level: 1 </w:t>
      </w:r>
      <w:r>
        <w:rPr>
          <w:rFonts w:ascii="Times New Roman" w:hAnsi="Times New Roman"/>
          <w:sz w:val="24"/>
          <w:szCs w:val="24"/>
          <w:lang w:val="en-US"/>
        </w:rPr>
        <w:t xml:space="preserve">= </w:t>
      </w:r>
      <w:r w:rsidRPr="002F1A0D">
        <w:rPr>
          <w:rFonts w:ascii="Times New Roman" w:hAnsi="Times New Roman"/>
          <w:sz w:val="24"/>
          <w:szCs w:val="24"/>
          <w:lang w:val="en-US"/>
        </w:rPr>
        <w:t xml:space="preserve">compulsory schooling, 2 </w:t>
      </w:r>
      <w:r>
        <w:rPr>
          <w:rFonts w:ascii="Times New Roman" w:hAnsi="Times New Roman"/>
          <w:sz w:val="24"/>
          <w:szCs w:val="24"/>
          <w:lang w:val="en-US"/>
        </w:rPr>
        <w:t>=</w:t>
      </w:r>
      <w:r w:rsidRPr="002F1A0D">
        <w:rPr>
          <w:rFonts w:ascii="Times New Roman" w:hAnsi="Times New Roman"/>
          <w:sz w:val="24"/>
          <w:szCs w:val="24"/>
          <w:lang w:val="en-US"/>
        </w:rPr>
        <w:t xml:space="preserve"> post-compulsory schooling, and 3 </w:t>
      </w:r>
      <w:r>
        <w:rPr>
          <w:rFonts w:ascii="Times New Roman" w:hAnsi="Times New Roman"/>
          <w:sz w:val="24"/>
          <w:szCs w:val="24"/>
          <w:lang w:val="en-US"/>
        </w:rPr>
        <w:t>=</w:t>
      </w:r>
      <w:r w:rsidRPr="002F1A0D">
        <w:rPr>
          <w:rFonts w:ascii="Times New Roman" w:hAnsi="Times New Roman"/>
          <w:sz w:val="24"/>
          <w:szCs w:val="24"/>
          <w:lang w:val="en-US"/>
        </w:rPr>
        <w:t xml:space="preserve"> university degree or equivalent. ICU: intensive care unit.</w:t>
      </w:r>
    </w:p>
    <w:p w14:paraId="5C846429" w14:textId="29C4B062" w:rsidR="000B7F00" w:rsidRPr="003C559D" w:rsidRDefault="000B7F00" w:rsidP="000B7F00">
      <w:pPr>
        <w:spacing w:line="480" w:lineRule="auto"/>
        <w:rPr>
          <w:rFonts w:ascii="Times New Roman" w:hAnsi="Times New Roman"/>
          <w:b/>
          <w:sz w:val="24"/>
          <w:szCs w:val="24"/>
          <w:lang w:val="en-US"/>
        </w:rPr>
      </w:pPr>
      <w:r w:rsidRPr="002F1A0D">
        <w:rPr>
          <w:rFonts w:ascii="Times New Roman" w:hAnsi="Times New Roman"/>
          <w:sz w:val="24"/>
          <w:szCs w:val="24"/>
          <w:lang w:val="en-US"/>
        </w:rPr>
        <w:br w:type="page"/>
      </w:r>
      <w:r w:rsidR="00C026EB">
        <w:rPr>
          <w:rFonts w:ascii="Times New Roman" w:hAnsi="Times New Roman"/>
          <w:b/>
          <w:sz w:val="24"/>
          <w:szCs w:val="24"/>
          <w:lang w:val="en-US"/>
        </w:rPr>
        <w:lastRenderedPageBreak/>
        <w:t>2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) </w:t>
      </w:r>
      <w:r w:rsidRPr="007043FA">
        <w:rPr>
          <w:rFonts w:ascii="Times New Roman" w:hAnsi="Times New Roman"/>
          <w:b/>
          <w:sz w:val="24"/>
          <w:szCs w:val="24"/>
          <w:lang w:val="en-US"/>
        </w:rPr>
        <w:t xml:space="preserve">Acute immunological parameters as a function of severity of respiratory symptoms </w:t>
      </w:r>
      <w:r w:rsidRPr="003C559D">
        <w:rPr>
          <w:rFonts w:ascii="Times New Roman" w:hAnsi="Times New Roman"/>
          <w:b/>
          <w:sz w:val="24"/>
          <w:szCs w:val="24"/>
          <w:lang w:val="en-US"/>
        </w:rPr>
        <w:t>in acute phase (intermediate care vs. intensive care)</w:t>
      </w:r>
    </w:p>
    <w:p w14:paraId="5E035654" w14:textId="77777777" w:rsidR="000B7F00" w:rsidRPr="007043FA" w:rsidRDefault="000B7F00" w:rsidP="000B7F00">
      <w:pPr>
        <w:spacing w:after="0" w:line="480" w:lineRule="auto"/>
        <w:ind w:firstLine="709"/>
        <w:rPr>
          <w:rFonts w:ascii="Times New Roman" w:hAnsi="Times New Roman"/>
          <w:sz w:val="24"/>
          <w:szCs w:val="24"/>
          <w:lang w:val="en-US"/>
        </w:rPr>
      </w:pPr>
      <w:r w:rsidRPr="00492C33">
        <w:rPr>
          <w:rFonts w:ascii="Times New Roman" w:hAnsi="Times New Roman"/>
          <w:sz w:val="24"/>
          <w:szCs w:val="24"/>
          <w:lang w:val="en-US"/>
        </w:rPr>
        <w:t>Again, after FDR correction, the only comparisons that survived the conservative analyses were basophil percentage (</w:t>
      </w:r>
      <w:r w:rsidRPr="002F1A0D">
        <w:rPr>
          <w:rFonts w:ascii="Times New Roman" w:hAnsi="Times New Roman"/>
          <w:i/>
          <w:sz w:val="24"/>
          <w:szCs w:val="24"/>
          <w:lang w:val="en-US"/>
        </w:rPr>
        <w:t>z</w:t>
      </w:r>
      <w:r w:rsidRPr="0089304E">
        <w:rPr>
          <w:rFonts w:ascii="Times New Roman" w:hAnsi="Times New Roman"/>
          <w:sz w:val="24"/>
          <w:szCs w:val="24"/>
          <w:lang w:val="en-US"/>
        </w:rPr>
        <w:t xml:space="preserve"> = -2.29, </w:t>
      </w:r>
      <w:r w:rsidRPr="0089304E">
        <w:rPr>
          <w:rFonts w:ascii="Times New Roman" w:hAnsi="Times New Roman"/>
          <w:i/>
          <w:sz w:val="24"/>
          <w:szCs w:val="24"/>
          <w:lang w:val="en-US"/>
        </w:rPr>
        <w:t xml:space="preserve">p </w:t>
      </w:r>
      <w:r w:rsidRPr="0089304E">
        <w:rPr>
          <w:rFonts w:ascii="Times New Roman" w:hAnsi="Times New Roman"/>
          <w:sz w:val="24"/>
          <w:szCs w:val="24"/>
          <w:lang w:val="en-US"/>
        </w:rPr>
        <w:t xml:space="preserve">= 0.022, </w:t>
      </w:r>
      <w:r w:rsidRPr="002F1A0D">
        <w:rPr>
          <w:rFonts w:ascii="Times New Roman" w:hAnsi="Times New Roman"/>
          <w:sz w:val="24"/>
          <w:szCs w:val="24"/>
          <w:lang w:val="en-US"/>
        </w:rPr>
        <w:t>η</w:t>
      </w:r>
      <w:r w:rsidRPr="002F1A0D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 w:rsidRPr="0089304E">
        <w:rPr>
          <w:rFonts w:ascii="Times New Roman" w:hAnsi="Times New Roman"/>
          <w:sz w:val="24"/>
          <w:szCs w:val="24"/>
          <w:lang w:val="en-US"/>
        </w:rPr>
        <w:t xml:space="preserve"> = .097) and C-reactive protein (CRP) (</w:t>
      </w:r>
      <w:r w:rsidRPr="0089304E">
        <w:rPr>
          <w:rFonts w:ascii="Times New Roman" w:hAnsi="Times New Roman"/>
          <w:i/>
          <w:sz w:val="24"/>
          <w:szCs w:val="24"/>
          <w:lang w:val="en-US"/>
        </w:rPr>
        <w:t>z</w:t>
      </w:r>
      <w:r w:rsidRPr="0089304E">
        <w:rPr>
          <w:rFonts w:ascii="Times New Roman" w:hAnsi="Times New Roman"/>
          <w:sz w:val="24"/>
          <w:szCs w:val="24"/>
          <w:lang w:val="en-US"/>
        </w:rPr>
        <w:t xml:space="preserve"> = -2.22, </w:t>
      </w:r>
      <w:r w:rsidRPr="0089304E">
        <w:rPr>
          <w:rFonts w:ascii="Times New Roman" w:hAnsi="Times New Roman"/>
          <w:i/>
          <w:sz w:val="24"/>
          <w:szCs w:val="24"/>
          <w:lang w:val="en-US"/>
        </w:rPr>
        <w:t>p</w:t>
      </w:r>
      <w:r w:rsidRPr="0089304E">
        <w:rPr>
          <w:rFonts w:ascii="Times New Roman" w:hAnsi="Times New Roman"/>
          <w:sz w:val="24"/>
          <w:szCs w:val="24"/>
          <w:lang w:val="en-US"/>
        </w:rPr>
        <w:t xml:space="preserve"> = 0.026,</w:t>
      </w:r>
      <w:r w:rsidRPr="002F1A0D">
        <w:rPr>
          <w:rFonts w:ascii="Times New Roman" w:hAnsi="Times New Roman"/>
          <w:sz w:val="24"/>
          <w:szCs w:val="24"/>
          <w:lang w:val="en-US"/>
        </w:rPr>
        <w:t xml:space="preserve"> η</w:t>
      </w:r>
      <w:r w:rsidRPr="002F1A0D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 w:rsidRPr="0089304E">
        <w:rPr>
          <w:rFonts w:ascii="Times New Roman" w:hAnsi="Times New Roman"/>
          <w:sz w:val="24"/>
          <w:szCs w:val="24"/>
          <w:lang w:val="en-US"/>
        </w:rPr>
        <w:t xml:space="preserve"> = .080). Patients admitted to ICU had a significantly higher basophil percentage and CRP than intermediate care patients. However, we observe</w:t>
      </w:r>
      <w:r w:rsidRPr="007043FA">
        <w:rPr>
          <w:rFonts w:ascii="Times New Roman" w:hAnsi="Times New Roman"/>
          <w:sz w:val="24"/>
          <w:szCs w:val="24"/>
          <w:lang w:val="en-US"/>
        </w:rPr>
        <w:t>d very small effect sizes.</w:t>
      </w:r>
    </w:p>
    <w:p w14:paraId="6E3A0896" w14:textId="77777777" w:rsidR="005D2487" w:rsidRDefault="00414BFE"/>
    <w:sectPr w:rsidR="005D24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F00"/>
    <w:rsid w:val="00034D15"/>
    <w:rsid w:val="000B7F00"/>
    <w:rsid w:val="00414BFE"/>
    <w:rsid w:val="00A61017"/>
    <w:rsid w:val="00A72A44"/>
    <w:rsid w:val="00B06042"/>
    <w:rsid w:val="00C026EB"/>
    <w:rsid w:val="00EC7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."/>
  <w14:docId w14:val="157425DD"/>
  <w15:chartTrackingRefBased/>
  <w15:docId w15:val="{D55031D0-D75D-4973-84C3-1359E16B3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B7F00"/>
    <w:rPr>
      <w:rFonts w:ascii="Calibri" w:eastAsia="Calibri" w:hAnsi="Calibri" w:cs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432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Nuber</dc:creator>
  <cp:keywords/>
  <dc:description/>
  <cp:lastModifiedBy>Anthony Nuber</cp:lastModifiedBy>
  <cp:revision>2</cp:revision>
  <dcterms:created xsi:type="dcterms:W3CDTF">2022-02-15T07:51:00Z</dcterms:created>
  <dcterms:modified xsi:type="dcterms:W3CDTF">2022-02-15T07:51:00Z</dcterms:modified>
</cp:coreProperties>
</file>