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232B2" w14:textId="77777777" w:rsidR="00E15C65" w:rsidRDefault="00567C43">
      <w:pPr>
        <w:pStyle w:val="Heading1"/>
        <w:spacing w:after="240" w:line="276" w:lineRule="auto"/>
        <w:jc w:val="center"/>
        <w:rPr>
          <w:rStyle w:val="fontstyle01"/>
          <w:rFonts w:ascii="Times New Roman" w:hAnsi="Times New Roman"/>
          <w:b/>
          <w:bCs/>
          <w:color w:val="auto"/>
          <w:sz w:val="40"/>
          <w:szCs w:val="40"/>
        </w:rPr>
      </w:pPr>
      <w:r>
        <w:rPr>
          <w:rStyle w:val="fontstyle01"/>
          <w:rFonts w:ascii="Times New Roman" w:hAnsi="Times New Roman"/>
          <w:b/>
          <w:bCs/>
          <w:color w:val="auto"/>
          <w:sz w:val="40"/>
          <w:szCs w:val="40"/>
        </w:rPr>
        <w:t>Supporting Information</w:t>
      </w:r>
    </w:p>
    <w:p w14:paraId="3403BBF2" w14:textId="77777777" w:rsidR="00C0617D" w:rsidRDefault="00C0617D" w:rsidP="00C0617D">
      <w:pPr>
        <w:pStyle w:val="Heading1"/>
        <w:spacing w:after="240" w:line="480" w:lineRule="auto"/>
        <w:jc w:val="center"/>
      </w:pPr>
      <w:bookmarkStart w:id="0" w:name="_Hlk48183874"/>
      <w:r>
        <w:rPr>
          <w:rStyle w:val="fontstyle01"/>
          <w:rFonts w:ascii="Times New Roman" w:hAnsi="Times New Roman"/>
          <w:b/>
          <w:bCs/>
          <w:color w:val="auto"/>
          <w:sz w:val="40"/>
          <w:szCs w:val="40"/>
        </w:rPr>
        <w:t xml:space="preserve">Maxwell-Wagner Relaxations in Ca-, </w:t>
      </w:r>
      <w:proofErr w:type="spellStart"/>
      <w:r>
        <w:rPr>
          <w:rStyle w:val="fontstyle01"/>
          <w:rFonts w:ascii="Times New Roman" w:hAnsi="Times New Roman"/>
          <w:b/>
          <w:bCs/>
          <w:color w:val="auto"/>
          <w:sz w:val="40"/>
          <w:szCs w:val="40"/>
        </w:rPr>
        <w:t>Sm</w:t>
      </w:r>
      <w:proofErr w:type="spellEnd"/>
      <w:r>
        <w:rPr>
          <w:rStyle w:val="fontstyle01"/>
          <w:rFonts w:ascii="Times New Roman" w:hAnsi="Times New Roman"/>
          <w:b/>
          <w:bCs/>
          <w:color w:val="auto"/>
          <w:sz w:val="40"/>
          <w:szCs w:val="40"/>
        </w:rPr>
        <w:t>- and Nd-doped Ceria</w:t>
      </w:r>
    </w:p>
    <w:bookmarkEnd w:id="0"/>
    <w:p w14:paraId="758976C7" w14:textId="1C0EDB76" w:rsidR="004E14D6" w:rsidRDefault="004E14D6" w:rsidP="004E14D6">
      <w:pPr>
        <w:snapToGrid w:val="0"/>
        <w:spacing w:line="360" w:lineRule="auto"/>
        <w:jc w:val="center"/>
      </w:pPr>
      <w:r>
        <w:rPr>
          <w:rFonts w:ascii="Times New Roman" w:eastAsia="SimSun" w:hAnsi="Times New Roman"/>
          <w:sz w:val="24"/>
          <w:szCs w:val="24"/>
        </w:rPr>
        <w:t>R. Ahmed</w:t>
      </w:r>
      <w:r>
        <w:rPr>
          <w:rFonts w:ascii="Times New Roman" w:eastAsia="SimSun" w:hAnsi="Times New Roman"/>
          <w:sz w:val="24"/>
          <w:szCs w:val="24"/>
          <w:vertAlign w:val="superscript"/>
        </w:rPr>
        <w:t>1</w:t>
      </w:r>
      <w:r>
        <w:rPr>
          <w:rFonts w:ascii="Times New Roman" w:eastAsia="SimSun" w:hAnsi="Times New Roman"/>
          <w:sz w:val="24"/>
          <w:szCs w:val="24"/>
        </w:rPr>
        <w:t>, S. Renjun</w:t>
      </w:r>
      <w:r>
        <w:rPr>
          <w:rFonts w:ascii="Times New Roman" w:eastAsia="SimSun" w:hAnsi="Times New Roman"/>
          <w:sz w:val="24"/>
          <w:szCs w:val="24"/>
          <w:vertAlign w:val="superscript"/>
        </w:rPr>
        <w:t>1</w:t>
      </w:r>
      <w:r>
        <w:rPr>
          <w:rFonts w:ascii="Times New Roman" w:eastAsia="SimSun" w:hAnsi="Times New Roman"/>
          <w:sz w:val="24"/>
          <w:szCs w:val="24"/>
        </w:rPr>
        <w:t>, S. ur Rehman</w:t>
      </w:r>
      <w:r w:rsidRPr="00A31833">
        <w:rPr>
          <w:rFonts w:ascii="Times New Roman" w:eastAsia="SimSun" w:hAnsi="Times New Roman"/>
          <w:sz w:val="24"/>
          <w:szCs w:val="24"/>
          <w:vertAlign w:val="superscript"/>
        </w:rPr>
        <w:t>2</w:t>
      </w:r>
      <w:r>
        <w:rPr>
          <w:rFonts w:ascii="Times New Roman" w:eastAsia="SimSun" w:hAnsi="Times New Roman"/>
          <w:sz w:val="24"/>
          <w:szCs w:val="24"/>
        </w:rPr>
        <w:t>, T. Y. Li</w:t>
      </w:r>
      <w:r>
        <w:rPr>
          <w:rFonts w:ascii="Times New Roman" w:eastAsia="SimSun" w:hAnsi="Times New Roman"/>
          <w:sz w:val="24"/>
          <w:szCs w:val="24"/>
          <w:vertAlign w:val="superscript"/>
        </w:rPr>
        <w:t>1</w:t>
      </w:r>
      <w:r>
        <w:rPr>
          <w:rFonts w:ascii="Times New Roman" w:eastAsia="SimSun" w:hAnsi="Times New Roman"/>
          <w:sz w:val="24"/>
          <w:szCs w:val="24"/>
        </w:rPr>
        <w:t>, Y. Yu</w:t>
      </w:r>
      <w:r>
        <w:rPr>
          <w:rFonts w:ascii="Times New Roman" w:eastAsia="SimSun" w:hAnsi="Times New Roman"/>
          <w:sz w:val="24"/>
          <w:szCs w:val="24"/>
          <w:vertAlign w:val="superscript"/>
        </w:rPr>
        <w:t>1</w:t>
      </w:r>
      <w:r>
        <w:rPr>
          <w:rFonts w:ascii="Times New Roman" w:eastAsia="SimSun" w:hAnsi="Times New Roman"/>
          <w:sz w:val="24"/>
          <w:szCs w:val="24"/>
        </w:rPr>
        <w:t>, Q. J. Li</w:t>
      </w:r>
      <w:r>
        <w:rPr>
          <w:rFonts w:ascii="Times New Roman" w:eastAsia="SimSun" w:hAnsi="Times New Roman"/>
          <w:sz w:val="24"/>
          <w:szCs w:val="24"/>
          <w:vertAlign w:val="superscript"/>
        </w:rPr>
        <w:t>1</w:t>
      </w:r>
      <w:r>
        <w:rPr>
          <w:rFonts w:ascii="Times New Roman" w:eastAsia="SimSun" w:hAnsi="Times New Roman"/>
          <w:sz w:val="24"/>
          <w:szCs w:val="24"/>
        </w:rPr>
        <w:t>, C.</w:t>
      </w:r>
      <w:r>
        <w:rPr>
          <w:rFonts w:ascii="Times New Roman" w:eastAsia="SimSun" w:hAnsi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/>
          <w:sz w:val="24"/>
          <w:szCs w:val="24"/>
        </w:rPr>
        <w:t>C. Wang</w:t>
      </w:r>
      <w:r>
        <w:rPr>
          <w:rFonts w:ascii="Times New Roman" w:eastAsia="SimSun" w:hAnsi="Times New Roman"/>
          <w:sz w:val="24"/>
          <w:szCs w:val="24"/>
          <w:vertAlign w:val="superscript"/>
        </w:rPr>
        <w:t>1,3</w:t>
      </w:r>
      <w:r>
        <w:rPr>
          <w:rFonts w:ascii="Times New Roman" w:eastAsia="SimSun" w:hAnsi="Times New Roman"/>
          <w:sz w:val="24"/>
          <w:szCs w:val="24"/>
        </w:rPr>
        <w:t>*</w:t>
      </w:r>
    </w:p>
    <w:p w14:paraId="359EA841" w14:textId="77777777" w:rsidR="004E14D6" w:rsidRDefault="004E14D6" w:rsidP="004E14D6">
      <w:pPr>
        <w:jc w:val="center"/>
        <w:rPr>
          <w:rFonts w:ascii="Times New Roman" w:eastAsia="Calibri" w:hAnsi="Times New Roman"/>
          <w:sz w:val="24"/>
          <w:szCs w:val="24"/>
        </w:rPr>
      </w:pPr>
    </w:p>
    <w:p w14:paraId="22A9981D" w14:textId="77777777" w:rsidR="004E14D6" w:rsidRDefault="004E14D6" w:rsidP="004E14D6">
      <w:pPr>
        <w:snapToGrid w:val="0"/>
        <w:spacing w:after="0" w:line="480" w:lineRule="auto"/>
        <w:ind w:left="405"/>
        <w:jc w:val="center"/>
        <w:rPr>
          <w:rFonts w:ascii="Times New Roman" w:eastAsia="AdvOTb92eb7df.I" w:hAnsi="Times New Roman"/>
          <w:iCs/>
          <w:sz w:val="24"/>
          <w:szCs w:val="24"/>
        </w:rPr>
      </w:pPr>
      <w:r>
        <w:rPr>
          <w:rFonts w:ascii="Times New Roman" w:eastAsia="AdvOTb92eb7df.I" w:hAnsi="Times New Roman"/>
          <w:iCs/>
          <w:sz w:val="24"/>
          <w:szCs w:val="24"/>
          <w:vertAlign w:val="superscript"/>
        </w:rPr>
        <w:t xml:space="preserve">1 </w:t>
      </w:r>
      <w:r>
        <w:rPr>
          <w:rFonts w:ascii="Times New Roman" w:eastAsia="AdvOTb92eb7df.I" w:hAnsi="Times New Roman"/>
          <w:iCs/>
          <w:sz w:val="24"/>
          <w:szCs w:val="24"/>
        </w:rPr>
        <w:t>Laboratory of Dielectric Functional Materials, School of Physics &amp; Material Science, Anhui University, Hefei, 230601, China</w:t>
      </w:r>
    </w:p>
    <w:p w14:paraId="5F3D437C" w14:textId="77777777" w:rsidR="004E14D6" w:rsidRPr="007A2788" w:rsidRDefault="004E14D6" w:rsidP="004E14D6">
      <w:pPr>
        <w:snapToGrid w:val="0"/>
        <w:spacing w:after="0" w:line="480" w:lineRule="auto"/>
        <w:ind w:left="405"/>
        <w:jc w:val="center"/>
        <w:rPr>
          <w:rFonts w:ascii="Times New Roman" w:eastAsia="AdvOTb92eb7df.I" w:hAnsi="Times New Roman"/>
          <w:iCs/>
          <w:sz w:val="24"/>
          <w:szCs w:val="24"/>
        </w:rPr>
      </w:pPr>
      <w:r>
        <w:rPr>
          <w:rFonts w:ascii="Times New Roman" w:eastAsia="AdvOTb92eb7df.I" w:hAnsi="Times New Roman"/>
          <w:iCs/>
          <w:sz w:val="24"/>
          <w:szCs w:val="24"/>
          <w:vertAlign w:val="superscript"/>
        </w:rPr>
        <w:t xml:space="preserve">2 </w:t>
      </w:r>
      <w:r w:rsidRPr="007A2788">
        <w:rPr>
          <w:rFonts w:ascii="Times New Roman" w:eastAsia="AdvOTb92eb7df.I" w:hAnsi="Times New Roman"/>
          <w:iCs/>
          <w:sz w:val="24"/>
          <w:szCs w:val="24"/>
        </w:rPr>
        <w:t>High Magnetic Field Laboratory, Chinese Academy of Sciences, Hefei 230031, Anhui, P. R. China.</w:t>
      </w:r>
    </w:p>
    <w:p w14:paraId="4C52D9AB" w14:textId="77777777" w:rsidR="004E14D6" w:rsidRDefault="004E14D6" w:rsidP="004E14D6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AdvOTb92eb7df.I" w:hAnsi="Times New Roman"/>
          <w:iCs/>
          <w:sz w:val="24"/>
          <w:szCs w:val="24"/>
          <w:vertAlign w:val="superscript"/>
        </w:rPr>
        <w:t>3</w:t>
      </w:r>
      <w:r>
        <w:rPr>
          <w:rFonts w:ascii="Times New Roman" w:eastAsia="AdvOTb92eb7df.I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State Key Laboratory of Low-Dimensional Quantum Physics, Department of Physics, Tsinghua University, Beijing 100084, China </w:t>
      </w:r>
    </w:p>
    <w:p w14:paraId="217544FF" w14:textId="77777777" w:rsidR="004E14D6" w:rsidRDefault="004E14D6" w:rsidP="004E14D6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ccwang@ahu.edu.cn</w:t>
      </w:r>
    </w:p>
    <w:p w14:paraId="624406A4" w14:textId="34A7A626" w:rsidR="00E15C65" w:rsidRDefault="00E15C65"/>
    <w:p w14:paraId="1E9DDFCA" w14:textId="299F1603" w:rsidR="00567C43" w:rsidRDefault="00567C43"/>
    <w:p w14:paraId="571C2B75" w14:textId="231EB8DC" w:rsidR="00567C43" w:rsidRDefault="00567C43"/>
    <w:p w14:paraId="6CA6A137" w14:textId="4F83BE41" w:rsidR="00FC6AC5" w:rsidRDefault="00FC6AC5"/>
    <w:p w14:paraId="0C26A672" w14:textId="41CC2D4B" w:rsidR="00FC6AC5" w:rsidRDefault="00FC6AC5"/>
    <w:p w14:paraId="50F273D5" w14:textId="00528734" w:rsidR="00FC6AC5" w:rsidRDefault="00FC6AC5"/>
    <w:p w14:paraId="79197AAD" w14:textId="6184462B" w:rsidR="00FC6AC5" w:rsidRDefault="00FC6AC5"/>
    <w:p w14:paraId="2A84C97F" w14:textId="4332D9DD" w:rsidR="00FC6AC5" w:rsidRDefault="00FC6AC5"/>
    <w:p w14:paraId="10DCCD21" w14:textId="01B6164D" w:rsidR="00FC6AC5" w:rsidRDefault="00FC6AC5"/>
    <w:p w14:paraId="41823B00" w14:textId="3C1E3D3A" w:rsidR="00FC6AC5" w:rsidRDefault="00FC6AC5"/>
    <w:p w14:paraId="6F1FBCD3" w14:textId="2F9BD3EE" w:rsidR="00FC6AC5" w:rsidRDefault="00FC6AC5"/>
    <w:p w14:paraId="081E0CE2" w14:textId="03E0EF28" w:rsidR="00FC6AC5" w:rsidRDefault="00FC6AC5"/>
    <w:p w14:paraId="674375B8" w14:textId="220809C8" w:rsidR="00FC6AC5" w:rsidRDefault="00FC6AC5"/>
    <w:p w14:paraId="296C13C0" w14:textId="323E7B47" w:rsidR="00FC6AC5" w:rsidRDefault="00FC6AC5"/>
    <w:p w14:paraId="220C140F" w14:textId="446A3EF1" w:rsidR="00FC6AC5" w:rsidRDefault="00FC6AC5"/>
    <w:p w14:paraId="3AFD85EF" w14:textId="2B07E842" w:rsidR="00FC6AC5" w:rsidRDefault="00FC6AC5"/>
    <w:p w14:paraId="6965FBEC" w14:textId="087E85AC" w:rsidR="00FC6AC5" w:rsidRDefault="00FC6AC5"/>
    <w:p w14:paraId="78DAD167" w14:textId="7DA045EA" w:rsidR="00FC6AC5" w:rsidRDefault="00FC6AC5"/>
    <w:p w14:paraId="08A7189F" w14:textId="77777777" w:rsidR="00FC6AC5" w:rsidRDefault="00FC6AC5"/>
    <w:p w14:paraId="66BFA84E" w14:textId="77777777" w:rsidR="00E15C65" w:rsidRDefault="00567C43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467B21B1" wp14:editId="7CC867C7">
            <wp:simplePos x="0" y="0"/>
            <wp:positionH relativeFrom="column">
              <wp:posOffset>234950</wp:posOffset>
            </wp:positionH>
            <wp:positionV relativeFrom="paragraph">
              <wp:posOffset>75565</wp:posOffset>
            </wp:positionV>
            <wp:extent cx="5399405" cy="2717165"/>
            <wp:effectExtent l="0" t="0" r="10795" b="10795"/>
            <wp:wrapTopAndBottom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71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A8934C" w14:textId="77777777" w:rsidR="00E15C65" w:rsidRDefault="00567C43">
      <w:r>
        <w:rPr>
          <w:rFonts w:ascii="Times New Roman" w:hAnsi="Times New Roman" w:hint="eastAsia"/>
          <w:sz w:val="24"/>
          <w:szCs w:val="24"/>
        </w:rPr>
        <w:t xml:space="preserve">Figure S1. Two-relaxation fittings for the </w:t>
      </w:r>
      <w:r>
        <w:rPr>
          <w:rFonts w:ascii="Times New Roman" w:hAnsi="Times New Roman"/>
          <w:sz w:val="24"/>
          <w:szCs w:val="24"/>
        </w:rPr>
        <w:t>electric modulus</w:t>
      </w:r>
      <w:r>
        <w:rPr>
          <w:rFonts w:ascii="Times New Roman" w:hAnsi="Times New Roman" w:hint="eastAsia"/>
          <w:sz w:val="24"/>
          <w:szCs w:val="24"/>
        </w:rPr>
        <w:t xml:space="preserve"> spectra of CSO (a-g) and the resultant Arrhenius plots of the relaxations (h).</w:t>
      </w:r>
    </w:p>
    <w:p w14:paraId="1B27B815" w14:textId="77777777" w:rsidR="00E15C65" w:rsidRDefault="00E15C65"/>
    <w:p w14:paraId="5DCDBF90" w14:textId="77777777" w:rsidR="00E15C65" w:rsidRDefault="00567C43"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F422D63" wp14:editId="18D3FE9E">
            <wp:simplePos x="0" y="0"/>
            <wp:positionH relativeFrom="column">
              <wp:posOffset>304800</wp:posOffset>
            </wp:positionH>
            <wp:positionV relativeFrom="paragraph">
              <wp:posOffset>209550</wp:posOffset>
            </wp:positionV>
            <wp:extent cx="5399405" cy="2680970"/>
            <wp:effectExtent l="0" t="0" r="10795" b="1270"/>
            <wp:wrapTopAndBottom/>
            <wp:docPr id="3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680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3AF185" w14:textId="77777777" w:rsidR="00E15C65" w:rsidRDefault="00567C43">
      <w:pPr>
        <w:jc w:val="both"/>
      </w:pPr>
      <w:r>
        <w:rPr>
          <w:rFonts w:ascii="Times New Roman" w:hAnsi="Times New Roman" w:hint="eastAsia"/>
          <w:sz w:val="24"/>
          <w:szCs w:val="24"/>
        </w:rPr>
        <w:t xml:space="preserve">Figure S2. Two-relaxation fittings for the </w:t>
      </w:r>
      <w:r>
        <w:rPr>
          <w:rFonts w:ascii="Times New Roman" w:hAnsi="Times New Roman"/>
          <w:sz w:val="24"/>
          <w:szCs w:val="24"/>
        </w:rPr>
        <w:t>electric modulus</w:t>
      </w:r>
      <w:r>
        <w:rPr>
          <w:rFonts w:ascii="Times New Roman" w:hAnsi="Times New Roman" w:hint="eastAsia"/>
          <w:sz w:val="24"/>
          <w:szCs w:val="24"/>
        </w:rPr>
        <w:t xml:space="preserve"> spectra of CNO (a-g) and the resultant Arrhenius plots of the relaxations (h).</w:t>
      </w:r>
    </w:p>
    <w:p w14:paraId="25505EF9" w14:textId="77777777" w:rsidR="00E15C65" w:rsidRDefault="00E15C65"/>
    <w:p w14:paraId="17584044" w14:textId="77777777" w:rsidR="00E15C65" w:rsidRDefault="00E15C65"/>
    <w:p w14:paraId="2FA620F5" w14:textId="77777777" w:rsidR="00E15C65" w:rsidRDefault="00E15C65"/>
    <w:p w14:paraId="134B2FF2" w14:textId="77777777" w:rsidR="00E15C65" w:rsidRDefault="00E15C65"/>
    <w:sectPr w:rsidR="00E15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E0627D" w14:textId="77777777" w:rsidR="00EF1035" w:rsidRDefault="00EF1035" w:rsidP="00C0617D">
      <w:pPr>
        <w:spacing w:after="0" w:line="240" w:lineRule="auto"/>
      </w:pPr>
      <w:r>
        <w:separator/>
      </w:r>
    </w:p>
  </w:endnote>
  <w:endnote w:type="continuationSeparator" w:id="0">
    <w:p w14:paraId="1142DB47" w14:textId="77777777" w:rsidR="00EF1035" w:rsidRDefault="00EF1035" w:rsidP="00C06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Segoe Print"/>
    <w:panose1 w:val="00000000000000000000"/>
    <w:charset w:val="00"/>
    <w:family w:val="roman"/>
    <w:notTrueType/>
    <w:pitch w:val="default"/>
  </w:font>
  <w:font w:name="AdvOTb92eb7df.I">
    <w:altName w:val="SimSun"/>
    <w:charset w:val="86"/>
    <w:family w:val="auto"/>
    <w:pitch w:val="default"/>
    <w:sig w:usb0="00000000" w:usb1="00000000" w:usb2="00000010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A6FDDB" w14:textId="77777777" w:rsidR="00EF1035" w:rsidRDefault="00EF1035" w:rsidP="00C0617D">
      <w:pPr>
        <w:spacing w:after="0" w:line="240" w:lineRule="auto"/>
      </w:pPr>
      <w:r>
        <w:separator/>
      </w:r>
    </w:p>
  </w:footnote>
  <w:footnote w:type="continuationSeparator" w:id="0">
    <w:p w14:paraId="21AF1D1B" w14:textId="77777777" w:rsidR="00EF1035" w:rsidRDefault="00EF1035" w:rsidP="00C061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S0sDAyMDEwNDCyNLJQ0lEKTi0uzszPAykwqwUAmj2ChiwAAAA="/>
  </w:docVars>
  <w:rsids>
    <w:rsidRoot w:val="0075074F"/>
    <w:rsid w:val="00005DF7"/>
    <w:rsid w:val="00012BB1"/>
    <w:rsid w:val="00086441"/>
    <w:rsid w:val="00104231"/>
    <w:rsid w:val="00196541"/>
    <w:rsid w:val="001A20B1"/>
    <w:rsid w:val="002025BD"/>
    <w:rsid w:val="00242046"/>
    <w:rsid w:val="0026471C"/>
    <w:rsid w:val="002A383D"/>
    <w:rsid w:val="002C62B9"/>
    <w:rsid w:val="00310B66"/>
    <w:rsid w:val="00336A7C"/>
    <w:rsid w:val="003E3B6F"/>
    <w:rsid w:val="004352CC"/>
    <w:rsid w:val="004B657E"/>
    <w:rsid w:val="004E14D6"/>
    <w:rsid w:val="00500905"/>
    <w:rsid w:val="00567C43"/>
    <w:rsid w:val="005B18FF"/>
    <w:rsid w:val="005C45BA"/>
    <w:rsid w:val="00624DCB"/>
    <w:rsid w:val="0071295F"/>
    <w:rsid w:val="00717AFA"/>
    <w:rsid w:val="0072426E"/>
    <w:rsid w:val="00730193"/>
    <w:rsid w:val="0075074F"/>
    <w:rsid w:val="007607B0"/>
    <w:rsid w:val="007B5D64"/>
    <w:rsid w:val="007C085E"/>
    <w:rsid w:val="008816CB"/>
    <w:rsid w:val="00894081"/>
    <w:rsid w:val="008E3427"/>
    <w:rsid w:val="009A1304"/>
    <w:rsid w:val="00A46DB0"/>
    <w:rsid w:val="00A9367C"/>
    <w:rsid w:val="00AB79C2"/>
    <w:rsid w:val="00B22DD3"/>
    <w:rsid w:val="00BB5305"/>
    <w:rsid w:val="00BD6B40"/>
    <w:rsid w:val="00BF6D62"/>
    <w:rsid w:val="00C0617D"/>
    <w:rsid w:val="00CB315F"/>
    <w:rsid w:val="00DB522B"/>
    <w:rsid w:val="00DD1AA1"/>
    <w:rsid w:val="00DD4266"/>
    <w:rsid w:val="00DE1B80"/>
    <w:rsid w:val="00E15C65"/>
    <w:rsid w:val="00E1612C"/>
    <w:rsid w:val="00E64AFA"/>
    <w:rsid w:val="00E7561C"/>
    <w:rsid w:val="00EF1035"/>
    <w:rsid w:val="00F511FE"/>
    <w:rsid w:val="00F54EEE"/>
    <w:rsid w:val="00F733BE"/>
    <w:rsid w:val="00F87EF1"/>
    <w:rsid w:val="00FC6AC5"/>
    <w:rsid w:val="10C5546F"/>
    <w:rsid w:val="1F325D2A"/>
    <w:rsid w:val="6BC1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194B7C"/>
  <w15:docId w15:val="{0C62B8C2-BD13-47A3-A6CA-E798A16BB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autoSpaceDN w:val="0"/>
      <w:spacing w:before="240" w:after="0" w:line="240" w:lineRule="auto"/>
      <w:textAlignment w:val="baseline"/>
      <w:outlineLvl w:val="0"/>
    </w:pPr>
    <w:rPr>
      <w:rFonts w:ascii="Calibri Light" w:eastAsia="DengXian Light" w:hAnsi="Calibri Light" w:cs="Times New Roman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qFormat/>
    <w:rPr>
      <w:rFonts w:ascii="Calibri Light" w:eastAsia="DengXian Light" w:hAnsi="Calibri Light" w:cs="Times New Roman"/>
      <w:color w:val="2F5496"/>
      <w:sz w:val="32"/>
      <w:szCs w:val="32"/>
    </w:rPr>
  </w:style>
  <w:style w:type="character" w:customStyle="1" w:styleId="fontstyle01">
    <w:name w:val="fontstyle01"/>
    <w:basedOn w:val="DefaultParagraphFont"/>
    <w:qFormat/>
    <w:rPr>
      <w:rFonts w:ascii="TimesNewRoman" w:hAnsi="TimesNewRoman"/>
      <w:color w:val="00000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FC6AC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9F86B2-669E-497D-9A63-F594147DF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rida ahmed</dc:creator>
  <cp:lastModifiedBy>rida ahmed</cp:lastModifiedBy>
  <cp:revision>10</cp:revision>
  <dcterms:created xsi:type="dcterms:W3CDTF">2019-09-01T14:42:00Z</dcterms:created>
  <dcterms:modified xsi:type="dcterms:W3CDTF">2020-08-12T20:44:00Z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