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B8FC9C" w14:textId="77777777" w:rsidR="00454B5E" w:rsidRPr="008308EE" w:rsidRDefault="00454B5E" w:rsidP="00454B5E">
      <w:pPr>
        <w:jc w:val="center"/>
      </w:pPr>
      <w:r>
        <w:rPr>
          <w:noProof/>
        </w:rPr>
        <w:drawing>
          <wp:inline distT="0" distB="0" distL="0" distR="0" wp14:anchorId="49B2E52D" wp14:editId="6F0ED699">
            <wp:extent cx="6263640" cy="3859530"/>
            <wp:effectExtent l="0" t="0" r="3810" b="7620"/>
            <wp:docPr id="4" name="图片 4"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形用户界面&#10;&#10;描述已自动生成"/>
                    <pic:cNvPicPr/>
                  </pic:nvPicPr>
                  <pic:blipFill>
                    <a:blip r:embed="rId4"/>
                    <a:stretch>
                      <a:fillRect/>
                    </a:stretch>
                  </pic:blipFill>
                  <pic:spPr>
                    <a:xfrm>
                      <a:off x="0" y="0"/>
                      <a:ext cx="6263640" cy="3859530"/>
                    </a:xfrm>
                    <a:prstGeom prst="rect">
                      <a:avLst/>
                    </a:prstGeom>
                  </pic:spPr>
                </pic:pic>
              </a:graphicData>
            </a:graphic>
          </wp:inline>
        </w:drawing>
      </w:r>
    </w:p>
    <w:p w14:paraId="07BFCC5C" w14:textId="77777777" w:rsidR="00454B5E" w:rsidRDefault="00454B5E" w:rsidP="00454B5E">
      <w:pPr>
        <w:spacing w:beforeLines="50" w:before="156" w:line="360" w:lineRule="auto"/>
        <w:rPr>
          <w:rFonts w:ascii="Times New Roman" w:hAnsi="Times New Roman" w:cs="Times New Roman"/>
          <w:sz w:val="24"/>
          <w:szCs w:val="24"/>
        </w:rPr>
      </w:pPr>
      <w:r w:rsidRPr="0080775B">
        <w:rPr>
          <w:rFonts w:ascii="Times New Roman" w:hAnsi="Times New Roman" w:cs="Times New Roman"/>
          <w:b/>
          <w:bCs/>
          <w:sz w:val="24"/>
          <w:szCs w:val="24"/>
        </w:rPr>
        <w:t xml:space="preserve">Extended Data Fig. 1 | Structures </w:t>
      </w:r>
      <w:r w:rsidRPr="0080775B">
        <w:rPr>
          <w:rFonts w:ascii="Times New Roman" w:hAnsi="Times New Roman" w:cs="Times New Roman" w:hint="eastAsia"/>
          <w:b/>
          <w:bCs/>
          <w:sz w:val="24"/>
          <w:szCs w:val="24"/>
        </w:rPr>
        <w:t>of</w:t>
      </w:r>
      <w:r w:rsidRPr="0080775B">
        <w:rPr>
          <w:rFonts w:ascii="Times New Roman" w:hAnsi="Times New Roman" w:cs="Times New Roman"/>
          <w:b/>
          <w:bCs/>
          <w:sz w:val="24"/>
          <w:szCs w:val="24"/>
        </w:rPr>
        <w:t xml:space="preserve"> binuclear zinc complexes. a‒</w:t>
      </w:r>
      <w:r>
        <w:rPr>
          <w:rFonts w:ascii="Times New Roman" w:hAnsi="Times New Roman" w:cs="Times New Roman"/>
          <w:b/>
          <w:bCs/>
          <w:sz w:val="24"/>
          <w:szCs w:val="24"/>
        </w:rPr>
        <w:t>c</w:t>
      </w:r>
      <w:r w:rsidRPr="0080775B">
        <w:rPr>
          <w:rFonts w:ascii="Times New Roman" w:hAnsi="Times New Roman" w:cs="Times New Roman" w:hint="eastAsia"/>
          <w:sz w:val="24"/>
          <w:szCs w:val="24"/>
        </w:rPr>
        <w:t>,</w:t>
      </w:r>
      <w:r w:rsidRPr="0080775B">
        <w:rPr>
          <w:rFonts w:ascii="Times New Roman" w:hAnsi="Times New Roman" w:cs="Times New Roman"/>
          <w:b/>
          <w:bCs/>
          <w:sz w:val="24"/>
          <w:szCs w:val="24"/>
        </w:rPr>
        <w:t xml:space="preserve"> </w:t>
      </w:r>
      <w:r w:rsidRPr="0080775B">
        <w:rPr>
          <w:rFonts w:ascii="Times New Roman" w:hAnsi="Times New Roman" w:cs="Times New Roman"/>
          <w:sz w:val="24"/>
          <w:szCs w:val="24"/>
        </w:rPr>
        <w:t>Experimental (gray) and simulated</w:t>
      </w:r>
      <w:r w:rsidRPr="0080775B">
        <w:rPr>
          <w:rFonts w:ascii="Times New Roman" w:hAnsi="Times New Roman" w:cs="Times New Roman"/>
          <w:b/>
          <w:bCs/>
          <w:sz w:val="24"/>
          <w:szCs w:val="24"/>
        </w:rPr>
        <w:t xml:space="preserve"> </w:t>
      </w:r>
      <w:r w:rsidRPr="0080775B">
        <w:rPr>
          <w:rFonts w:ascii="Times New Roman" w:hAnsi="Times New Roman" w:cs="Times New Roman"/>
          <w:sz w:val="24"/>
          <w:szCs w:val="24"/>
        </w:rPr>
        <w:t>(light gray)</w:t>
      </w:r>
      <w:r w:rsidRPr="0080775B">
        <w:rPr>
          <w:rFonts w:ascii="Times New Roman" w:hAnsi="Times New Roman" w:cs="Times New Roman"/>
          <w:b/>
          <w:bCs/>
          <w:sz w:val="24"/>
          <w:szCs w:val="24"/>
        </w:rPr>
        <w:t xml:space="preserve"> </w:t>
      </w:r>
      <w:r w:rsidRPr="0080775B">
        <w:rPr>
          <w:rFonts w:ascii="Times New Roman" w:hAnsi="Times New Roman" w:cs="Times New Roman"/>
          <w:sz w:val="24"/>
          <w:szCs w:val="24"/>
        </w:rPr>
        <w:t>SCXRD patterns of Zn</w:t>
      </w:r>
      <w:r w:rsidRPr="0080775B">
        <w:rPr>
          <w:rFonts w:ascii="Times New Roman" w:hAnsi="Times New Roman" w:cs="Times New Roman"/>
          <w:sz w:val="24"/>
          <w:szCs w:val="24"/>
          <w:vertAlign w:val="subscript"/>
        </w:rPr>
        <w:t>2</w:t>
      </w:r>
      <w:r w:rsidRPr="0080775B">
        <w:rPr>
          <w:rFonts w:ascii="Times New Roman" w:hAnsi="Times New Roman" w:cs="Times New Roman"/>
          <w:sz w:val="24"/>
          <w:szCs w:val="24"/>
        </w:rPr>
        <w:t>L(NO</w:t>
      </w:r>
      <w:r w:rsidRPr="0080775B">
        <w:rPr>
          <w:rFonts w:ascii="Times New Roman" w:hAnsi="Times New Roman" w:cs="Times New Roman"/>
          <w:sz w:val="24"/>
          <w:szCs w:val="24"/>
          <w:vertAlign w:val="subscript"/>
        </w:rPr>
        <w:t>3</w:t>
      </w:r>
      <w:r w:rsidRPr="0080775B">
        <w:rPr>
          <w:rFonts w:ascii="Times New Roman" w:hAnsi="Times New Roman" w:cs="Times New Roman"/>
          <w:sz w:val="24"/>
          <w:szCs w:val="24"/>
        </w:rPr>
        <w:t>)</w:t>
      </w:r>
      <w:r w:rsidRPr="0080775B">
        <w:rPr>
          <w:rFonts w:ascii="Times New Roman" w:hAnsi="Times New Roman" w:cs="Times New Roman"/>
          <w:sz w:val="24"/>
          <w:szCs w:val="24"/>
          <w:vertAlign w:val="subscript"/>
        </w:rPr>
        <w:t xml:space="preserve">2 </w:t>
      </w:r>
      <w:r w:rsidRPr="0080775B">
        <w:rPr>
          <w:rFonts w:ascii="Times New Roman" w:hAnsi="Times New Roman" w:cs="Times New Roman"/>
          <w:b/>
          <w:bCs/>
          <w:sz w:val="24"/>
          <w:szCs w:val="24"/>
        </w:rPr>
        <w:t>(a)</w:t>
      </w:r>
      <w:r w:rsidRPr="0080775B">
        <w:rPr>
          <w:rFonts w:ascii="Times New Roman" w:hAnsi="Times New Roman" w:cs="Times New Roman"/>
          <w:sz w:val="24"/>
          <w:szCs w:val="24"/>
        </w:rPr>
        <w:t>,</w:t>
      </w:r>
      <w:r w:rsidRPr="0080775B">
        <w:rPr>
          <w:sz w:val="24"/>
          <w:szCs w:val="24"/>
        </w:rPr>
        <w:t xml:space="preserve"> </w:t>
      </w:r>
      <w:bookmarkStart w:id="0" w:name="_Hlk93866036"/>
      <w:r w:rsidRPr="0080775B">
        <w:rPr>
          <w:rFonts w:ascii="Times New Roman" w:hAnsi="Times New Roman" w:cs="Times New Roman"/>
          <w:sz w:val="24"/>
          <w:szCs w:val="24"/>
        </w:rPr>
        <w:t>Zn</w:t>
      </w:r>
      <w:r w:rsidRPr="0080775B">
        <w:rPr>
          <w:rFonts w:ascii="Times New Roman" w:hAnsi="Times New Roman" w:cs="Times New Roman"/>
          <w:sz w:val="24"/>
          <w:szCs w:val="24"/>
          <w:vertAlign w:val="subscript"/>
        </w:rPr>
        <w:t>2</w:t>
      </w:r>
      <w:r w:rsidRPr="0080775B">
        <w:rPr>
          <w:rFonts w:ascii="Times New Roman" w:hAnsi="Times New Roman" w:cs="Times New Roman"/>
          <w:sz w:val="24"/>
          <w:szCs w:val="24"/>
        </w:rPr>
        <w:t>L(OH)</w:t>
      </w:r>
      <w:r w:rsidRPr="0080775B">
        <w:rPr>
          <w:rFonts w:ascii="Times New Roman" w:hAnsi="Times New Roman" w:cs="Times New Roman"/>
          <w:sz w:val="24"/>
          <w:szCs w:val="24"/>
          <w:vertAlign w:val="subscript"/>
        </w:rPr>
        <w:t>2</w:t>
      </w:r>
      <w:bookmarkEnd w:id="0"/>
      <w:r w:rsidRPr="0080775B">
        <w:rPr>
          <w:rFonts w:ascii="Times New Roman" w:hAnsi="Times New Roman" w:cs="Times New Roman"/>
          <w:sz w:val="24"/>
          <w:szCs w:val="24"/>
        </w:rPr>
        <w:t xml:space="preserve"> (</w:t>
      </w:r>
      <w:r w:rsidRPr="0080775B">
        <w:rPr>
          <w:rFonts w:ascii="Times New Roman" w:hAnsi="Times New Roman" w:cs="Times New Roman"/>
          <w:b/>
          <w:bCs/>
          <w:sz w:val="24"/>
          <w:szCs w:val="24"/>
        </w:rPr>
        <w:t>b</w:t>
      </w:r>
      <w:r w:rsidRPr="0080775B">
        <w:rPr>
          <w:rFonts w:ascii="Times New Roman" w:hAnsi="Times New Roman" w:cs="Times New Roman"/>
          <w:sz w:val="24"/>
          <w:szCs w:val="24"/>
        </w:rPr>
        <w:t xml:space="preserve">), </w:t>
      </w:r>
      <w:r>
        <w:rPr>
          <w:rFonts w:ascii="Times New Roman" w:hAnsi="Times New Roman" w:cs="Times New Roman" w:hint="eastAsia"/>
          <w:sz w:val="24"/>
          <w:szCs w:val="24"/>
        </w:rPr>
        <w:t>and</w:t>
      </w:r>
      <w:r>
        <w:rPr>
          <w:rFonts w:ascii="Times New Roman" w:hAnsi="Times New Roman" w:cs="Times New Roman"/>
          <w:sz w:val="24"/>
          <w:szCs w:val="24"/>
        </w:rPr>
        <w:t xml:space="preserve"> </w:t>
      </w:r>
      <w:r w:rsidRPr="0080775B">
        <w:rPr>
          <w:rFonts w:ascii="Times New Roman" w:hAnsi="Times New Roman" w:cs="Times New Roman"/>
          <w:sz w:val="24"/>
          <w:szCs w:val="24"/>
        </w:rPr>
        <w:t>[Zn</w:t>
      </w:r>
      <w:r w:rsidRPr="0080775B">
        <w:rPr>
          <w:rFonts w:ascii="Times New Roman" w:hAnsi="Times New Roman" w:cs="Times New Roman"/>
          <w:sz w:val="24"/>
          <w:szCs w:val="24"/>
          <w:vertAlign w:val="subscript"/>
        </w:rPr>
        <w:t>2</w:t>
      </w:r>
      <w:r w:rsidRPr="0080775B">
        <w:rPr>
          <w:rFonts w:ascii="Times New Roman" w:hAnsi="Times New Roman" w:cs="Times New Roman"/>
          <w:sz w:val="24"/>
          <w:szCs w:val="24"/>
        </w:rPr>
        <w:t>L(BDC)]</w:t>
      </w:r>
      <w:r w:rsidRPr="0080775B">
        <w:rPr>
          <w:rFonts w:ascii="Times New Roman" w:hAnsi="Times New Roman" w:cs="Times New Roman"/>
          <w:sz w:val="24"/>
          <w:szCs w:val="24"/>
          <w:vertAlign w:val="subscript"/>
        </w:rPr>
        <w:t xml:space="preserve">n </w:t>
      </w:r>
      <w:r w:rsidRPr="0080775B">
        <w:rPr>
          <w:rFonts w:ascii="Times New Roman" w:hAnsi="Times New Roman" w:cs="Times New Roman"/>
          <w:sz w:val="24"/>
          <w:szCs w:val="24"/>
        </w:rPr>
        <w:t>(</w:t>
      </w:r>
      <w:r w:rsidRPr="0080775B">
        <w:rPr>
          <w:rFonts w:ascii="Times New Roman" w:hAnsi="Times New Roman" w:cs="Times New Roman"/>
          <w:b/>
          <w:bCs/>
          <w:sz w:val="24"/>
          <w:szCs w:val="24"/>
        </w:rPr>
        <w:t>c</w:t>
      </w:r>
      <w:r w:rsidRPr="0080775B">
        <w:rPr>
          <w:rFonts w:ascii="Times New Roman" w:hAnsi="Times New Roman" w:cs="Times New Roman"/>
          <w:sz w:val="24"/>
          <w:szCs w:val="24"/>
        </w:rPr>
        <w:t xml:space="preserve">). The insets show the optical images of the single crystals and the corresponding simplified crystal structures (green: Zn; blue: N; red: O; gray: C). </w:t>
      </w:r>
      <w:r>
        <w:rPr>
          <w:rFonts w:ascii="Times New Roman" w:hAnsi="Times New Roman" w:cs="Times New Roman"/>
          <w:b/>
          <w:bCs/>
          <w:sz w:val="24"/>
          <w:szCs w:val="24"/>
        </w:rPr>
        <w:t>d</w:t>
      </w:r>
      <w:r w:rsidRPr="0080775B">
        <w:rPr>
          <w:rFonts w:ascii="Times New Roman" w:hAnsi="Times New Roman" w:cs="Times New Roman"/>
          <w:sz w:val="24"/>
          <w:szCs w:val="24"/>
        </w:rPr>
        <w:t>, Hydrogen bonding network in Zn</w:t>
      </w:r>
      <w:r w:rsidRPr="0080775B">
        <w:rPr>
          <w:rFonts w:ascii="Times New Roman" w:hAnsi="Times New Roman" w:cs="Times New Roman"/>
          <w:sz w:val="24"/>
          <w:szCs w:val="24"/>
          <w:vertAlign w:val="subscript"/>
        </w:rPr>
        <w:t>2</w:t>
      </w:r>
      <w:r w:rsidRPr="0080775B">
        <w:rPr>
          <w:rFonts w:ascii="Times New Roman" w:hAnsi="Times New Roman" w:cs="Times New Roman"/>
          <w:sz w:val="24"/>
          <w:szCs w:val="24"/>
        </w:rPr>
        <w:t>L(OH)</w:t>
      </w:r>
      <w:r w:rsidRPr="0080775B">
        <w:rPr>
          <w:rFonts w:ascii="Times New Roman" w:hAnsi="Times New Roman" w:cs="Times New Roman"/>
          <w:sz w:val="24"/>
          <w:szCs w:val="24"/>
          <w:vertAlign w:val="subscript"/>
        </w:rPr>
        <w:t xml:space="preserve">2 </w:t>
      </w:r>
      <w:r w:rsidRPr="0080775B">
        <w:rPr>
          <w:rFonts w:ascii="Times New Roman" w:hAnsi="Times New Roman" w:cs="Times New Roman"/>
          <w:sz w:val="24"/>
          <w:szCs w:val="24"/>
        </w:rPr>
        <w:t>as resolved by SCXRD.</w:t>
      </w:r>
      <w:r w:rsidRPr="0080775B">
        <w:rPr>
          <w:sz w:val="24"/>
          <w:szCs w:val="24"/>
        </w:rPr>
        <w:t xml:space="preserve"> </w:t>
      </w:r>
      <w:r w:rsidRPr="0080775B">
        <w:rPr>
          <w:rFonts w:ascii="Times New Roman" w:hAnsi="Times New Roman" w:cs="Times New Roman"/>
          <w:sz w:val="24"/>
          <w:szCs w:val="24"/>
        </w:rPr>
        <w:t>Free solvent molecules and hydrogen atoms are omitted for clarity, except for the hydrogen atoms in the coordinated groups and hydrogen bonds.</w:t>
      </w:r>
    </w:p>
    <w:p w14:paraId="640F972C" w14:textId="77777777" w:rsidR="00454B5E" w:rsidRPr="0080775B" w:rsidRDefault="00454B5E" w:rsidP="00454B5E">
      <w:pPr>
        <w:spacing w:beforeLines="50" w:before="156" w:line="360" w:lineRule="auto"/>
        <w:rPr>
          <w:rFonts w:ascii="Times New Roman" w:hAnsi="Times New Roman" w:cs="Times New Roman"/>
          <w:sz w:val="24"/>
          <w:szCs w:val="24"/>
        </w:rPr>
      </w:pPr>
    </w:p>
    <w:p w14:paraId="45276433" w14:textId="77777777" w:rsidR="00454B5E" w:rsidRDefault="00454B5E" w:rsidP="00454B5E">
      <w:pPr>
        <w:jc w:val="center"/>
        <w:rPr>
          <w:rFonts w:ascii="Times New Roman" w:hAnsi="Times New Roman" w:cs="Times New Roman"/>
          <w:sz w:val="24"/>
          <w:szCs w:val="24"/>
        </w:rPr>
        <w:sectPr w:rsidR="00454B5E" w:rsidSect="007C02C8">
          <w:footerReference w:type="default" r:id="rId5"/>
          <w:pgSz w:w="11906" w:h="16838"/>
          <w:pgMar w:top="1134" w:right="1021" w:bottom="1134" w:left="1021" w:header="851" w:footer="992" w:gutter="0"/>
          <w:cols w:space="425"/>
          <w:docGrid w:type="lines" w:linePitch="312"/>
        </w:sectPr>
      </w:pPr>
    </w:p>
    <w:p w14:paraId="133BE3FA" w14:textId="77777777" w:rsidR="00454B5E" w:rsidRPr="008308EE" w:rsidRDefault="00454B5E" w:rsidP="00454B5E">
      <w:pPr>
        <w:jc w:val="center"/>
        <w:rPr>
          <w:rFonts w:ascii="Times New Roman" w:hAnsi="Times New Roman" w:cs="Times New Roman"/>
          <w:b/>
          <w:bCs/>
        </w:rPr>
      </w:pPr>
      <w:r w:rsidRPr="008308EE">
        <w:rPr>
          <w:rFonts w:ascii="Times New Roman" w:hAnsi="Times New Roman" w:cs="Times New Roman"/>
          <w:b/>
          <w:bCs/>
          <w:noProof/>
        </w:rPr>
        <w:lastRenderedPageBreak/>
        <w:drawing>
          <wp:inline distT="0" distB="0" distL="0" distR="0" wp14:anchorId="274B90F6" wp14:editId="1904FE11">
            <wp:extent cx="6904299" cy="4796628"/>
            <wp:effectExtent l="0" t="0" r="0" b="4445"/>
            <wp:docPr id="14" name="图片 14"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示&#10;&#10;描述已自动生成"/>
                    <pic:cNvPicPr/>
                  </pic:nvPicPr>
                  <pic:blipFill>
                    <a:blip r:embed="rId6" cstate="print">
                      <a:extLst>
                        <a:ext uri="{28A0092B-C50C-407E-A947-70E740481C1C}">
                          <a14:useLocalDpi xmlns:a14="http://schemas.microsoft.com/office/drawing/2010/main" val="0"/>
                        </a:ext>
                      </a:extLst>
                    </a:blip>
                    <a:stretch>
                      <a:fillRect/>
                    </a:stretch>
                  </pic:blipFill>
                  <pic:spPr>
                    <a:xfrm>
                      <a:off x="0" y="0"/>
                      <a:ext cx="6907446" cy="4798814"/>
                    </a:xfrm>
                    <a:prstGeom prst="rect">
                      <a:avLst/>
                    </a:prstGeom>
                  </pic:spPr>
                </pic:pic>
              </a:graphicData>
            </a:graphic>
          </wp:inline>
        </w:drawing>
      </w:r>
    </w:p>
    <w:p w14:paraId="7BA5B36D" w14:textId="77777777" w:rsidR="00454B5E" w:rsidRPr="008308EE" w:rsidRDefault="00454B5E" w:rsidP="00454B5E">
      <w:pPr>
        <w:spacing w:beforeLines="50" w:before="156"/>
        <w:rPr>
          <w:rFonts w:ascii="Times New Roman" w:hAnsi="Times New Roman" w:cs="Times New Roman"/>
          <w:sz w:val="24"/>
          <w:szCs w:val="24"/>
        </w:rPr>
      </w:pPr>
      <w:r w:rsidRPr="008308EE">
        <w:rPr>
          <w:rFonts w:ascii="Times New Roman" w:hAnsi="Times New Roman" w:cs="Times New Roman"/>
          <w:b/>
          <w:bCs/>
          <w:sz w:val="24"/>
          <w:szCs w:val="24"/>
        </w:rPr>
        <w:t xml:space="preserve">Extended Data Fig. </w:t>
      </w:r>
      <w:r>
        <w:rPr>
          <w:rFonts w:ascii="Times New Roman" w:hAnsi="Times New Roman" w:cs="Times New Roman"/>
          <w:b/>
          <w:bCs/>
          <w:sz w:val="24"/>
          <w:szCs w:val="24"/>
        </w:rPr>
        <w:t>2</w:t>
      </w:r>
      <w:r w:rsidRPr="008308EE">
        <w:rPr>
          <w:rFonts w:ascii="Times New Roman" w:hAnsi="Times New Roman" w:cs="Times New Roman"/>
          <w:b/>
          <w:bCs/>
          <w:sz w:val="24"/>
          <w:szCs w:val="24"/>
        </w:rPr>
        <w:t xml:space="preserve"> | The PET hydrolysis mechanism proposed based on experimental and DFT results. </w:t>
      </w:r>
      <w:r w:rsidRPr="008308EE">
        <w:rPr>
          <w:rFonts w:ascii="Times New Roman" w:hAnsi="Times New Roman" w:cs="Times New Roman"/>
          <w:sz w:val="24"/>
          <w:szCs w:val="24"/>
        </w:rPr>
        <w:t>The mechanism highlights the importance of co-operative substrate-binding on the adjacent zinc sites and the subsequent formation of six-membered (Zn-O-</w:t>
      </w:r>
      <w:r>
        <w:rPr>
          <w:rFonts w:ascii="Times New Roman" w:hAnsi="Times New Roman" w:cs="Times New Roman" w:hint="eastAsia"/>
          <w:sz w:val="24"/>
          <w:szCs w:val="24"/>
        </w:rPr>
        <w:t>C</w:t>
      </w:r>
      <w:r>
        <w:rPr>
          <w:rFonts w:ascii="Times New Roman" w:hAnsi="Times New Roman" w:cs="Times New Roman"/>
          <w:sz w:val="24"/>
          <w:szCs w:val="24"/>
        </w:rPr>
        <w:t>-O-</w:t>
      </w:r>
      <w:r w:rsidRPr="008308EE">
        <w:rPr>
          <w:rFonts w:ascii="Times New Roman" w:hAnsi="Times New Roman" w:cs="Times New Roman"/>
          <w:sz w:val="24"/>
          <w:szCs w:val="24"/>
        </w:rPr>
        <w:t>Zn-</w:t>
      </w:r>
      <w:r w:rsidRPr="00DD507F">
        <w:rPr>
          <w:rFonts w:ascii="Times New Roman" w:hAnsi="Times New Roman" w:cs="Times New Roman"/>
          <w:i/>
          <w:iCs/>
          <w:sz w:val="24"/>
          <w:szCs w:val="24"/>
        </w:rPr>
        <w:t>μ</w:t>
      </w:r>
      <w:r w:rsidRPr="00DD507F">
        <w:rPr>
          <w:rFonts w:ascii="Times New Roman" w:hAnsi="Times New Roman" w:cs="Times New Roman"/>
          <w:sz w:val="24"/>
          <w:szCs w:val="24"/>
          <w:vertAlign w:val="subscript"/>
        </w:rPr>
        <w:t>2</w:t>
      </w:r>
      <w:r>
        <w:rPr>
          <w:rFonts w:ascii="Times New Roman" w:hAnsi="Times New Roman" w:cs="Times New Roman"/>
          <w:sz w:val="24"/>
          <w:szCs w:val="24"/>
        </w:rPr>
        <w:t>-</w:t>
      </w:r>
      <w:r w:rsidRPr="008308EE">
        <w:rPr>
          <w:rFonts w:ascii="Times New Roman" w:hAnsi="Times New Roman" w:cs="Times New Roman"/>
          <w:sz w:val="24"/>
          <w:szCs w:val="24"/>
        </w:rPr>
        <w:t>O) intermediate. Ball-</w:t>
      </w:r>
      <w:r w:rsidRPr="008308EE">
        <w:rPr>
          <w:rFonts w:ascii="Times New Roman" w:hAnsi="Times New Roman" w:cs="Times New Roman" w:hint="eastAsia"/>
          <w:sz w:val="24"/>
          <w:szCs w:val="24"/>
        </w:rPr>
        <w:t>a</w:t>
      </w:r>
      <w:r w:rsidRPr="008308EE">
        <w:rPr>
          <w:rFonts w:ascii="Times New Roman" w:hAnsi="Times New Roman" w:cs="Times New Roman"/>
          <w:sz w:val="24"/>
          <w:szCs w:val="24"/>
        </w:rPr>
        <w:t xml:space="preserve">nd-stick models are given near the corresponding skeleton formulas (green: Zn; blue: N; red: O; gray: C; white: H). Ethylene glycol dibenzoate (EGD) is employed as the ester substrate for simplicity. EGM and BzO represent ethylene glycol monobenzoate and benzoate, respectively. </w:t>
      </w:r>
    </w:p>
    <w:p w14:paraId="1EE152FD" w14:textId="77777777" w:rsidR="00454B5E" w:rsidRPr="00E23C7D" w:rsidRDefault="00454B5E" w:rsidP="00454B5E">
      <w:pPr>
        <w:jc w:val="center"/>
        <w:rPr>
          <w:rFonts w:ascii="Times New Roman" w:hAnsi="Times New Roman" w:cs="Times New Roman"/>
          <w:sz w:val="24"/>
          <w:szCs w:val="24"/>
        </w:rPr>
        <w:sectPr w:rsidR="00454B5E" w:rsidRPr="00E23C7D" w:rsidSect="003A5EF3">
          <w:pgSz w:w="16838" w:h="11906" w:orient="landscape"/>
          <w:pgMar w:top="1021" w:right="1134" w:bottom="1021" w:left="1134" w:header="851" w:footer="992" w:gutter="0"/>
          <w:cols w:space="425"/>
          <w:docGrid w:type="lines" w:linePitch="312"/>
        </w:sectPr>
      </w:pPr>
    </w:p>
    <w:p w14:paraId="45396716" w14:textId="77777777" w:rsidR="00454B5E" w:rsidRPr="008308EE" w:rsidRDefault="00454B5E" w:rsidP="00454B5E">
      <w:pPr>
        <w:jc w:val="center"/>
      </w:pPr>
      <w:r w:rsidRPr="008308EE">
        <w:rPr>
          <w:noProof/>
        </w:rPr>
        <w:lastRenderedPageBreak/>
        <w:drawing>
          <wp:inline distT="0" distB="0" distL="0" distR="0" wp14:anchorId="6F939DB3" wp14:editId="0D15DFD4">
            <wp:extent cx="5760000" cy="4414589"/>
            <wp:effectExtent l="0" t="0" r="0"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7"/>
                    <a:stretch>
                      <a:fillRect/>
                    </a:stretch>
                  </pic:blipFill>
                  <pic:spPr>
                    <a:xfrm>
                      <a:off x="0" y="0"/>
                      <a:ext cx="5760000" cy="4414589"/>
                    </a:xfrm>
                    <a:prstGeom prst="rect">
                      <a:avLst/>
                    </a:prstGeom>
                  </pic:spPr>
                </pic:pic>
              </a:graphicData>
            </a:graphic>
          </wp:inline>
        </w:drawing>
      </w:r>
    </w:p>
    <w:p w14:paraId="46349327" w14:textId="77777777" w:rsidR="00454B5E" w:rsidRPr="008308EE" w:rsidRDefault="00454B5E" w:rsidP="00454B5E">
      <w:pPr>
        <w:spacing w:beforeLines="50" w:before="156" w:line="360" w:lineRule="auto"/>
      </w:pPr>
      <w:r w:rsidRPr="008308EE">
        <w:rPr>
          <w:rFonts w:ascii="Times New Roman" w:hAnsi="Times New Roman" w:cs="Times New Roman"/>
          <w:b/>
          <w:bCs/>
          <w:sz w:val="24"/>
          <w:szCs w:val="24"/>
        </w:rPr>
        <w:t xml:space="preserve">Extended Data Fig. </w:t>
      </w:r>
      <w:bookmarkStart w:id="1" w:name="_Hlk93867571"/>
      <w:r>
        <w:rPr>
          <w:rFonts w:ascii="Times New Roman" w:hAnsi="Times New Roman" w:cs="Times New Roman"/>
          <w:b/>
          <w:bCs/>
          <w:sz w:val="24"/>
          <w:szCs w:val="24"/>
        </w:rPr>
        <w:t>3</w:t>
      </w:r>
      <w:r w:rsidRPr="008308EE">
        <w:rPr>
          <w:rFonts w:ascii="Times New Roman" w:hAnsi="Times New Roman" w:cs="Times New Roman"/>
          <w:b/>
          <w:bCs/>
          <w:sz w:val="24"/>
          <w:szCs w:val="24"/>
        </w:rPr>
        <w:t xml:space="preserve"> | </w:t>
      </w:r>
      <w:bookmarkEnd w:id="1"/>
      <w:r>
        <w:rPr>
          <w:rFonts w:ascii="Times New Roman" w:hAnsi="Times New Roman" w:cs="Times New Roman"/>
          <w:b/>
          <w:bCs/>
          <w:sz w:val="24"/>
          <w:szCs w:val="24"/>
        </w:rPr>
        <w:t>Performance evaluation of binuclear zinc catalysts</w:t>
      </w:r>
      <w:r w:rsidRPr="008308EE">
        <w:rPr>
          <w:rFonts w:ascii="Times New Roman" w:hAnsi="Times New Roman" w:cs="Times New Roman"/>
          <w:b/>
          <w:bCs/>
          <w:sz w:val="24"/>
          <w:szCs w:val="24"/>
        </w:rPr>
        <w:t>. a</w:t>
      </w:r>
      <w:r w:rsidRPr="008308EE">
        <w:rPr>
          <w:rFonts w:ascii="Times New Roman" w:hAnsi="Times New Roman" w:cs="Times New Roman"/>
          <w:sz w:val="24"/>
          <w:szCs w:val="24"/>
        </w:rPr>
        <w:t>,</w:t>
      </w:r>
      <w:r w:rsidRPr="008308EE">
        <w:rPr>
          <w:rFonts w:ascii="Times New Roman" w:hAnsi="Times New Roman" w:cs="Times New Roman"/>
          <w:b/>
          <w:bCs/>
          <w:sz w:val="24"/>
          <w:szCs w:val="24"/>
        </w:rPr>
        <w:t xml:space="preserve"> </w:t>
      </w:r>
      <w:r w:rsidRPr="008308EE">
        <w:rPr>
          <w:rFonts w:ascii="Times New Roman" w:hAnsi="Times New Roman" w:cs="Times New Roman"/>
          <w:sz w:val="24"/>
          <w:szCs w:val="24"/>
        </w:rPr>
        <w:t>The hydrolysis kinetics of crystalline PET granules (38%) over Zn</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L(OH)</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 xml:space="preserve"> with equivalent moles of free NO</w:t>
      </w:r>
      <w:r w:rsidRPr="008308EE">
        <w:rPr>
          <w:rFonts w:ascii="Times New Roman" w:hAnsi="Times New Roman" w:cs="Times New Roman"/>
          <w:sz w:val="24"/>
          <w:szCs w:val="24"/>
          <w:vertAlign w:val="subscript"/>
        </w:rPr>
        <w:t>3</w:t>
      </w:r>
      <w:r w:rsidRPr="008308EE">
        <w:rPr>
          <w:rFonts w:ascii="Times New Roman" w:hAnsi="Times New Roman" w:cs="Times New Roman"/>
          <w:sz w:val="24"/>
          <w:szCs w:val="24"/>
          <w:vertAlign w:val="superscript"/>
        </w:rPr>
        <w:t>‒</w:t>
      </w:r>
      <w:r w:rsidRPr="008308EE">
        <w:rPr>
          <w:rFonts w:ascii="Times New Roman" w:hAnsi="Times New Roman" w:cs="Times New Roman"/>
          <w:sz w:val="24"/>
          <w:szCs w:val="24"/>
        </w:rPr>
        <w:t xml:space="preserve"> and Zn</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L(NO</w:t>
      </w:r>
      <w:r w:rsidRPr="008308EE">
        <w:rPr>
          <w:rFonts w:ascii="Times New Roman" w:hAnsi="Times New Roman" w:cs="Times New Roman"/>
          <w:sz w:val="24"/>
          <w:szCs w:val="24"/>
          <w:vertAlign w:val="subscript"/>
        </w:rPr>
        <w:t>3</w:t>
      </w:r>
      <w:r w:rsidRPr="008308EE">
        <w:rPr>
          <w:rFonts w:ascii="Times New Roman" w:hAnsi="Times New Roman" w:cs="Times New Roman"/>
          <w:sz w:val="24"/>
          <w:szCs w:val="24"/>
        </w:rPr>
        <w:t>)</w:t>
      </w:r>
      <w:r w:rsidRPr="008308EE">
        <w:rPr>
          <w:rFonts w:ascii="Times New Roman" w:hAnsi="Times New Roman" w:cs="Times New Roman"/>
          <w:sz w:val="24"/>
          <w:szCs w:val="24"/>
          <w:vertAlign w:val="subscript"/>
        </w:rPr>
        <w:t xml:space="preserve">2 </w:t>
      </w:r>
      <w:r w:rsidRPr="008308EE">
        <w:rPr>
          <w:rFonts w:ascii="Times New Roman" w:hAnsi="Times New Roman" w:cs="Times New Roman"/>
          <w:sz w:val="24"/>
          <w:szCs w:val="24"/>
        </w:rPr>
        <w:t>with equivalent moles of free OH</w:t>
      </w:r>
      <w:r w:rsidRPr="008308EE">
        <w:rPr>
          <w:rFonts w:ascii="Times New Roman" w:hAnsi="Times New Roman" w:cs="Times New Roman"/>
          <w:sz w:val="24"/>
          <w:szCs w:val="24"/>
          <w:vertAlign w:val="superscript"/>
        </w:rPr>
        <w:t>‒</w:t>
      </w:r>
      <w:r w:rsidRPr="008308EE">
        <w:rPr>
          <w:rFonts w:ascii="Times New Roman" w:hAnsi="Times New Roman" w:cs="Times New Roman"/>
          <w:sz w:val="24"/>
          <w:szCs w:val="24"/>
        </w:rPr>
        <w:t>. Reaction conditions: 1.0 mM Zn</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L(NO</w:t>
      </w:r>
      <w:r w:rsidRPr="008308EE">
        <w:rPr>
          <w:rFonts w:ascii="Times New Roman" w:hAnsi="Times New Roman" w:cs="Times New Roman"/>
          <w:sz w:val="24"/>
          <w:szCs w:val="24"/>
          <w:vertAlign w:val="subscript"/>
        </w:rPr>
        <w:t>3</w:t>
      </w:r>
      <w:r w:rsidRPr="008308EE">
        <w:rPr>
          <w:rFonts w:ascii="Times New Roman" w:hAnsi="Times New Roman" w:cs="Times New Roman"/>
          <w:sz w:val="24"/>
          <w:szCs w:val="24"/>
        </w:rPr>
        <w:t>)</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 xml:space="preserve"> or Zn</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L(OH)</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 xml:space="preserve">, </w:t>
      </w:r>
      <w:r>
        <w:rPr>
          <w:rFonts w:ascii="Times New Roman" w:hAnsi="Times New Roman" w:cs="Times New Roman"/>
          <w:sz w:val="24"/>
          <w:szCs w:val="24"/>
        </w:rPr>
        <w:t>2</w:t>
      </w:r>
      <w:r w:rsidRPr="008308EE">
        <w:rPr>
          <w:rFonts w:ascii="Times New Roman" w:hAnsi="Times New Roman" w:cs="Times New Roman"/>
          <w:sz w:val="24"/>
          <w:szCs w:val="24"/>
        </w:rPr>
        <w:t>.0 mM NaOH or NaNO</w:t>
      </w:r>
      <w:r w:rsidRPr="008308EE">
        <w:rPr>
          <w:rFonts w:ascii="Times New Roman" w:hAnsi="Times New Roman" w:cs="Times New Roman"/>
          <w:sz w:val="24"/>
          <w:szCs w:val="24"/>
          <w:vertAlign w:val="subscript"/>
        </w:rPr>
        <w:t>3</w:t>
      </w:r>
      <w:r w:rsidRPr="008308EE">
        <w:rPr>
          <w:rFonts w:ascii="Times New Roman" w:hAnsi="Times New Roman" w:cs="Times New Roman"/>
          <w:sz w:val="24"/>
          <w:szCs w:val="24"/>
        </w:rPr>
        <w:t>, 10 mg crystalline PET granules, 60 °C.</w:t>
      </w:r>
      <w:r w:rsidRPr="008308EE">
        <w:rPr>
          <w:sz w:val="24"/>
          <w:szCs w:val="24"/>
        </w:rPr>
        <w:t xml:space="preserve"> </w:t>
      </w:r>
      <w:r w:rsidRPr="008308EE">
        <w:rPr>
          <w:rFonts w:ascii="Times New Roman" w:hAnsi="Times New Roman" w:cs="Times New Roman"/>
          <w:sz w:val="24"/>
          <w:szCs w:val="24"/>
        </w:rPr>
        <w:t>Note that the induction period was curtailed when the axial ligands were hydroxyl groups, in spite of the same feeding amount in the two cases.</w:t>
      </w:r>
      <w:r>
        <w:rPr>
          <w:rFonts w:ascii="Times New Roman" w:hAnsi="Times New Roman" w:cs="Times New Roman"/>
          <w:sz w:val="24"/>
          <w:szCs w:val="24"/>
        </w:rPr>
        <w:t xml:space="preserve"> </w:t>
      </w:r>
      <w:r w:rsidRPr="008308EE">
        <w:rPr>
          <w:rFonts w:ascii="Times New Roman" w:hAnsi="Times New Roman" w:cs="Times New Roman"/>
          <w:b/>
          <w:bCs/>
          <w:sz w:val="24"/>
          <w:szCs w:val="24"/>
        </w:rPr>
        <w:t>b</w:t>
      </w:r>
      <w:r w:rsidRPr="008308EE">
        <w:rPr>
          <w:rFonts w:ascii="Times New Roman" w:hAnsi="Times New Roman" w:cs="Times New Roman"/>
          <w:sz w:val="24"/>
          <w:szCs w:val="24"/>
        </w:rPr>
        <w:t>,</w:t>
      </w:r>
      <w:r>
        <w:rPr>
          <w:rFonts w:ascii="Times New Roman" w:hAnsi="Times New Roman" w:cs="Times New Roman"/>
          <w:sz w:val="24"/>
          <w:szCs w:val="24"/>
        </w:rPr>
        <w:t xml:space="preserve"> </w:t>
      </w:r>
      <w:r w:rsidRPr="00860CDA">
        <w:rPr>
          <w:rFonts w:ascii="Times New Roman" w:hAnsi="Times New Roman" w:cs="Times New Roman"/>
          <w:sz w:val="24"/>
          <w:szCs w:val="24"/>
        </w:rPr>
        <w:t xml:space="preserve">The </w:t>
      </w:r>
      <w:r>
        <w:rPr>
          <w:rFonts w:ascii="Times New Roman" w:hAnsi="Times New Roman" w:cs="Times New Roman"/>
          <w:sz w:val="24"/>
          <w:szCs w:val="24"/>
        </w:rPr>
        <w:t>performance</w:t>
      </w:r>
      <w:r w:rsidRPr="00860CDA">
        <w:rPr>
          <w:rFonts w:ascii="Times New Roman" w:hAnsi="Times New Roman" w:cs="Times New Roman"/>
          <w:sz w:val="24"/>
          <w:szCs w:val="24"/>
        </w:rPr>
        <w:t xml:space="preserve"> of Zn</w:t>
      </w:r>
      <w:r w:rsidRPr="003A5EF3">
        <w:rPr>
          <w:rFonts w:ascii="Times New Roman" w:hAnsi="Times New Roman" w:cs="Times New Roman"/>
          <w:sz w:val="24"/>
          <w:szCs w:val="24"/>
          <w:vertAlign w:val="subscript"/>
        </w:rPr>
        <w:t>2</w:t>
      </w:r>
      <w:r w:rsidRPr="00860CDA">
        <w:rPr>
          <w:rFonts w:ascii="Times New Roman" w:hAnsi="Times New Roman" w:cs="Times New Roman"/>
          <w:sz w:val="24"/>
          <w:szCs w:val="24"/>
        </w:rPr>
        <w:t>/C</w:t>
      </w:r>
      <w:r>
        <w:rPr>
          <w:rFonts w:ascii="Times New Roman" w:hAnsi="Times New Roman" w:cs="Times New Roman"/>
          <w:sz w:val="24"/>
          <w:szCs w:val="24"/>
        </w:rPr>
        <w:t xml:space="preserve"> under different pH values and temperatures</w:t>
      </w:r>
      <w:r w:rsidRPr="00860CDA">
        <w:rPr>
          <w:rFonts w:ascii="Times New Roman" w:hAnsi="Times New Roman" w:cs="Times New Roman"/>
          <w:sz w:val="24"/>
          <w:szCs w:val="24"/>
        </w:rPr>
        <w:t xml:space="preserve">, where the areas of the circles represent the magnitude of the specific activity. The specific </w:t>
      </w:r>
      <w:r>
        <w:rPr>
          <w:rFonts w:ascii="Times New Roman" w:hAnsi="Times New Roman" w:cs="Times New Roman"/>
          <w:sz w:val="24"/>
          <w:szCs w:val="24"/>
        </w:rPr>
        <w:t>activity</w:t>
      </w:r>
      <w:r w:rsidRPr="00860CDA">
        <w:rPr>
          <w:rFonts w:ascii="Times New Roman" w:hAnsi="Times New Roman" w:cs="Times New Roman"/>
          <w:sz w:val="24"/>
          <w:szCs w:val="24"/>
        </w:rPr>
        <w:t xml:space="preserve"> of the Zn</w:t>
      </w:r>
      <w:r w:rsidRPr="003A5EF3">
        <w:rPr>
          <w:rFonts w:ascii="Times New Roman" w:hAnsi="Times New Roman" w:cs="Times New Roman"/>
          <w:sz w:val="24"/>
          <w:szCs w:val="24"/>
          <w:vertAlign w:val="subscript"/>
        </w:rPr>
        <w:t>2</w:t>
      </w:r>
      <w:r w:rsidRPr="00860CDA">
        <w:rPr>
          <w:rFonts w:ascii="Times New Roman" w:hAnsi="Times New Roman" w:cs="Times New Roman"/>
          <w:sz w:val="24"/>
          <w:szCs w:val="24"/>
        </w:rPr>
        <w:t xml:space="preserve">/C at pH 8 and 40 </w:t>
      </w:r>
      <w:r w:rsidRPr="003A5EF3">
        <w:rPr>
          <w:rFonts w:ascii="Times New Roman" w:hAnsi="Times New Roman" w:cs="Times New Roman"/>
          <w:sz w:val="24"/>
          <w:szCs w:val="24"/>
          <w:vertAlign w:val="superscript"/>
        </w:rPr>
        <w:t>o</w:t>
      </w:r>
      <w:r w:rsidRPr="00860CDA">
        <w:rPr>
          <w:rFonts w:ascii="Times New Roman" w:hAnsi="Times New Roman" w:cs="Times New Roman"/>
          <w:sz w:val="24"/>
          <w:szCs w:val="24"/>
        </w:rPr>
        <w:t xml:space="preserve">C </w:t>
      </w:r>
      <w:r>
        <w:rPr>
          <w:rFonts w:ascii="Times New Roman" w:hAnsi="Times New Roman" w:cs="Times New Roman"/>
          <w:sz w:val="24"/>
          <w:szCs w:val="24"/>
        </w:rPr>
        <w:t>is</w:t>
      </w:r>
      <w:r w:rsidRPr="00860CDA">
        <w:rPr>
          <w:rFonts w:ascii="Times New Roman" w:hAnsi="Times New Roman" w:cs="Times New Roman"/>
          <w:sz w:val="24"/>
          <w:szCs w:val="24"/>
        </w:rPr>
        <w:t xml:space="preserve"> </w:t>
      </w:r>
      <w:r>
        <w:rPr>
          <w:rFonts w:ascii="Times New Roman" w:hAnsi="Times New Roman" w:cs="Times New Roman"/>
          <w:sz w:val="24"/>
          <w:szCs w:val="24"/>
        </w:rPr>
        <w:t>36 mg</w:t>
      </w:r>
      <w:r w:rsidRPr="00642242">
        <w:rPr>
          <w:rFonts w:ascii="Times New Roman" w:hAnsi="Times New Roman" w:cs="Times New Roman"/>
          <w:sz w:val="24"/>
          <w:szCs w:val="24"/>
          <w:vertAlign w:val="subscript"/>
        </w:rPr>
        <w:t>PET</w:t>
      </w:r>
      <w:r>
        <w:rPr>
          <w:rFonts w:ascii="Times New Roman" w:hAnsi="Times New Roman" w:cs="Times New Roman"/>
          <w:sz w:val="24"/>
          <w:szCs w:val="24"/>
        </w:rPr>
        <w:t xml:space="preserve"> d</w:t>
      </w:r>
      <w:r w:rsidRPr="0070682C">
        <w:rPr>
          <w:rFonts w:ascii="Times New Roman" w:hAnsi="Times New Roman" w:cs="Times New Roman"/>
          <w:sz w:val="24"/>
          <w:szCs w:val="24"/>
          <w:vertAlign w:val="superscript"/>
        </w:rPr>
        <w:t>-1</w:t>
      </w:r>
      <w:r>
        <w:rPr>
          <w:rFonts w:ascii="Times New Roman" w:hAnsi="Times New Roman" w:cs="Times New Roman"/>
          <w:sz w:val="24"/>
          <w:szCs w:val="24"/>
        </w:rPr>
        <w:t xml:space="preserve"> g</w:t>
      </w:r>
      <w:r w:rsidRPr="0070682C">
        <w:rPr>
          <w:rFonts w:ascii="Times New Roman" w:hAnsi="Times New Roman" w:cs="Times New Roman"/>
          <w:sz w:val="24"/>
          <w:szCs w:val="24"/>
          <w:vertAlign w:val="subscript"/>
        </w:rPr>
        <w:t>catal</w:t>
      </w:r>
      <w:r w:rsidRPr="0070682C">
        <w:rPr>
          <w:rFonts w:ascii="Times New Roman" w:hAnsi="Times New Roman" w:cs="Times New Roman"/>
          <w:sz w:val="24"/>
          <w:szCs w:val="24"/>
          <w:vertAlign w:val="superscript"/>
        </w:rPr>
        <w:t>-1</w:t>
      </w:r>
      <w:r w:rsidRPr="00860CDA">
        <w:rPr>
          <w:rFonts w:ascii="Times New Roman" w:hAnsi="Times New Roman" w:cs="Times New Roman"/>
          <w:sz w:val="24"/>
          <w:szCs w:val="24"/>
        </w:rPr>
        <w:t>. The specific activities were calculated at 80% conversion of PET in 10 mL of NaOH aqueous solution containing 10 mg of PET and 4 mg of Zn</w:t>
      </w:r>
      <w:r w:rsidRPr="003A5EF3">
        <w:rPr>
          <w:rFonts w:ascii="Times New Roman" w:hAnsi="Times New Roman" w:cs="Times New Roman"/>
          <w:sz w:val="24"/>
          <w:szCs w:val="24"/>
          <w:vertAlign w:val="subscript"/>
        </w:rPr>
        <w:t>2</w:t>
      </w:r>
      <w:r w:rsidRPr="00860CDA">
        <w:rPr>
          <w:rFonts w:ascii="Times New Roman" w:hAnsi="Times New Roman" w:cs="Times New Roman"/>
          <w:sz w:val="24"/>
          <w:szCs w:val="24"/>
        </w:rPr>
        <w:t>L(NO</w:t>
      </w:r>
      <w:r w:rsidRPr="003A5EF3">
        <w:rPr>
          <w:rFonts w:ascii="Times New Roman" w:hAnsi="Times New Roman" w:cs="Times New Roman"/>
          <w:sz w:val="24"/>
          <w:szCs w:val="24"/>
          <w:vertAlign w:val="subscript"/>
        </w:rPr>
        <w:t>3</w:t>
      </w:r>
      <w:r w:rsidRPr="00860CDA">
        <w:rPr>
          <w:rFonts w:ascii="Times New Roman" w:hAnsi="Times New Roman" w:cs="Times New Roman"/>
          <w:sz w:val="24"/>
          <w:szCs w:val="24"/>
        </w:rPr>
        <w:t>)</w:t>
      </w:r>
      <w:r w:rsidRPr="003A5EF3">
        <w:rPr>
          <w:rFonts w:ascii="Times New Roman" w:hAnsi="Times New Roman" w:cs="Times New Roman"/>
          <w:sz w:val="24"/>
          <w:szCs w:val="24"/>
          <w:vertAlign w:val="subscript"/>
        </w:rPr>
        <w:t>2</w:t>
      </w:r>
      <w:r w:rsidRPr="00860CDA">
        <w:rPr>
          <w:rFonts w:ascii="Times New Roman" w:hAnsi="Times New Roman" w:cs="Times New Roman"/>
          <w:sz w:val="24"/>
          <w:szCs w:val="24"/>
        </w:rPr>
        <w:t xml:space="preserve"> supported on carbon.</w:t>
      </w:r>
      <w:r w:rsidRPr="008308EE">
        <w:rPr>
          <w:rFonts w:ascii="Times New Roman" w:hAnsi="Times New Roman" w:cs="Times New Roman"/>
          <w:sz w:val="24"/>
          <w:szCs w:val="24"/>
        </w:rPr>
        <w:t xml:space="preserve"> </w:t>
      </w:r>
      <w:r w:rsidRPr="008308EE">
        <w:rPr>
          <w:rFonts w:ascii="Times New Roman" w:hAnsi="Times New Roman" w:cs="Times New Roman"/>
          <w:b/>
          <w:bCs/>
          <w:sz w:val="24"/>
          <w:szCs w:val="24"/>
        </w:rPr>
        <w:t>c</w:t>
      </w:r>
      <w:r w:rsidRPr="008308EE">
        <w:rPr>
          <w:rFonts w:ascii="Times New Roman" w:hAnsi="Times New Roman" w:cs="Times New Roman"/>
          <w:sz w:val="24"/>
          <w:szCs w:val="24"/>
        </w:rPr>
        <w:t>,</w:t>
      </w:r>
      <w:r w:rsidRPr="008308EE">
        <w:rPr>
          <w:rFonts w:ascii="Times New Roman" w:hAnsi="Times New Roman" w:cs="Times New Roman"/>
          <w:b/>
          <w:bCs/>
          <w:sz w:val="24"/>
          <w:szCs w:val="24"/>
        </w:rPr>
        <w:t xml:space="preserve"> </w:t>
      </w:r>
      <w:r w:rsidRPr="008308EE">
        <w:rPr>
          <w:rFonts w:ascii="Times New Roman" w:hAnsi="Times New Roman" w:cs="Times New Roman"/>
          <w:sz w:val="24"/>
          <w:szCs w:val="24"/>
        </w:rPr>
        <w:t>Thermogravimetric analysis (TGA) of Zn</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L(NO</w:t>
      </w:r>
      <w:r w:rsidRPr="008308EE">
        <w:rPr>
          <w:rFonts w:ascii="Times New Roman" w:hAnsi="Times New Roman" w:cs="Times New Roman"/>
          <w:sz w:val="24"/>
          <w:szCs w:val="24"/>
          <w:vertAlign w:val="subscript"/>
        </w:rPr>
        <w:t>3</w:t>
      </w:r>
      <w:r w:rsidRPr="008308EE">
        <w:rPr>
          <w:rFonts w:ascii="Times New Roman" w:hAnsi="Times New Roman" w:cs="Times New Roman"/>
          <w:sz w:val="24"/>
          <w:szCs w:val="24"/>
        </w:rPr>
        <w:t>)</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 xml:space="preserve">, showing that the binuclear catalyst was stable below 340 </w:t>
      </w:r>
      <w:r w:rsidRPr="008308EE">
        <w:rPr>
          <w:rFonts w:ascii="Times New Roman" w:hAnsi="Times New Roman" w:cs="Times New Roman"/>
          <w:sz w:val="24"/>
          <w:szCs w:val="24"/>
          <w:vertAlign w:val="superscript"/>
        </w:rPr>
        <w:t>o</w:t>
      </w:r>
      <w:r w:rsidRPr="008308EE">
        <w:rPr>
          <w:rFonts w:ascii="Times New Roman" w:hAnsi="Times New Roman" w:cs="Times New Roman"/>
          <w:sz w:val="24"/>
          <w:szCs w:val="24"/>
        </w:rPr>
        <w:t>C.</w:t>
      </w:r>
      <w:r>
        <w:rPr>
          <w:rFonts w:ascii="Times New Roman" w:hAnsi="Times New Roman" w:cs="Times New Roman"/>
          <w:sz w:val="24"/>
          <w:szCs w:val="24"/>
        </w:rPr>
        <w:t xml:space="preserve"> </w:t>
      </w:r>
      <w:r w:rsidRPr="00C405F8">
        <w:rPr>
          <w:rFonts w:ascii="Times New Roman" w:hAnsi="Times New Roman" w:cs="Times New Roman"/>
          <w:b/>
          <w:bCs/>
          <w:sz w:val="24"/>
          <w:szCs w:val="24"/>
        </w:rPr>
        <w:t>d</w:t>
      </w:r>
      <w:r w:rsidRPr="00C405F8">
        <w:rPr>
          <w:rFonts w:ascii="Times New Roman" w:hAnsi="Times New Roman" w:cs="Times New Roman"/>
          <w:sz w:val="24"/>
          <w:szCs w:val="24"/>
        </w:rPr>
        <w:t>, The hydrolysis kinetics of crystalline PET granules (38%) over Zn</w:t>
      </w:r>
      <w:r w:rsidRPr="00C405F8">
        <w:rPr>
          <w:rFonts w:ascii="Times New Roman" w:hAnsi="Times New Roman" w:cs="Times New Roman"/>
          <w:sz w:val="24"/>
          <w:szCs w:val="24"/>
          <w:vertAlign w:val="subscript"/>
        </w:rPr>
        <w:t>2</w:t>
      </w:r>
      <w:r w:rsidRPr="00C405F8">
        <w:rPr>
          <w:rFonts w:ascii="Times New Roman" w:hAnsi="Times New Roman" w:cs="Times New Roman"/>
          <w:sz w:val="24"/>
          <w:szCs w:val="24"/>
        </w:rPr>
        <w:t>/C, Zn(OAc)</w:t>
      </w:r>
      <w:r w:rsidRPr="00C405F8">
        <w:rPr>
          <w:rFonts w:ascii="Times New Roman" w:hAnsi="Times New Roman" w:cs="Times New Roman"/>
          <w:sz w:val="24"/>
          <w:szCs w:val="24"/>
          <w:vertAlign w:val="subscript"/>
        </w:rPr>
        <w:t>2</w:t>
      </w:r>
      <w:r w:rsidRPr="00C405F8">
        <w:rPr>
          <w:rFonts w:ascii="Times New Roman" w:hAnsi="Times New Roman" w:cs="Times New Roman"/>
          <w:sz w:val="24"/>
          <w:szCs w:val="24"/>
        </w:rPr>
        <w:t xml:space="preserve">, and blank control at pH 13 and 90 </w:t>
      </w:r>
      <w:r w:rsidRPr="00C405F8">
        <w:rPr>
          <w:rFonts w:ascii="Times New Roman" w:hAnsi="Times New Roman" w:cs="Times New Roman"/>
          <w:sz w:val="24"/>
          <w:szCs w:val="24"/>
          <w:vertAlign w:val="superscript"/>
        </w:rPr>
        <w:t>o</w:t>
      </w:r>
      <w:r w:rsidRPr="00C405F8">
        <w:rPr>
          <w:rFonts w:ascii="Times New Roman" w:hAnsi="Times New Roman" w:cs="Times New Roman"/>
          <w:sz w:val="24"/>
          <w:szCs w:val="24"/>
        </w:rPr>
        <w:t xml:space="preserve">C. Reaction conditions: 50 mL of NaOH aqueous solution (pH 13) containing 50 g of crystalline PET (38%) and </w:t>
      </w:r>
      <w:r w:rsidRPr="001C3343">
        <w:rPr>
          <w:rFonts w:ascii="Times New Roman" w:hAnsi="Times New Roman" w:cs="Times New Roman"/>
          <w:sz w:val="24"/>
          <w:szCs w:val="24"/>
        </w:rPr>
        <w:t xml:space="preserve">5 mg or </w:t>
      </w:r>
      <w:r w:rsidRPr="00C405F8">
        <w:rPr>
          <w:rFonts w:ascii="Times New Roman" w:hAnsi="Times New Roman" w:cs="Times New Roman"/>
          <w:sz w:val="24"/>
          <w:szCs w:val="24"/>
        </w:rPr>
        <w:t>50 mg of Zn</w:t>
      </w:r>
      <w:r w:rsidRPr="00C405F8">
        <w:rPr>
          <w:rFonts w:ascii="Times New Roman" w:hAnsi="Times New Roman" w:cs="Times New Roman"/>
          <w:sz w:val="24"/>
          <w:szCs w:val="24"/>
          <w:vertAlign w:val="subscript"/>
        </w:rPr>
        <w:t>2</w:t>
      </w:r>
      <w:r w:rsidRPr="00C405F8">
        <w:rPr>
          <w:rFonts w:ascii="Times New Roman" w:hAnsi="Times New Roman" w:cs="Times New Roman"/>
          <w:sz w:val="24"/>
          <w:szCs w:val="24"/>
        </w:rPr>
        <w:t>L(NO</w:t>
      </w:r>
      <w:r w:rsidRPr="00C405F8">
        <w:rPr>
          <w:rFonts w:ascii="Times New Roman" w:hAnsi="Times New Roman" w:cs="Times New Roman"/>
          <w:sz w:val="24"/>
          <w:szCs w:val="24"/>
          <w:vertAlign w:val="subscript"/>
        </w:rPr>
        <w:t>3</w:t>
      </w:r>
      <w:r w:rsidRPr="00C405F8">
        <w:rPr>
          <w:rFonts w:ascii="Times New Roman" w:hAnsi="Times New Roman" w:cs="Times New Roman"/>
          <w:sz w:val="24"/>
          <w:szCs w:val="24"/>
        </w:rPr>
        <w:t>)</w:t>
      </w:r>
      <w:r w:rsidRPr="00C405F8">
        <w:rPr>
          <w:rFonts w:ascii="Times New Roman" w:hAnsi="Times New Roman" w:cs="Times New Roman"/>
          <w:sz w:val="24"/>
          <w:szCs w:val="24"/>
          <w:vertAlign w:val="subscript"/>
        </w:rPr>
        <w:t>2</w:t>
      </w:r>
      <w:r w:rsidRPr="00C405F8">
        <w:rPr>
          <w:rFonts w:ascii="Times New Roman" w:hAnsi="Times New Roman" w:cs="Times New Roman"/>
          <w:sz w:val="24"/>
          <w:szCs w:val="24"/>
        </w:rPr>
        <w:t xml:space="preserve"> supported on carbon or 35 mg of Zn(OAc)</w:t>
      </w:r>
      <w:r w:rsidRPr="00C405F8">
        <w:rPr>
          <w:rFonts w:ascii="Times New Roman" w:hAnsi="Times New Roman" w:cs="Times New Roman"/>
          <w:sz w:val="24"/>
          <w:szCs w:val="24"/>
          <w:vertAlign w:val="subscript"/>
        </w:rPr>
        <w:t>2</w:t>
      </w:r>
      <w:r w:rsidRPr="00C405F8">
        <w:rPr>
          <w:rFonts w:ascii="Times New Roman" w:hAnsi="Times New Roman" w:cs="Times New Roman"/>
          <w:sz w:val="24"/>
          <w:szCs w:val="24"/>
        </w:rPr>
        <w:t xml:space="preserve"> (Methods).</w:t>
      </w:r>
      <w:r w:rsidRPr="008B4E5A">
        <w:t xml:space="preserve"> </w:t>
      </w:r>
      <w:r w:rsidRPr="008B4E5A">
        <w:rPr>
          <w:rFonts w:ascii="Times New Roman" w:hAnsi="Times New Roman" w:cs="Times New Roman"/>
          <w:sz w:val="24"/>
          <w:szCs w:val="24"/>
        </w:rPr>
        <w:t xml:space="preserve">All the error bars represent the standard deviations for three </w:t>
      </w:r>
      <w:r w:rsidRPr="008B4E5A">
        <w:rPr>
          <w:rFonts w:ascii="Times New Roman" w:hAnsi="Times New Roman" w:cs="Times New Roman"/>
          <w:sz w:val="24"/>
          <w:szCs w:val="24"/>
        </w:rPr>
        <w:lastRenderedPageBreak/>
        <w:t>measurements.</w:t>
      </w:r>
    </w:p>
    <w:p w14:paraId="69FE290A" w14:textId="77777777" w:rsidR="00454B5E" w:rsidRPr="00701F91" w:rsidRDefault="00454B5E" w:rsidP="00454B5E">
      <w:pPr>
        <w:jc w:val="center"/>
      </w:pPr>
    </w:p>
    <w:p w14:paraId="567957B9" w14:textId="77777777" w:rsidR="00454B5E" w:rsidRPr="008308EE" w:rsidRDefault="00454B5E" w:rsidP="00454B5E">
      <w:pPr>
        <w:jc w:val="center"/>
      </w:pPr>
      <w:r>
        <w:rPr>
          <w:noProof/>
        </w:rPr>
        <w:drawing>
          <wp:inline distT="0" distB="0" distL="0" distR="0" wp14:anchorId="1B388EFA" wp14:editId="63D1C0D2">
            <wp:extent cx="5760000" cy="4782482"/>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8"/>
                    <a:stretch>
                      <a:fillRect/>
                    </a:stretch>
                  </pic:blipFill>
                  <pic:spPr>
                    <a:xfrm>
                      <a:off x="0" y="0"/>
                      <a:ext cx="5760000" cy="4782482"/>
                    </a:xfrm>
                    <a:prstGeom prst="rect">
                      <a:avLst/>
                    </a:prstGeom>
                  </pic:spPr>
                </pic:pic>
              </a:graphicData>
            </a:graphic>
          </wp:inline>
        </w:drawing>
      </w:r>
    </w:p>
    <w:p w14:paraId="08272E0D" w14:textId="77777777" w:rsidR="00454B5E" w:rsidRPr="008308EE" w:rsidRDefault="00454B5E" w:rsidP="00454B5E">
      <w:pPr>
        <w:spacing w:beforeLines="50" w:before="156" w:line="360" w:lineRule="auto"/>
        <w:rPr>
          <w:rFonts w:ascii="Times New Roman" w:hAnsi="Times New Roman" w:cs="Times New Roman"/>
          <w:b/>
          <w:bCs/>
          <w:sz w:val="24"/>
          <w:szCs w:val="24"/>
        </w:rPr>
      </w:pPr>
      <w:r w:rsidRPr="008308EE">
        <w:rPr>
          <w:rFonts w:ascii="Times New Roman" w:hAnsi="Times New Roman" w:cs="Times New Roman"/>
          <w:b/>
          <w:bCs/>
          <w:sz w:val="24"/>
          <w:szCs w:val="24"/>
        </w:rPr>
        <w:t xml:space="preserve">Extended Data Fig. </w:t>
      </w:r>
      <w:r>
        <w:rPr>
          <w:rFonts w:ascii="Times New Roman" w:hAnsi="Times New Roman" w:cs="Times New Roman"/>
          <w:b/>
          <w:bCs/>
          <w:sz w:val="24"/>
          <w:szCs w:val="24"/>
        </w:rPr>
        <w:t>4</w:t>
      </w:r>
      <w:r w:rsidRPr="008308EE">
        <w:rPr>
          <w:rFonts w:ascii="Times New Roman" w:hAnsi="Times New Roman" w:cs="Times New Roman"/>
          <w:b/>
          <w:bCs/>
          <w:sz w:val="24"/>
          <w:szCs w:val="24"/>
        </w:rPr>
        <w:t xml:space="preserve"> | X-ray adsorption spectroscopy of Zn</w:t>
      </w:r>
      <w:r w:rsidRPr="008308EE">
        <w:rPr>
          <w:rFonts w:ascii="Times New Roman" w:hAnsi="Times New Roman" w:cs="Times New Roman"/>
          <w:b/>
          <w:bCs/>
          <w:sz w:val="24"/>
          <w:szCs w:val="24"/>
          <w:vertAlign w:val="subscript"/>
        </w:rPr>
        <w:t>2</w:t>
      </w:r>
      <w:r w:rsidRPr="008308EE">
        <w:rPr>
          <w:rFonts w:ascii="Times New Roman" w:hAnsi="Times New Roman" w:cs="Times New Roman"/>
          <w:b/>
          <w:bCs/>
          <w:sz w:val="24"/>
          <w:szCs w:val="24"/>
        </w:rPr>
        <w:t>L(OH)</w:t>
      </w:r>
      <w:r w:rsidRPr="008308EE">
        <w:rPr>
          <w:rFonts w:ascii="Times New Roman" w:hAnsi="Times New Roman" w:cs="Times New Roman"/>
          <w:b/>
          <w:bCs/>
          <w:sz w:val="24"/>
          <w:szCs w:val="24"/>
          <w:vertAlign w:val="subscript"/>
        </w:rPr>
        <w:t>2</w:t>
      </w:r>
      <w:r w:rsidRPr="008308EE">
        <w:rPr>
          <w:rFonts w:ascii="Times New Roman" w:hAnsi="Times New Roman" w:cs="Times New Roman"/>
          <w:b/>
          <w:bCs/>
          <w:sz w:val="24"/>
          <w:szCs w:val="24"/>
        </w:rPr>
        <w:t xml:space="preserve"> during reaction. a‒c</w:t>
      </w:r>
      <w:r w:rsidRPr="008308EE">
        <w:rPr>
          <w:rFonts w:ascii="Times New Roman" w:hAnsi="Times New Roman" w:cs="Times New Roman"/>
          <w:sz w:val="24"/>
          <w:szCs w:val="24"/>
        </w:rPr>
        <w:t>,</w:t>
      </w:r>
      <w:r w:rsidRPr="008308EE">
        <w:rPr>
          <w:rFonts w:ascii="Times New Roman" w:hAnsi="Times New Roman" w:cs="Times New Roman"/>
          <w:b/>
          <w:bCs/>
          <w:sz w:val="24"/>
          <w:szCs w:val="24"/>
        </w:rPr>
        <w:t xml:space="preserve"> </w:t>
      </w:r>
      <w:r w:rsidRPr="008308EE">
        <w:rPr>
          <w:rFonts w:ascii="Times New Roman" w:hAnsi="Times New Roman" w:cs="Times New Roman"/>
          <w:sz w:val="24"/>
          <w:szCs w:val="24"/>
        </w:rPr>
        <w:t>XANES spectra (</w:t>
      </w:r>
      <w:r w:rsidRPr="008308EE">
        <w:rPr>
          <w:rFonts w:ascii="Times New Roman" w:hAnsi="Times New Roman" w:cs="Times New Roman"/>
          <w:b/>
          <w:bCs/>
          <w:sz w:val="24"/>
          <w:szCs w:val="24"/>
        </w:rPr>
        <w:t>a</w:t>
      </w:r>
      <w:r w:rsidRPr="008308EE">
        <w:rPr>
          <w:rFonts w:ascii="Times New Roman" w:hAnsi="Times New Roman" w:cs="Times New Roman"/>
          <w:sz w:val="24"/>
          <w:szCs w:val="24"/>
        </w:rPr>
        <w:t>),</w:t>
      </w:r>
      <w:r w:rsidRPr="008308EE">
        <w:rPr>
          <w:rFonts w:ascii="Times New Roman" w:hAnsi="Times New Roman" w:cs="Times New Roman"/>
          <w:b/>
          <w:bCs/>
          <w:sz w:val="24"/>
          <w:szCs w:val="24"/>
        </w:rPr>
        <w:t xml:space="preserve"> </w:t>
      </w:r>
      <w:r w:rsidRPr="008308EE">
        <w:rPr>
          <w:rFonts w:ascii="Times New Roman" w:hAnsi="Times New Roman" w:cs="Times New Roman"/>
          <w:sz w:val="24"/>
          <w:szCs w:val="24"/>
        </w:rPr>
        <w:t>Fourier transform</w:t>
      </w:r>
      <w:r>
        <w:rPr>
          <w:rFonts w:ascii="Times New Roman" w:hAnsi="Times New Roman" w:cs="Times New Roman"/>
          <w:sz w:val="24"/>
          <w:szCs w:val="24"/>
        </w:rPr>
        <w:t>s of</w:t>
      </w:r>
      <w:r w:rsidRPr="008308EE" w:rsidDel="004B44C3">
        <w:rPr>
          <w:rFonts w:ascii="Times New Roman" w:hAnsi="Times New Roman" w:cs="Times New Roman"/>
          <w:b/>
          <w:bCs/>
          <w:sz w:val="24"/>
          <w:szCs w:val="24"/>
        </w:rPr>
        <w:t xml:space="preserve"> </w:t>
      </w:r>
      <w:r w:rsidRPr="008308EE">
        <w:rPr>
          <w:rFonts w:ascii="Times New Roman" w:hAnsi="Times New Roman" w:cs="Times New Roman"/>
          <w:sz w:val="24"/>
          <w:szCs w:val="24"/>
        </w:rPr>
        <w:t>EXAFS spectra (</w:t>
      </w:r>
      <w:r w:rsidRPr="008308EE">
        <w:rPr>
          <w:rFonts w:ascii="Times New Roman" w:hAnsi="Times New Roman" w:cs="Times New Roman"/>
          <w:b/>
          <w:bCs/>
          <w:sz w:val="24"/>
          <w:szCs w:val="24"/>
        </w:rPr>
        <w:t>b</w:t>
      </w:r>
      <w:r w:rsidRPr="008308EE">
        <w:rPr>
          <w:rFonts w:ascii="Times New Roman" w:hAnsi="Times New Roman" w:cs="Times New Roman"/>
          <w:sz w:val="24"/>
          <w:szCs w:val="24"/>
        </w:rPr>
        <w:t>), and EXAFS in k-space spectra (</w:t>
      </w:r>
      <w:r w:rsidRPr="008308EE">
        <w:rPr>
          <w:rFonts w:ascii="Times New Roman" w:hAnsi="Times New Roman" w:cs="Times New Roman"/>
          <w:b/>
          <w:bCs/>
          <w:sz w:val="24"/>
          <w:szCs w:val="24"/>
        </w:rPr>
        <w:t>c</w:t>
      </w:r>
      <w:r w:rsidRPr="008308EE">
        <w:rPr>
          <w:rFonts w:ascii="Times New Roman" w:hAnsi="Times New Roman" w:cs="Times New Roman"/>
          <w:sz w:val="24"/>
          <w:szCs w:val="24"/>
        </w:rPr>
        <w:t>) of the binuclear Zn catalyst before and during</w:t>
      </w:r>
      <w:r>
        <w:rPr>
          <w:rFonts w:ascii="Times New Roman" w:hAnsi="Times New Roman" w:cs="Times New Roman"/>
          <w:sz w:val="24"/>
          <w:szCs w:val="24"/>
        </w:rPr>
        <w:t xml:space="preserve"> the</w:t>
      </w:r>
      <w:r w:rsidRPr="008308EE">
        <w:rPr>
          <w:rFonts w:ascii="Times New Roman" w:hAnsi="Times New Roman" w:cs="Times New Roman"/>
          <w:sz w:val="24"/>
          <w:szCs w:val="24"/>
        </w:rPr>
        <w:t xml:space="preserve"> reaction. EXAFS spectra in R-space indicate an increased coordination number of zinc during the reaction.</w:t>
      </w:r>
    </w:p>
    <w:p w14:paraId="621E5408" w14:textId="77777777" w:rsidR="00454B5E" w:rsidRPr="008308EE" w:rsidRDefault="00454B5E" w:rsidP="00454B5E">
      <w:pPr>
        <w:widowControl/>
        <w:jc w:val="left"/>
        <w:rPr>
          <w:rFonts w:ascii="Times New Roman" w:hAnsi="Times New Roman" w:cs="Times New Roman"/>
          <w:b/>
          <w:bCs/>
        </w:rPr>
      </w:pPr>
      <w:r w:rsidRPr="008308EE">
        <w:rPr>
          <w:rFonts w:ascii="Times New Roman" w:hAnsi="Times New Roman" w:cs="Times New Roman"/>
          <w:b/>
          <w:bCs/>
        </w:rPr>
        <w:br w:type="page"/>
      </w:r>
    </w:p>
    <w:p w14:paraId="408A904C" w14:textId="77777777" w:rsidR="00454B5E" w:rsidRPr="008308EE" w:rsidRDefault="00454B5E" w:rsidP="00454B5E">
      <w:pPr>
        <w:jc w:val="center"/>
      </w:pPr>
      <w:r w:rsidRPr="008308EE">
        <w:rPr>
          <w:noProof/>
        </w:rPr>
        <w:lastRenderedPageBreak/>
        <w:drawing>
          <wp:inline distT="0" distB="0" distL="0" distR="0" wp14:anchorId="00DF1461" wp14:editId="091D89C9">
            <wp:extent cx="4624139" cy="3403227"/>
            <wp:effectExtent l="0" t="0" r="5080" b="698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9"/>
                    <a:stretch>
                      <a:fillRect/>
                    </a:stretch>
                  </pic:blipFill>
                  <pic:spPr>
                    <a:xfrm>
                      <a:off x="0" y="0"/>
                      <a:ext cx="4624139" cy="3403227"/>
                    </a:xfrm>
                    <a:prstGeom prst="rect">
                      <a:avLst/>
                    </a:prstGeom>
                  </pic:spPr>
                </pic:pic>
              </a:graphicData>
            </a:graphic>
          </wp:inline>
        </w:drawing>
      </w:r>
    </w:p>
    <w:p w14:paraId="1ECE81D6" w14:textId="77777777" w:rsidR="00454B5E" w:rsidRDefault="00454B5E" w:rsidP="00454B5E">
      <w:pPr>
        <w:widowControl/>
        <w:spacing w:line="360" w:lineRule="auto"/>
        <w:rPr>
          <w:rFonts w:ascii="Times New Roman" w:hAnsi="Times New Roman" w:cs="Times New Roman"/>
          <w:sz w:val="24"/>
          <w:szCs w:val="24"/>
        </w:rPr>
      </w:pPr>
      <w:r w:rsidRPr="008308EE">
        <w:rPr>
          <w:rFonts w:ascii="Times New Roman" w:hAnsi="Times New Roman" w:cs="Times New Roman"/>
          <w:b/>
          <w:bCs/>
          <w:sz w:val="24"/>
          <w:szCs w:val="24"/>
        </w:rPr>
        <w:t xml:space="preserve">Extended Data Fig. </w:t>
      </w:r>
      <w:r>
        <w:rPr>
          <w:rFonts w:ascii="Times New Roman" w:hAnsi="Times New Roman" w:cs="Times New Roman"/>
          <w:b/>
          <w:bCs/>
          <w:sz w:val="24"/>
          <w:szCs w:val="24"/>
        </w:rPr>
        <w:t>5</w:t>
      </w:r>
      <w:r w:rsidRPr="008308EE">
        <w:rPr>
          <w:sz w:val="24"/>
          <w:szCs w:val="24"/>
        </w:rPr>
        <w:t xml:space="preserve"> </w:t>
      </w:r>
      <w:r w:rsidRPr="008308EE">
        <w:rPr>
          <w:rFonts w:ascii="Times New Roman" w:hAnsi="Times New Roman" w:cs="Times New Roman"/>
          <w:b/>
          <w:bCs/>
          <w:sz w:val="24"/>
          <w:szCs w:val="24"/>
        </w:rPr>
        <w:t>| The variation of coordination geometries in response to the change of coordination number of the metal sites. a</w:t>
      </w:r>
      <w:r w:rsidRPr="008308EE">
        <w:rPr>
          <w:rFonts w:ascii="Times New Roman" w:hAnsi="Times New Roman" w:cs="Times New Roman"/>
          <w:sz w:val="24"/>
          <w:szCs w:val="24"/>
        </w:rPr>
        <w:t>,</w:t>
      </w:r>
      <w:r w:rsidRPr="008308EE">
        <w:rPr>
          <w:rFonts w:ascii="Times New Roman" w:hAnsi="Times New Roman" w:cs="Times New Roman"/>
          <w:b/>
          <w:bCs/>
          <w:sz w:val="24"/>
          <w:szCs w:val="24"/>
        </w:rPr>
        <w:t xml:space="preserve"> </w:t>
      </w:r>
      <w:r w:rsidRPr="008308EE">
        <w:rPr>
          <w:rFonts w:ascii="Times New Roman" w:hAnsi="Times New Roman" w:cs="Times New Roman"/>
          <w:sz w:val="24"/>
          <w:szCs w:val="24"/>
        </w:rPr>
        <w:t>Ball-and-stick model</w:t>
      </w:r>
      <w:r w:rsidRPr="008308EE">
        <w:rPr>
          <w:rFonts w:ascii="Times New Roman" w:hAnsi="Times New Roman" w:cs="Times New Roman"/>
          <w:b/>
          <w:bCs/>
          <w:sz w:val="24"/>
          <w:szCs w:val="24"/>
        </w:rPr>
        <w:t xml:space="preserve"> </w:t>
      </w:r>
      <w:r w:rsidRPr="008308EE">
        <w:rPr>
          <w:rFonts w:ascii="Times New Roman" w:hAnsi="Times New Roman" w:cs="Times New Roman"/>
          <w:sz w:val="24"/>
          <w:szCs w:val="24"/>
        </w:rPr>
        <w:t>of Zn</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L(NO</w:t>
      </w:r>
      <w:r w:rsidRPr="008308EE">
        <w:rPr>
          <w:rFonts w:ascii="Times New Roman" w:hAnsi="Times New Roman" w:cs="Times New Roman"/>
          <w:sz w:val="24"/>
          <w:szCs w:val="24"/>
          <w:vertAlign w:val="subscript"/>
        </w:rPr>
        <w:t>3</w:t>
      </w:r>
      <w:r w:rsidRPr="008308EE">
        <w:rPr>
          <w:rFonts w:ascii="Times New Roman" w:hAnsi="Times New Roman" w:cs="Times New Roman"/>
          <w:sz w:val="24"/>
          <w:szCs w:val="24"/>
        </w:rPr>
        <w:t>)</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 xml:space="preserve"> as resolved by SCXRD, where </w:t>
      </w:r>
      <w:r>
        <w:rPr>
          <w:rFonts w:ascii="Times New Roman" w:hAnsi="Times New Roman" w:cs="Times New Roman" w:hint="eastAsia"/>
          <w:sz w:val="24"/>
          <w:szCs w:val="24"/>
        </w:rPr>
        <w:t>h</w:t>
      </w:r>
      <w:r w:rsidRPr="008308EE">
        <w:rPr>
          <w:rFonts w:ascii="Times New Roman" w:hAnsi="Times New Roman" w:cs="Times New Roman"/>
          <w:sz w:val="24"/>
          <w:szCs w:val="24"/>
        </w:rPr>
        <w:t xml:space="preserve">ydrogen atoms are omitted for clarity. </w:t>
      </w:r>
      <w:r w:rsidRPr="008308EE">
        <w:rPr>
          <w:rFonts w:ascii="Times New Roman" w:hAnsi="Times New Roman" w:cs="Times New Roman"/>
          <w:b/>
          <w:bCs/>
          <w:sz w:val="24"/>
          <w:szCs w:val="24"/>
        </w:rPr>
        <w:t xml:space="preserve">b, </w:t>
      </w:r>
      <w:r w:rsidRPr="008308EE">
        <w:rPr>
          <w:rFonts w:ascii="Times New Roman" w:hAnsi="Times New Roman" w:cs="Times New Roman"/>
          <w:sz w:val="24"/>
          <w:szCs w:val="24"/>
        </w:rPr>
        <w:t>The relative position of disordered Zn atoms and N</w:t>
      </w:r>
      <w:r w:rsidRPr="008308EE">
        <w:rPr>
          <w:rFonts w:ascii="Times New Roman" w:hAnsi="Times New Roman" w:cs="Times New Roman"/>
          <w:sz w:val="24"/>
          <w:szCs w:val="24"/>
          <w:vertAlign w:val="subscript"/>
        </w:rPr>
        <w:t>4</w:t>
      </w:r>
      <w:r w:rsidRPr="008308EE">
        <w:rPr>
          <w:rFonts w:ascii="Times New Roman" w:hAnsi="Times New Roman" w:cs="Times New Roman"/>
          <w:sz w:val="24"/>
          <w:szCs w:val="24"/>
        </w:rPr>
        <w:t>O</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 xml:space="preserve"> plane. Lavender: pentacoordinated; green: hexacoordinated. Atom–plane distances: Zn1, 0.123 Å; Zn1A, 0.391 </w:t>
      </w:r>
      <w:r w:rsidRPr="008308EE">
        <w:rPr>
          <w:rFonts w:ascii="Times New Roman" w:hAnsi="Times New Roman" w:cs="Times New Roman" w:hint="eastAsia"/>
          <w:sz w:val="24"/>
          <w:szCs w:val="24"/>
        </w:rPr>
        <w:t>Å</w:t>
      </w:r>
      <w:r w:rsidRPr="008308EE">
        <w:rPr>
          <w:rFonts w:ascii="Times New Roman" w:hAnsi="Times New Roman" w:cs="Times New Roman"/>
          <w:sz w:val="24"/>
          <w:szCs w:val="24"/>
        </w:rPr>
        <w:t xml:space="preserve">; Zn2, 0.090 Å; Zn2A, 0.508 Å. </w:t>
      </w:r>
      <w:r w:rsidRPr="008308EE">
        <w:rPr>
          <w:rFonts w:ascii="Times New Roman" w:hAnsi="Times New Roman" w:cs="Times New Roman"/>
          <w:b/>
          <w:bCs/>
          <w:sz w:val="24"/>
          <w:szCs w:val="24"/>
        </w:rPr>
        <w:t>c‒d</w:t>
      </w:r>
      <w:r w:rsidRPr="008308EE">
        <w:rPr>
          <w:rFonts w:ascii="Times New Roman" w:hAnsi="Times New Roman" w:cs="Times New Roman"/>
          <w:sz w:val="24"/>
          <w:szCs w:val="24"/>
        </w:rPr>
        <w:t>, Pentacoordinated (</w:t>
      </w:r>
      <w:r w:rsidRPr="008308EE">
        <w:rPr>
          <w:rFonts w:ascii="Times New Roman" w:hAnsi="Times New Roman" w:cs="Times New Roman"/>
          <w:b/>
          <w:bCs/>
          <w:sz w:val="24"/>
          <w:szCs w:val="24"/>
        </w:rPr>
        <w:t>c</w:t>
      </w:r>
      <w:r w:rsidRPr="008308EE">
        <w:rPr>
          <w:rFonts w:ascii="Times New Roman" w:hAnsi="Times New Roman" w:cs="Times New Roman"/>
          <w:sz w:val="24"/>
          <w:szCs w:val="24"/>
        </w:rPr>
        <w:t>) and hexacoordinated (</w:t>
      </w:r>
      <w:r w:rsidRPr="008308EE">
        <w:rPr>
          <w:rFonts w:ascii="Times New Roman" w:hAnsi="Times New Roman" w:cs="Times New Roman"/>
          <w:b/>
          <w:bCs/>
          <w:sz w:val="24"/>
          <w:szCs w:val="24"/>
        </w:rPr>
        <w:t>d</w:t>
      </w:r>
      <w:r w:rsidRPr="008308EE">
        <w:rPr>
          <w:rFonts w:ascii="Times New Roman" w:hAnsi="Times New Roman" w:cs="Times New Roman"/>
          <w:sz w:val="24"/>
          <w:szCs w:val="24"/>
        </w:rPr>
        <w:t>) configuration of Zn atoms in Zn</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L(NO</w:t>
      </w:r>
      <w:r w:rsidRPr="008308EE">
        <w:rPr>
          <w:rFonts w:ascii="Times New Roman" w:hAnsi="Times New Roman" w:cs="Times New Roman"/>
          <w:sz w:val="24"/>
          <w:szCs w:val="24"/>
          <w:vertAlign w:val="subscript"/>
        </w:rPr>
        <w:t>3</w:t>
      </w:r>
      <w:r w:rsidRPr="008308EE">
        <w:rPr>
          <w:rFonts w:ascii="Times New Roman" w:hAnsi="Times New Roman" w:cs="Times New Roman"/>
          <w:sz w:val="24"/>
          <w:szCs w:val="24"/>
        </w:rPr>
        <w:t>)</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w:t>
      </w:r>
      <w:r w:rsidRPr="008308EE">
        <w:rPr>
          <w:sz w:val="24"/>
          <w:szCs w:val="24"/>
        </w:rPr>
        <w:t xml:space="preserve"> </w:t>
      </w:r>
      <w:r w:rsidRPr="008308EE">
        <w:rPr>
          <w:rFonts w:ascii="Times New Roman" w:hAnsi="Times New Roman" w:cs="Times New Roman"/>
          <w:sz w:val="24"/>
          <w:szCs w:val="24"/>
        </w:rPr>
        <w:t>In the case of pentacoordinate, the axial positions of Zn atoms are occupied by nitrate ions and form distorted square pyramidal geometry. The two Zn atoms distinctly lie out of N</w:t>
      </w:r>
      <w:r w:rsidRPr="008308EE">
        <w:rPr>
          <w:rFonts w:ascii="Times New Roman" w:hAnsi="Times New Roman" w:cs="Times New Roman"/>
          <w:sz w:val="24"/>
          <w:szCs w:val="24"/>
          <w:vertAlign w:val="subscript"/>
        </w:rPr>
        <w:t>4</w:t>
      </w:r>
      <w:r w:rsidRPr="008308EE">
        <w:rPr>
          <w:rFonts w:ascii="Times New Roman" w:hAnsi="Times New Roman" w:cs="Times New Roman"/>
          <w:sz w:val="24"/>
          <w:szCs w:val="24"/>
        </w:rPr>
        <w:t>O</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 xml:space="preserve"> plane, with atom–plane distances of 0.391 Å and 0.508 Å, and elongated Zn···Zn distance of 3.249(5) Å, respectively. In the case of hexacoordinate, the two Zn atoms take distorted octahedral configuration, with additional methanol molecules coordinated to the Zn atoms. The Zn–plane distances are negligible 0.123 Å and 0.090 Å, while Zn···Zn distance is shortened to 3.153(3) Å. This statistical distribution in</w:t>
      </w:r>
      <w:r>
        <w:rPr>
          <w:rFonts w:ascii="Times New Roman" w:hAnsi="Times New Roman" w:cs="Times New Roman"/>
          <w:sz w:val="24"/>
          <w:szCs w:val="24"/>
        </w:rPr>
        <w:t xml:space="preserve"> the</w:t>
      </w:r>
      <w:r w:rsidRPr="008308EE">
        <w:rPr>
          <w:rFonts w:ascii="Times New Roman" w:hAnsi="Times New Roman" w:cs="Times New Roman"/>
          <w:sz w:val="24"/>
          <w:szCs w:val="24"/>
        </w:rPr>
        <w:t xml:space="preserve"> crystal structure of Zn</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L(NO</w:t>
      </w:r>
      <w:r w:rsidRPr="008308EE">
        <w:rPr>
          <w:rFonts w:ascii="Times New Roman" w:hAnsi="Times New Roman" w:cs="Times New Roman"/>
          <w:sz w:val="24"/>
          <w:szCs w:val="24"/>
          <w:vertAlign w:val="subscript"/>
        </w:rPr>
        <w:t>3</w:t>
      </w:r>
      <w:r w:rsidRPr="008308EE">
        <w:rPr>
          <w:rFonts w:ascii="Times New Roman" w:hAnsi="Times New Roman" w:cs="Times New Roman"/>
          <w:sz w:val="24"/>
          <w:szCs w:val="24"/>
        </w:rPr>
        <w:t>)</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 xml:space="preserve"> indicates that the pentacoordinated Zn atoms could form </w:t>
      </w:r>
      <w:r>
        <w:rPr>
          <w:rFonts w:ascii="Times New Roman" w:hAnsi="Times New Roman" w:cs="Times New Roman"/>
          <w:sz w:val="24"/>
          <w:szCs w:val="24"/>
        </w:rPr>
        <w:t xml:space="preserve">a </w:t>
      </w:r>
      <w:r w:rsidRPr="008308EE">
        <w:rPr>
          <w:rFonts w:ascii="Times New Roman" w:hAnsi="Times New Roman" w:cs="Times New Roman"/>
          <w:sz w:val="24"/>
          <w:szCs w:val="24"/>
        </w:rPr>
        <w:t xml:space="preserve">bond to another molecule and turn into hexacoordinate structure. </w:t>
      </w:r>
    </w:p>
    <w:p w14:paraId="7357BA7E" w14:textId="77777777" w:rsidR="00454B5E" w:rsidRDefault="00454B5E" w:rsidP="00454B5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79A661E" w14:textId="77777777" w:rsidR="00454B5E" w:rsidRPr="008308EE" w:rsidRDefault="00454B5E" w:rsidP="00454B5E">
      <w:pPr>
        <w:jc w:val="center"/>
      </w:pPr>
      <w:r w:rsidRPr="008308EE">
        <w:rPr>
          <w:rFonts w:hint="eastAsia"/>
          <w:noProof/>
        </w:rPr>
        <w:lastRenderedPageBreak/>
        <w:drawing>
          <wp:inline distT="0" distB="0" distL="0" distR="0" wp14:anchorId="4D3B8E81" wp14:editId="00D6CFD5">
            <wp:extent cx="5760000" cy="4637444"/>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pic:nvPicPr>
                  <pic:blipFill>
                    <a:blip r:embed="rId10"/>
                    <a:stretch>
                      <a:fillRect/>
                    </a:stretch>
                  </pic:blipFill>
                  <pic:spPr>
                    <a:xfrm>
                      <a:off x="0" y="0"/>
                      <a:ext cx="5760000" cy="4637444"/>
                    </a:xfrm>
                    <a:prstGeom prst="rect">
                      <a:avLst/>
                    </a:prstGeom>
                  </pic:spPr>
                </pic:pic>
              </a:graphicData>
            </a:graphic>
          </wp:inline>
        </w:drawing>
      </w:r>
    </w:p>
    <w:p w14:paraId="494C4791" w14:textId="77777777" w:rsidR="00454B5E" w:rsidRDefault="00454B5E" w:rsidP="00454B5E">
      <w:pPr>
        <w:spacing w:beforeLines="50" w:before="156" w:line="360" w:lineRule="auto"/>
        <w:rPr>
          <w:rFonts w:ascii="Times New Roman" w:hAnsi="Times New Roman" w:cs="Times New Roman"/>
          <w:b/>
          <w:bCs/>
          <w:sz w:val="24"/>
          <w:szCs w:val="24"/>
        </w:rPr>
      </w:pPr>
      <w:r w:rsidRPr="008308EE">
        <w:rPr>
          <w:rFonts w:ascii="Times New Roman" w:hAnsi="Times New Roman" w:cs="Times New Roman"/>
          <w:b/>
          <w:bCs/>
          <w:sz w:val="24"/>
          <w:szCs w:val="24"/>
        </w:rPr>
        <w:t xml:space="preserve">Extended Data Fig. </w:t>
      </w:r>
      <w:r>
        <w:rPr>
          <w:rFonts w:ascii="Times New Roman" w:hAnsi="Times New Roman" w:cs="Times New Roman"/>
          <w:b/>
          <w:bCs/>
          <w:sz w:val="24"/>
          <w:szCs w:val="24"/>
        </w:rPr>
        <w:t>6</w:t>
      </w:r>
      <w:r w:rsidRPr="008308EE">
        <w:rPr>
          <w:rFonts w:ascii="Times New Roman" w:hAnsi="Times New Roman" w:cs="Times New Roman"/>
          <w:b/>
          <w:bCs/>
          <w:sz w:val="24"/>
          <w:szCs w:val="24"/>
        </w:rPr>
        <w:t xml:space="preserve"> | Post-reaction characterization of Zn</w:t>
      </w:r>
      <w:r w:rsidRPr="008308EE">
        <w:rPr>
          <w:rFonts w:ascii="Times New Roman" w:hAnsi="Times New Roman" w:cs="Times New Roman"/>
          <w:b/>
          <w:bCs/>
          <w:sz w:val="24"/>
          <w:szCs w:val="24"/>
          <w:vertAlign w:val="subscript"/>
        </w:rPr>
        <w:t>2</w:t>
      </w:r>
      <w:r w:rsidRPr="008308EE">
        <w:rPr>
          <w:rFonts w:ascii="Times New Roman" w:hAnsi="Times New Roman" w:cs="Times New Roman"/>
          <w:b/>
          <w:bCs/>
          <w:sz w:val="24"/>
          <w:szCs w:val="24"/>
        </w:rPr>
        <w:t xml:space="preserve">/C. a‒d, </w:t>
      </w:r>
      <w:r w:rsidRPr="008308EE">
        <w:rPr>
          <w:rFonts w:ascii="Times New Roman" w:hAnsi="Times New Roman" w:cs="Times New Roman"/>
          <w:sz w:val="24"/>
          <w:szCs w:val="24"/>
        </w:rPr>
        <w:t>HADDF-STEM image (</w:t>
      </w:r>
      <w:r w:rsidRPr="008308EE">
        <w:rPr>
          <w:rFonts w:ascii="Times New Roman" w:hAnsi="Times New Roman" w:cs="Times New Roman"/>
          <w:b/>
          <w:bCs/>
          <w:sz w:val="24"/>
          <w:szCs w:val="24"/>
        </w:rPr>
        <w:t>a</w:t>
      </w:r>
      <w:r w:rsidRPr="008308EE">
        <w:rPr>
          <w:rFonts w:ascii="Times New Roman" w:hAnsi="Times New Roman" w:cs="Times New Roman"/>
          <w:sz w:val="24"/>
          <w:szCs w:val="24"/>
        </w:rPr>
        <w:t>), XANES spectr</w:t>
      </w:r>
      <w:r>
        <w:rPr>
          <w:rFonts w:ascii="Times New Roman" w:hAnsi="Times New Roman" w:cs="Times New Roman"/>
          <w:sz w:val="24"/>
          <w:szCs w:val="24"/>
        </w:rPr>
        <w:t>a</w:t>
      </w:r>
      <w:r w:rsidRPr="008308EE">
        <w:rPr>
          <w:rFonts w:ascii="Times New Roman" w:hAnsi="Times New Roman" w:cs="Times New Roman"/>
          <w:sz w:val="24"/>
          <w:szCs w:val="24"/>
        </w:rPr>
        <w:t xml:space="preserve"> (</w:t>
      </w:r>
      <w:r w:rsidRPr="008308EE">
        <w:rPr>
          <w:rFonts w:ascii="Times New Roman" w:hAnsi="Times New Roman" w:cs="Times New Roman"/>
          <w:b/>
          <w:bCs/>
          <w:sz w:val="24"/>
          <w:szCs w:val="24"/>
        </w:rPr>
        <w:t>b</w:t>
      </w:r>
      <w:r w:rsidRPr="008308EE">
        <w:rPr>
          <w:rFonts w:ascii="Times New Roman" w:hAnsi="Times New Roman" w:cs="Times New Roman"/>
          <w:sz w:val="24"/>
          <w:szCs w:val="24"/>
        </w:rPr>
        <w:t>), Fourier transform</w:t>
      </w:r>
      <w:r>
        <w:rPr>
          <w:rFonts w:ascii="Times New Roman" w:hAnsi="Times New Roman" w:cs="Times New Roman"/>
          <w:sz w:val="24"/>
          <w:szCs w:val="24"/>
        </w:rPr>
        <w:t>s of</w:t>
      </w:r>
      <w:r w:rsidRPr="008308EE">
        <w:rPr>
          <w:rFonts w:ascii="Times New Roman" w:hAnsi="Times New Roman" w:cs="Times New Roman"/>
          <w:sz w:val="24"/>
          <w:szCs w:val="24"/>
        </w:rPr>
        <w:t xml:space="preserve"> EXAFS spectr</w:t>
      </w:r>
      <w:r>
        <w:rPr>
          <w:rFonts w:ascii="Times New Roman" w:hAnsi="Times New Roman" w:cs="Times New Roman"/>
          <w:sz w:val="24"/>
          <w:szCs w:val="24"/>
        </w:rPr>
        <w:t>a</w:t>
      </w:r>
      <w:r w:rsidRPr="008308EE">
        <w:rPr>
          <w:rFonts w:ascii="Times New Roman" w:hAnsi="Times New Roman" w:cs="Times New Roman"/>
          <w:sz w:val="24"/>
          <w:szCs w:val="24"/>
        </w:rPr>
        <w:t xml:space="preserve"> (</w:t>
      </w:r>
      <w:r w:rsidRPr="008308EE">
        <w:rPr>
          <w:rFonts w:ascii="Times New Roman" w:hAnsi="Times New Roman" w:cs="Times New Roman"/>
          <w:b/>
          <w:bCs/>
          <w:sz w:val="24"/>
          <w:szCs w:val="24"/>
        </w:rPr>
        <w:t>c</w:t>
      </w:r>
      <w:r w:rsidRPr="008308EE">
        <w:rPr>
          <w:rFonts w:ascii="Times New Roman" w:hAnsi="Times New Roman" w:cs="Times New Roman"/>
          <w:sz w:val="24"/>
          <w:szCs w:val="24"/>
        </w:rPr>
        <w:t>), and EXAFS spectr</w:t>
      </w:r>
      <w:r>
        <w:rPr>
          <w:rFonts w:ascii="Times New Roman" w:hAnsi="Times New Roman" w:cs="Times New Roman"/>
          <w:sz w:val="24"/>
          <w:szCs w:val="24"/>
        </w:rPr>
        <w:t>a</w:t>
      </w:r>
      <w:r w:rsidRPr="008308EE">
        <w:rPr>
          <w:rFonts w:ascii="Times New Roman" w:hAnsi="Times New Roman" w:cs="Times New Roman"/>
          <w:sz w:val="24"/>
          <w:szCs w:val="24"/>
        </w:rPr>
        <w:t xml:space="preserve"> in k space (</w:t>
      </w:r>
      <w:r w:rsidRPr="008308EE">
        <w:rPr>
          <w:rFonts w:ascii="Times New Roman" w:hAnsi="Times New Roman" w:cs="Times New Roman"/>
          <w:b/>
          <w:bCs/>
          <w:sz w:val="24"/>
          <w:szCs w:val="24"/>
        </w:rPr>
        <w:t>d</w:t>
      </w:r>
      <w:r w:rsidRPr="008308EE">
        <w:rPr>
          <w:rFonts w:ascii="Times New Roman" w:hAnsi="Times New Roman" w:cs="Times New Roman"/>
          <w:sz w:val="24"/>
          <w:szCs w:val="24"/>
        </w:rPr>
        <w:t>) of</w:t>
      </w:r>
      <w:r>
        <w:rPr>
          <w:rFonts w:ascii="Times New Roman" w:hAnsi="Times New Roman" w:cs="Times New Roman"/>
          <w:sz w:val="24"/>
          <w:szCs w:val="24"/>
        </w:rPr>
        <w:t xml:space="preserve"> the Zn K-edge of</w:t>
      </w:r>
      <w:r w:rsidRPr="008308EE">
        <w:rPr>
          <w:rFonts w:ascii="Times New Roman" w:hAnsi="Times New Roman" w:cs="Times New Roman"/>
          <w:sz w:val="24"/>
          <w:szCs w:val="24"/>
        </w:rPr>
        <w:t xml:space="preserve"> spent Zn</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/C. The XAFS spectra of the fresh Zn</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 xml:space="preserve">/C were also presented in </w:t>
      </w:r>
      <w:r w:rsidRPr="008308EE">
        <w:rPr>
          <w:rFonts w:ascii="Times New Roman" w:hAnsi="Times New Roman" w:cs="Times New Roman"/>
          <w:b/>
          <w:bCs/>
          <w:sz w:val="24"/>
          <w:szCs w:val="24"/>
        </w:rPr>
        <w:t>b‒d</w:t>
      </w:r>
      <w:r w:rsidRPr="008308EE">
        <w:rPr>
          <w:rFonts w:ascii="Times New Roman" w:hAnsi="Times New Roman" w:cs="Times New Roman"/>
          <w:sz w:val="24"/>
          <w:szCs w:val="24"/>
        </w:rPr>
        <w:t xml:space="preserve"> for references.</w:t>
      </w:r>
      <w:r w:rsidRPr="008308EE" w:rsidDel="00C21D9B">
        <w:rPr>
          <w:rFonts w:ascii="Times New Roman" w:hAnsi="Times New Roman" w:cs="Times New Roman"/>
          <w:sz w:val="24"/>
          <w:szCs w:val="24"/>
        </w:rPr>
        <w:t xml:space="preserve"> </w:t>
      </w:r>
      <w:r w:rsidRPr="008308EE">
        <w:rPr>
          <w:rFonts w:ascii="Times New Roman" w:hAnsi="Times New Roman" w:cs="Times New Roman"/>
          <w:sz w:val="24"/>
          <w:szCs w:val="24"/>
        </w:rPr>
        <w:t>These results indicate the structure of the spent Zn</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/C remained the same to its original form.</w:t>
      </w:r>
    </w:p>
    <w:p w14:paraId="0E626823" w14:textId="77777777" w:rsidR="00454B5E" w:rsidRDefault="00454B5E" w:rsidP="00454B5E">
      <w:pPr>
        <w:spacing w:beforeLines="50" w:before="156" w:line="360" w:lineRule="auto"/>
        <w:rPr>
          <w:rFonts w:ascii="Times New Roman" w:hAnsi="Times New Roman" w:cs="Times New Roman"/>
          <w:b/>
          <w:bCs/>
          <w:sz w:val="24"/>
          <w:szCs w:val="24"/>
        </w:rPr>
      </w:pPr>
    </w:p>
    <w:p w14:paraId="7041ADC0" w14:textId="77777777" w:rsidR="00454B5E" w:rsidRDefault="00454B5E" w:rsidP="00454B5E">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22B390F1" w14:textId="77777777" w:rsidR="00454B5E" w:rsidRPr="008308EE" w:rsidRDefault="00454B5E" w:rsidP="00454B5E">
      <w:pPr>
        <w:jc w:val="center"/>
      </w:pPr>
      <w:r w:rsidRPr="008308EE">
        <w:rPr>
          <w:noProof/>
        </w:rPr>
        <w:lastRenderedPageBreak/>
        <w:drawing>
          <wp:inline distT="0" distB="0" distL="0" distR="0" wp14:anchorId="4BEFDBD2" wp14:editId="4BD0DF08">
            <wp:extent cx="5358456" cy="332347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pic:nvPicPr>
                  <pic:blipFill>
                    <a:blip r:embed="rId11"/>
                    <a:stretch>
                      <a:fillRect/>
                    </a:stretch>
                  </pic:blipFill>
                  <pic:spPr>
                    <a:xfrm>
                      <a:off x="0" y="0"/>
                      <a:ext cx="5358456" cy="3323470"/>
                    </a:xfrm>
                    <a:prstGeom prst="rect">
                      <a:avLst/>
                    </a:prstGeom>
                  </pic:spPr>
                </pic:pic>
              </a:graphicData>
            </a:graphic>
          </wp:inline>
        </w:drawing>
      </w:r>
    </w:p>
    <w:p w14:paraId="5DCC407F" w14:textId="77777777" w:rsidR="00454B5E" w:rsidRDefault="00454B5E" w:rsidP="00454B5E">
      <w:pPr>
        <w:spacing w:beforeLines="50" w:before="156" w:line="360" w:lineRule="auto"/>
        <w:rPr>
          <w:rFonts w:ascii="Times New Roman" w:hAnsi="Times New Roman" w:cs="Times New Roman"/>
          <w:sz w:val="24"/>
          <w:szCs w:val="24"/>
        </w:rPr>
      </w:pPr>
      <w:r w:rsidRPr="008308EE">
        <w:rPr>
          <w:rFonts w:ascii="Times New Roman" w:hAnsi="Times New Roman" w:cs="Times New Roman"/>
          <w:b/>
          <w:bCs/>
          <w:sz w:val="24"/>
          <w:szCs w:val="24"/>
        </w:rPr>
        <w:t xml:space="preserve">Extended Data Fig. </w:t>
      </w:r>
      <w:r>
        <w:rPr>
          <w:rFonts w:ascii="Times New Roman" w:hAnsi="Times New Roman" w:cs="Times New Roman"/>
          <w:b/>
          <w:bCs/>
          <w:sz w:val="24"/>
          <w:szCs w:val="24"/>
        </w:rPr>
        <w:t>7</w:t>
      </w:r>
      <w:r w:rsidRPr="008308EE">
        <w:rPr>
          <w:rFonts w:ascii="Times New Roman" w:hAnsi="Times New Roman" w:cs="Times New Roman"/>
          <w:b/>
          <w:bCs/>
          <w:sz w:val="24"/>
          <w:szCs w:val="24"/>
        </w:rPr>
        <w:t xml:space="preserve"> | Crystallinity of different PET materials. </w:t>
      </w:r>
      <w:r w:rsidRPr="008308EE">
        <w:rPr>
          <w:rFonts w:ascii="Times New Roman" w:hAnsi="Times New Roman" w:cs="Times New Roman" w:hint="eastAsia"/>
          <w:b/>
          <w:bCs/>
          <w:sz w:val="24"/>
          <w:szCs w:val="24"/>
        </w:rPr>
        <w:t>a</w:t>
      </w:r>
      <w:r w:rsidRPr="008308EE">
        <w:rPr>
          <w:rFonts w:ascii="Times New Roman" w:hAnsi="Times New Roman" w:cs="Times New Roman"/>
          <w:b/>
          <w:bCs/>
          <w:sz w:val="24"/>
          <w:szCs w:val="24"/>
        </w:rPr>
        <w:t>‒b</w:t>
      </w:r>
      <w:r w:rsidRPr="008308EE">
        <w:rPr>
          <w:rFonts w:ascii="Times New Roman" w:hAnsi="Times New Roman" w:cs="Times New Roman"/>
          <w:sz w:val="24"/>
          <w:szCs w:val="24"/>
        </w:rPr>
        <w:t>,</w:t>
      </w:r>
      <w:r w:rsidRPr="008308EE">
        <w:rPr>
          <w:rFonts w:ascii="Times New Roman" w:hAnsi="Times New Roman" w:cs="Times New Roman"/>
          <w:b/>
          <w:bCs/>
          <w:sz w:val="24"/>
          <w:szCs w:val="24"/>
        </w:rPr>
        <w:t xml:space="preserve"> </w:t>
      </w:r>
      <w:r w:rsidRPr="008308EE">
        <w:rPr>
          <w:rFonts w:ascii="Times New Roman" w:hAnsi="Times New Roman" w:cs="Times New Roman"/>
          <w:sz w:val="24"/>
          <w:szCs w:val="24"/>
        </w:rPr>
        <w:t xml:space="preserve">XRD patterns </w:t>
      </w:r>
      <w:r w:rsidRPr="008308EE">
        <w:rPr>
          <w:rFonts w:ascii="Times New Roman" w:hAnsi="Times New Roman" w:cs="Times New Roman" w:hint="eastAsia"/>
          <w:sz w:val="24"/>
          <w:szCs w:val="24"/>
        </w:rPr>
        <w:t>(</w:t>
      </w:r>
      <w:r w:rsidRPr="008308EE">
        <w:rPr>
          <w:rFonts w:ascii="Times New Roman" w:hAnsi="Times New Roman" w:cs="Times New Roman"/>
          <w:b/>
          <w:bCs/>
          <w:sz w:val="24"/>
          <w:szCs w:val="24"/>
        </w:rPr>
        <w:t>a</w:t>
      </w:r>
      <w:r w:rsidRPr="008308EE">
        <w:rPr>
          <w:rFonts w:ascii="Times New Roman" w:hAnsi="Times New Roman" w:cs="Times New Roman"/>
          <w:sz w:val="24"/>
          <w:szCs w:val="24"/>
        </w:rPr>
        <w:t>) and differential scanning calorimetry (DSC) analysis (</w:t>
      </w:r>
      <w:r w:rsidRPr="008308EE">
        <w:rPr>
          <w:rFonts w:ascii="Times New Roman" w:hAnsi="Times New Roman" w:cs="Times New Roman"/>
          <w:b/>
          <w:bCs/>
          <w:sz w:val="24"/>
          <w:szCs w:val="24"/>
        </w:rPr>
        <w:t>b</w:t>
      </w:r>
      <w:r w:rsidRPr="008308EE">
        <w:rPr>
          <w:rFonts w:ascii="Times New Roman" w:hAnsi="Times New Roman" w:cs="Times New Roman"/>
          <w:sz w:val="24"/>
          <w:szCs w:val="24"/>
        </w:rPr>
        <w:t xml:space="preserve">) of amorphous film (Goodfellow Ltd, ES301445), crystalline granule (Macklin, P875573), dyed water bottle (Coca-cola, USA), and cloth fiber (online purchase). Insets in </w:t>
      </w:r>
      <w:r w:rsidRPr="008308EE">
        <w:rPr>
          <w:rFonts w:ascii="Times New Roman" w:hAnsi="Times New Roman" w:cs="Times New Roman"/>
          <w:b/>
          <w:bCs/>
          <w:sz w:val="24"/>
          <w:szCs w:val="24"/>
        </w:rPr>
        <w:t>a</w:t>
      </w:r>
      <w:r w:rsidRPr="008308EE">
        <w:rPr>
          <w:rFonts w:ascii="Times New Roman" w:hAnsi="Times New Roman" w:cs="Times New Roman"/>
          <w:sz w:val="24"/>
          <w:szCs w:val="24"/>
        </w:rPr>
        <w:t xml:space="preserve"> show the images of different PET materials. The corresponding crystallinity was listed in parentheses in </w:t>
      </w:r>
      <w:r w:rsidRPr="008308EE">
        <w:rPr>
          <w:rFonts w:ascii="Times New Roman" w:hAnsi="Times New Roman" w:cs="Times New Roman"/>
          <w:b/>
          <w:bCs/>
          <w:sz w:val="24"/>
          <w:szCs w:val="24"/>
        </w:rPr>
        <w:t>b</w:t>
      </w:r>
      <w:r w:rsidRPr="008308EE">
        <w:rPr>
          <w:rFonts w:ascii="Times New Roman" w:hAnsi="Times New Roman" w:cs="Times New Roman"/>
          <w:sz w:val="24"/>
          <w:szCs w:val="24"/>
        </w:rPr>
        <w:t>.</w:t>
      </w:r>
    </w:p>
    <w:p w14:paraId="7FD324E5" w14:textId="77777777" w:rsidR="00454B5E" w:rsidRPr="00735331" w:rsidRDefault="00454B5E" w:rsidP="00454B5E">
      <w:pPr>
        <w:spacing w:beforeLines="50" w:before="156" w:line="360" w:lineRule="auto"/>
        <w:rPr>
          <w:rFonts w:ascii="Times New Roman" w:hAnsi="Times New Roman" w:cs="Times New Roman"/>
          <w:b/>
          <w:bCs/>
          <w:sz w:val="24"/>
          <w:szCs w:val="24"/>
        </w:rPr>
      </w:pPr>
    </w:p>
    <w:p w14:paraId="623B6072" w14:textId="77777777" w:rsidR="00454B5E" w:rsidRPr="008308EE" w:rsidRDefault="00454B5E" w:rsidP="00454B5E">
      <w:pPr>
        <w:jc w:val="center"/>
      </w:pPr>
      <w:r>
        <w:rPr>
          <w:noProof/>
        </w:rPr>
        <w:lastRenderedPageBreak/>
        <w:drawing>
          <wp:inline distT="0" distB="0" distL="0" distR="0" wp14:anchorId="27090FBF" wp14:editId="21ADE410">
            <wp:extent cx="4888381" cy="6457465"/>
            <wp:effectExtent l="0" t="0" r="7620" b="635"/>
            <wp:docPr id="17" name="图片 17"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包含 图示&#10;&#10;描述已自动生成"/>
                    <pic:cNvPicPr/>
                  </pic:nvPicPr>
                  <pic:blipFill>
                    <a:blip r:embed="rId12"/>
                    <a:stretch>
                      <a:fillRect/>
                    </a:stretch>
                  </pic:blipFill>
                  <pic:spPr>
                    <a:xfrm>
                      <a:off x="0" y="0"/>
                      <a:ext cx="4888381" cy="6457465"/>
                    </a:xfrm>
                    <a:prstGeom prst="rect">
                      <a:avLst/>
                    </a:prstGeom>
                  </pic:spPr>
                </pic:pic>
              </a:graphicData>
            </a:graphic>
          </wp:inline>
        </w:drawing>
      </w:r>
    </w:p>
    <w:p w14:paraId="1AEFEDFA" w14:textId="77777777" w:rsidR="00454B5E" w:rsidRPr="008308EE" w:rsidRDefault="00454B5E" w:rsidP="00454B5E">
      <w:pPr>
        <w:spacing w:beforeLines="50" w:before="156" w:line="360" w:lineRule="auto"/>
        <w:rPr>
          <w:b/>
          <w:bCs/>
        </w:rPr>
      </w:pPr>
      <w:r w:rsidRPr="008308EE">
        <w:rPr>
          <w:rFonts w:ascii="Times New Roman" w:hAnsi="Times New Roman" w:cs="Times New Roman"/>
          <w:b/>
          <w:bCs/>
          <w:sz w:val="24"/>
          <w:szCs w:val="24"/>
        </w:rPr>
        <w:t xml:space="preserve">Extended Data Fig. </w:t>
      </w:r>
      <w:r>
        <w:rPr>
          <w:rFonts w:ascii="Times New Roman" w:hAnsi="Times New Roman" w:cs="Times New Roman"/>
          <w:b/>
          <w:bCs/>
          <w:sz w:val="24"/>
          <w:szCs w:val="24"/>
        </w:rPr>
        <w:t>8</w:t>
      </w:r>
      <w:r w:rsidRPr="008308EE">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Pr="008308EE">
        <w:rPr>
          <w:rFonts w:ascii="Times New Roman" w:hAnsi="Times New Roman" w:cs="Times New Roman"/>
          <w:b/>
          <w:bCs/>
          <w:sz w:val="24"/>
          <w:szCs w:val="24"/>
        </w:rPr>
        <w:t>PET recycling using Zn</w:t>
      </w:r>
      <w:r w:rsidRPr="008308EE">
        <w:rPr>
          <w:rFonts w:ascii="Times New Roman" w:hAnsi="Times New Roman" w:cs="Times New Roman"/>
          <w:b/>
          <w:bCs/>
          <w:sz w:val="24"/>
          <w:szCs w:val="24"/>
          <w:vertAlign w:val="subscript"/>
        </w:rPr>
        <w:t>2</w:t>
      </w:r>
      <w:r w:rsidRPr="008308EE">
        <w:rPr>
          <w:rFonts w:ascii="Times New Roman" w:hAnsi="Times New Roman" w:cs="Times New Roman"/>
          <w:b/>
          <w:bCs/>
          <w:sz w:val="24"/>
          <w:szCs w:val="24"/>
        </w:rPr>
        <w:t>/C. a‒</w:t>
      </w:r>
      <w:r>
        <w:rPr>
          <w:rFonts w:ascii="Times New Roman" w:hAnsi="Times New Roman" w:cs="Times New Roman"/>
          <w:b/>
          <w:bCs/>
          <w:sz w:val="24"/>
          <w:szCs w:val="24"/>
        </w:rPr>
        <w:t>b</w:t>
      </w:r>
      <w:r w:rsidRPr="008308EE">
        <w:rPr>
          <w:rFonts w:ascii="Times New Roman" w:hAnsi="Times New Roman" w:cs="Times New Roman"/>
          <w:sz w:val="24"/>
          <w:szCs w:val="24"/>
        </w:rPr>
        <w:t>,</w:t>
      </w:r>
      <w:r w:rsidRPr="008308EE">
        <w:rPr>
          <w:rFonts w:ascii="Times New Roman" w:hAnsi="Times New Roman" w:cs="Times New Roman"/>
          <w:b/>
          <w:bCs/>
          <w:sz w:val="24"/>
          <w:szCs w:val="24"/>
        </w:rPr>
        <w:t xml:space="preserve"> </w:t>
      </w:r>
      <w:r>
        <w:rPr>
          <w:rFonts w:ascii="Times New Roman" w:hAnsi="Times New Roman" w:cs="Times New Roman"/>
          <w:sz w:val="24"/>
          <w:szCs w:val="24"/>
        </w:rPr>
        <w:t>Flow diagram (</w:t>
      </w:r>
      <w:r w:rsidRPr="00642242">
        <w:rPr>
          <w:rFonts w:ascii="Times New Roman" w:hAnsi="Times New Roman" w:cs="Times New Roman"/>
          <w:b/>
          <w:bCs/>
          <w:sz w:val="24"/>
          <w:szCs w:val="24"/>
        </w:rPr>
        <w:t>a</w:t>
      </w:r>
      <w:r>
        <w:rPr>
          <w:rFonts w:ascii="Times New Roman" w:hAnsi="Times New Roman" w:cs="Times New Roman"/>
          <w:sz w:val="24"/>
          <w:szCs w:val="24"/>
        </w:rPr>
        <w:t>) and representative photos (</w:t>
      </w:r>
      <w:r w:rsidRPr="00642242">
        <w:rPr>
          <w:rFonts w:ascii="Times New Roman" w:hAnsi="Times New Roman" w:cs="Times New Roman"/>
          <w:b/>
          <w:bCs/>
          <w:sz w:val="24"/>
          <w:szCs w:val="24"/>
        </w:rPr>
        <w:t>b</w:t>
      </w:r>
      <w:r>
        <w:rPr>
          <w:rFonts w:ascii="Times New Roman" w:hAnsi="Times New Roman" w:cs="Times New Roman"/>
          <w:sz w:val="24"/>
          <w:szCs w:val="24"/>
        </w:rPr>
        <w:t xml:space="preserve">) of the </w:t>
      </w:r>
      <w:r w:rsidRPr="008308EE">
        <w:rPr>
          <w:rFonts w:ascii="Times New Roman" w:hAnsi="Times New Roman" w:cs="Times New Roman"/>
          <w:sz w:val="24"/>
          <w:szCs w:val="24"/>
        </w:rPr>
        <w:t>PET recycling process</w:t>
      </w:r>
      <w:r w:rsidRPr="00C40E25">
        <w:rPr>
          <w:rFonts w:ascii="Times New Roman" w:hAnsi="Times New Roman" w:cs="Times New Roman"/>
          <w:sz w:val="24"/>
          <w:szCs w:val="24"/>
        </w:rPr>
        <w:t>, where TPA-Na</w:t>
      </w:r>
      <w:r w:rsidRPr="00390BCB">
        <w:rPr>
          <w:rFonts w:ascii="Times New Roman" w:hAnsi="Times New Roman" w:cs="Times New Roman"/>
          <w:sz w:val="24"/>
          <w:szCs w:val="24"/>
          <w:vertAlign w:val="subscript"/>
        </w:rPr>
        <w:t>2</w:t>
      </w:r>
      <w:r w:rsidRPr="00C40E25">
        <w:rPr>
          <w:rFonts w:ascii="Times New Roman" w:hAnsi="Times New Roman" w:cs="Times New Roman"/>
          <w:sz w:val="24"/>
          <w:szCs w:val="24"/>
        </w:rPr>
        <w:t xml:space="preserve"> and EG represent disodium terephthalate and ethylene glycol, respectively</w:t>
      </w:r>
      <w:r w:rsidRPr="008308EE">
        <w:rPr>
          <w:rFonts w:ascii="Times New Roman" w:hAnsi="Times New Roman" w:cs="Times New Roman"/>
          <w:color w:val="000000"/>
          <w:sz w:val="24"/>
          <w:szCs w:val="24"/>
        </w:rPr>
        <w:t>.</w:t>
      </w:r>
      <w:r w:rsidRPr="008308EE">
        <w:rPr>
          <w:rFonts w:ascii="Times New Roman" w:hAnsi="Times New Roman" w:cs="Times New Roman"/>
          <w:b/>
          <w:bCs/>
          <w:sz w:val="24"/>
          <w:szCs w:val="24"/>
        </w:rPr>
        <w:t xml:space="preserve"> </w:t>
      </w:r>
      <w:r>
        <w:rPr>
          <w:rFonts w:ascii="Times New Roman" w:hAnsi="Times New Roman" w:cs="Times New Roman"/>
          <w:b/>
          <w:bCs/>
          <w:sz w:val="24"/>
          <w:szCs w:val="24"/>
        </w:rPr>
        <w:t>c</w:t>
      </w:r>
      <w:r w:rsidRPr="008308EE">
        <w:rPr>
          <w:rFonts w:ascii="Times New Roman" w:hAnsi="Times New Roman" w:cs="Times New Roman"/>
          <w:b/>
          <w:bCs/>
          <w:sz w:val="24"/>
          <w:szCs w:val="24"/>
        </w:rPr>
        <w:t>‒</w:t>
      </w:r>
      <w:r>
        <w:rPr>
          <w:rFonts w:ascii="Times New Roman" w:hAnsi="Times New Roman" w:cs="Times New Roman"/>
          <w:b/>
          <w:bCs/>
          <w:sz w:val="24"/>
          <w:szCs w:val="24"/>
        </w:rPr>
        <w:t>d</w:t>
      </w:r>
      <w:r w:rsidRPr="008308EE">
        <w:rPr>
          <w:rFonts w:ascii="Times New Roman" w:hAnsi="Times New Roman" w:cs="Times New Roman"/>
          <w:sz w:val="24"/>
          <w:szCs w:val="24"/>
        </w:rPr>
        <w:t>,</w:t>
      </w:r>
      <w:r w:rsidRPr="008308EE">
        <w:rPr>
          <w:rFonts w:ascii="Times New Roman" w:hAnsi="Times New Roman" w:cs="Times New Roman"/>
          <w:b/>
          <w:bCs/>
          <w:sz w:val="24"/>
          <w:szCs w:val="24"/>
        </w:rPr>
        <w:t xml:space="preserve"> </w:t>
      </w:r>
      <w:r w:rsidRPr="008308EE">
        <w:rPr>
          <w:rFonts w:ascii="Times New Roman" w:hAnsi="Times New Roman" w:cs="Times New Roman"/>
          <w:sz w:val="24"/>
          <w:szCs w:val="24"/>
        </w:rPr>
        <w:t xml:space="preserve">The purity of the recycled </w:t>
      </w:r>
      <w:r w:rsidRPr="004D0FC6">
        <w:rPr>
          <w:rFonts w:ascii="Times New Roman" w:hAnsi="Times New Roman" w:cs="Times New Roman"/>
          <w:sz w:val="24"/>
          <w:szCs w:val="24"/>
        </w:rPr>
        <w:t>pure terephthalic acid (PTA)</w:t>
      </w:r>
      <w:r w:rsidRPr="008308EE">
        <w:rPr>
          <w:rFonts w:ascii="Times New Roman" w:hAnsi="Times New Roman" w:cs="Times New Roman"/>
          <w:sz w:val="24"/>
          <w:szCs w:val="24"/>
        </w:rPr>
        <w:t xml:space="preserve"> was checked by</w:t>
      </w:r>
      <w:r w:rsidRPr="008308EE">
        <w:rPr>
          <w:rFonts w:ascii="Times New Roman" w:hAnsi="Times New Roman" w:cs="Times New Roman"/>
          <w:b/>
          <w:bCs/>
          <w:sz w:val="24"/>
          <w:szCs w:val="24"/>
        </w:rPr>
        <w:t xml:space="preserve"> </w:t>
      </w:r>
      <w:r w:rsidRPr="008308EE">
        <w:rPr>
          <w:rFonts w:ascii="Times New Roman" w:hAnsi="Times New Roman" w:cs="Times New Roman"/>
          <w:sz w:val="24"/>
          <w:szCs w:val="24"/>
          <w:vertAlign w:val="superscript"/>
        </w:rPr>
        <w:t>1</w:t>
      </w:r>
      <w:r w:rsidRPr="008308EE">
        <w:rPr>
          <w:rFonts w:ascii="Times New Roman" w:hAnsi="Times New Roman" w:cs="Times New Roman"/>
          <w:sz w:val="24"/>
          <w:szCs w:val="24"/>
        </w:rPr>
        <w:t>H NMR (</w:t>
      </w:r>
      <w:r>
        <w:rPr>
          <w:rFonts w:ascii="Times New Roman" w:hAnsi="Times New Roman" w:cs="Times New Roman"/>
          <w:b/>
          <w:bCs/>
          <w:sz w:val="24"/>
          <w:szCs w:val="24"/>
        </w:rPr>
        <w:t>c</w:t>
      </w:r>
      <w:r w:rsidRPr="008308EE">
        <w:rPr>
          <w:rFonts w:ascii="Times New Roman" w:hAnsi="Times New Roman" w:cs="Times New Roman"/>
          <w:sz w:val="24"/>
          <w:szCs w:val="24"/>
        </w:rPr>
        <w:t>) and</w:t>
      </w:r>
      <w:r>
        <w:rPr>
          <w:rFonts w:ascii="Times New Roman" w:hAnsi="Times New Roman" w:cs="Times New Roman"/>
          <w:sz w:val="24"/>
          <w:szCs w:val="24"/>
        </w:rPr>
        <w:t xml:space="preserve"> </w:t>
      </w:r>
      <w:r w:rsidRPr="000A2FF4">
        <w:rPr>
          <w:rFonts w:ascii="Times New Roman" w:hAnsi="Times New Roman" w:cs="Times New Roman"/>
          <w:sz w:val="24"/>
          <w:szCs w:val="24"/>
        </w:rPr>
        <w:t>high</w:t>
      </w:r>
      <w:r>
        <w:rPr>
          <w:rFonts w:ascii="Times New Roman" w:hAnsi="Times New Roman" w:cs="Times New Roman"/>
          <w:sz w:val="24"/>
          <w:szCs w:val="24"/>
        </w:rPr>
        <w:t>-</w:t>
      </w:r>
      <w:r w:rsidRPr="000A2FF4">
        <w:rPr>
          <w:rFonts w:ascii="Times New Roman" w:hAnsi="Times New Roman" w:cs="Times New Roman"/>
          <w:sz w:val="24"/>
          <w:szCs w:val="24"/>
        </w:rPr>
        <w:t>performance liquid chromatography</w:t>
      </w:r>
      <w:r w:rsidRPr="008308EE">
        <w:rPr>
          <w:rFonts w:ascii="Times New Roman" w:hAnsi="Times New Roman" w:cs="Times New Roman"/>
          <w:sz w:val="24"/>
          <w:szCs w:val="24"/>
        </w:rPr>
        <w:t xml:space="preserve"> (</w:t>
      </w:r>
      <w:r>
        <w:rPr>
          <w:rFonts w:ascii="Times New Roman" w:hAnsi="Times New Roman" w:cs="Times New Roman"/>
          <w:b/>
          <w:bCs/>
          <w:sz w:val="24"/>
          <w:szCs w:val="24"/>
        </w:rPr>
        <w:t>d</w:t>
      </w:r>
      <w:r w:rsidRPr="008308EE">
        <w:rPr>
          <w:rFonts w:ascii="Times New Roman" w:hAnsi="Times New Roman" w:cs="Times New Roman"/>
          <w:sz w:val="24"/>
          <w:szCs w:val="24"/>
        </w:rPr>
        <w:t>). B</w:t>
      </w:r>
      <w:r w:rsidRPr="008308EE">
        <w:rPr>
          <w:rFonts w:ascii="Times New Roman" w:hAnsi="Times New Roman" w:cs="Times New Roman"/>
          <w:color w:val="000000" w:themeColor="text1"/>
          <w:sz w:val="24"/>
          <w:szCs w:val="24"/>
        </w:rPr>
        <w:t xml:space="preserve">oth confirmed that the purity of </w:t>
      </w:r>
      <w:r w:rsidRPr="004D0FC6">
        <w:rPr>
          <w:rFonts w:ascii="Times New Roman" w:hAnsi="Times New Roman" w:cs="Times New Roman"/>
          <w:color w:val="000000" w:themeColor="text1"/>
          <w:sz w:val="24"/>
          <w:szCs w:val="24"/>
        </w:rPr>
        <w:t>terephthalic acid (TPA)</w:t>
      </w:r>
      <w:r w:rsidRPr="008308EE">
        <w:rPr>
          <w:rFonts w:ascii="Times New Roman" w:hAnsi="Times New Roman" w:cs="Times New Roman"/>
          <w:color w:val="000000" w:themeColor="text1"/>
          <w:sz w:val="24"/>
          <w:szCs w:val="24"/>
        </w:rPr>
        <w:t xml:space="preserve"> was above 99% according to the national standard GB/T 30921.1.</w:t>
      </w:r>
      <w:r>
        <w:rPr>
          <w:rFonts w:ascii="Times New Roman" w:hAnsi="Times New Roman" w:cs="Times New Roman"/>
          <w:color w:val="000000" w:themeColor="text1"/>
          <w:sz w:val="24"/>
          <w:szCs w:val="24"/>
        </w:rPr>
        <w:t xml:space="preserve"> </w:t>
      </w:r>
      <w:r>
        <w:rPr>
          <w:rFonts w:ascii="Times New Roman" w:hAnsi="Times New Roman" w:cs="Times New Roman"/>
          <w:b/>
          <w:bCs/>
          <w:color w:val="000000" w:themeColor="text1"/>
          <w:sz w:val="24"/>
          <w:szCs w:val="24"/>
        </w:rPr>
        <w:t>e</w:t>
      </w:r>
      <w:r>
        <w:rPr>
          <w:rFonts w:ascii="Times New Roman" w:hAnsi="Times New Roman" w:cs="Times New Roman"/>
          <w:color w:val="000000" w:themeColor="text1"/>
          <w:sz w:val="24"/>
          <w:szCs w:val="24"/>
        </w:rPr>
        <w:t xml:space="preserve">, Comparison of rPET made from the recycled PTA with the PET made from virgin PTA. </w:t>
      </w:r>
    </w:p>
    <w:p w14:paraId="01894D44" w14:textId="77777777" w:rsidR="00454B5E" w:rsidRPr="008308EE" w:rsidRDefault="00454B5E" w:rsidP="00454B5E">
      <w:pPr>
        <w:jc w:val="center"/>
      </w:pPr>
    </w:p>
    <w:p w14:paraId="0B65DB16" w14:textId="77777777" w:rsidR="00454B5E" w:rsidRPr="008308EE" w:rsidRDefault="00454B5E" w:rsidP="00454B5E">
      <w:pPr>
        <w:jc w:val="center"/>
      </w:pPr>
      <w:r w:rsidRPr="008308EE">
        <w:rPr>
          <w:noProof/>
        </w:rPr>
        <w:lastRenderedPageBreak/>
        <w:drawing>
          <wp:inline distT="0" distB="0" distL="0" distR="0" wp14:anchorId="2712ECD7" wp14:editId="1C14C255">
            <wp:extent cx="6263638" cy="4587153"/>
            <wp:effectExtent l="0" t="0" r="4445" b="4445"/>
            <wp:docPr id="3" name="图片 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示&#10;&#10;描述已自动生成"/>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263638" cy="4587153"/>
                    </a:xfrm>
                    <a:prstGeom prst="rect">
                      <a:avLst/>
                    </a:prstGeom>
                  </pic:spPr>
                </pic:pic>
              </a:graphicData>
            </a:graphic>
          </wp:inline>
        </w:drawing>
      </w:r>
    </w:p>
    <w:p w14:paraId="5D928301" w14:textId="77777777" w:rsidR="00454B5E" w:rsidRPr="008308EE" w:rsidRDefault="00454B5E" w:rsidP="00454B5E">
      <w:pPr>
        <w:spacing w:beforeLines="50" w:before="156" w:line="360" w:lineRule="auto"/>
        <w:rPr>
          <w:rFonts w:ascii="Times New Roman" w:hAnsi="Times New Roman" w:cs="Times New Roman"/>
          <w:b/>
          <w:bCs/>
          <w:sz w:val="24"/>
          <w:szCs w:val="24"/>
        </w:rPr>
      </w:pPr>
      <w:r w:rsidRPr="008308EE">
        <w:rPr>
          <w:rFonts w:ascii="Times New Roman" w:hAnsi="Times New Roman" w:cs="Times New Roman"/>
          <w:b/>
          <w:bCs/>
          <w:sz w:val="24"/>
          <w:szCs w:val="24"/>
        </w:rPr>
        <w:t>Extended Data Fig.</w:t>
      </w:r>
      <w:r>
        <w:rPr>
          <w:rFonts w:ascii="Times New Roman" w:hAnsi="Times New Roman" w:cs="Times New Roman"/>
          <w:b/>
          <w:bCs/>
          <w:sz w:val="24"/>
          <w:szCs w:val="24"/>
        </w:rPr>
        <w:t xml:space="preserve"> 9</w:t>
      </w:r>
      <w:r w:rsidRPr="008308EE">
        <w:rPr>
          <w:rFonts w:ascii="Times New Roman" w:hAnsi="Times New Roman" w:cs="Times New Roman"/>
          <w:b/>
          <w:bCs/>
          <w:sz w:val="24"/>
          <w:szCs w:val="24"/>
        </w:rPr>
        <w:t xml:space="preserve"> | Techno-economic analysis based on a capability of 100 thousand tons of PET waste per year. a</w:t>
      </w:r>
      <w:r w:rsidRPr="008308EE">
        <w:rPr>
          <w:rFonts w:ascii="Times New Roman" w:hAnsi="Times New Roman" w:cs="Times New Roman"/>
          <w:sz w:val="24"/>
          <w:szCs w:val="24"/>
        </w:rPr>
        <w:t>, Histogram analysis of the cost and revenue for Zn</w:t>
      </w:r>
      <w:r w:rsidRPr="008308EE">
        <w:rPr>
          <w:rFonts w:ascii="Times New Roman" w:hAnsi="Times New Roman" w:cs="Times New Roman"/>
          <w:sz w:val="24"/>
          <w:szCs w:val="24"/>
          <w:vertAlign w:val="subscript"/>
        </w:rPr>
        <w:t>2</w:t>
      </w:r>
      <w:r w:rsidRPr="008308EE">
        <w:rPr>
          <w:rFonts w:ascii="Times New Roman" w:hAnsi="Times New Roman" w:cs="Times New Roman"/>
          <w:sz w:val="24"/>
          <w:szCs w:val="24"/>
        </w:rPr>
        <w:t>/C-catalyzed PET recycling, showing an annual profit of 26.0 million USD on 0.1 megaton</w:t>
      </w:r>
      <w:r>
        <w:rPr>
          <w:rFonts w:ascii="Times New Roman" w:hAnsi="Times New Roman" w:cs="Times New Roman"/>
          <w:sz w:val="24"/>
          <w:szCs w:val="24"/>
        </w:rPr>
        <w:t>s</w:t>
      </w:r>
      <w:r w:rsidRPr="008308EE">
        <w:rPr>
          <w:rFonts w:ascii="Times New Roman" w:hAnsi="Times New Roman" w:cs="Times New Roman"/>
          <w:sz w:val="24"/>
          <w:szCs w:val="24"/>
        </w:rPr>
        <w:t xml:space="preserve"> of PET waste. </w:t>
      </w:r>
      <w:r w:rsidRPr="008308EE">
        <w:rPr>
          <w:rFonts w:ascii="Times New Roman" w:hAnsi="Times New Roman" w:cs="Times New Roman"/>
          <w:b/>
          <w:bCs/>
          <w:sz w:val="24"/>
          <w:szCs w:val="24"/>
        </w:rPr>
        <w:t>b</w:t>
      </w:r>
      <w:r w:rsidRPr="008308EE">
        <w:rPr>
          <w:rFonts w:ascii="Times New Roman" w:hAnsi="Times New Roman" w:cs="Times New Roman"/>
          <w:sz w:val="24"/>
          <w:szCs w:val="24"/>
        </w:rPr>
        <w:t>,</w:t>
      </w:r>
      <w:r w:rsidRPr="008308EE">
        <w:rPr>
          <w:rFonts w:ascii="Times New Roman" w:hAnsi="Times New Roman" w:cs="Times New Roman"/>
          <w:b/>
          <w:bCs/>
          <w:sz w:val="24"/>
          <w:szCs w:val="24"/>
        </w:rPr>
        <w:t xml:space="preserve"> </w:t>
      </w:r>
      <w:r w:rsidRPr="008308EE">
        <w:rPr>
          <w:rFonts w:ascii="Times New Roman" w:hAnsi="Times New Roman" w:cs="Times New Roman"/>
          <w:sz w:val="24"/>
          <w:szCs w:val="24"/>
        </w:rPr>
        <w:t xml:space="preserve">Simplified flow diagram of the PET recycling process. The raw material inputs are shown in blue, and the products are shown in red. </w:t>
      </w:r>
      <w:r w:rsidRPr="008308EE">
        <w:rPr>
          <w:rFonts w:ascii="Times New Roman" w:hAnsi="Times New Roman" w:cs="Times New Roman"/>
          <w:b/>
          <w:bCs/>
          <w:sz w:val="24"/>
          <w:szCs w:val="24"/>
        </w:rPr>
        <w:t>c</w:t>
      </w:r>
      <w:r w:rsidRPr="008308EE">
        <w:rPr>
          <w:rFonts w:ascii="Times New Roman" w:hAnsi="Times New Roman" w:cs="Times New Roman"/>
          <w:sz w:val="24"/>
          <w:szCs w:val="24"/>
        </w:rPr>
        <w:t xml:space="preserve">, Simplified economic summary. More detailed analysis is provided in the Supplementary </w:t>
      </w:r>
      <w:r w:rsidRPr="008308EE">
        <w:rPr>
          <w:rFonts w:ascii="Times New Roman" w:hAnsi="Times New Roman" w:cs="Times New Roman" w:hint="eastAsia"/>
          <w:sz w:val="24"/>
          <w:szCs w:val="24"/>
        </w:rPr>
        <w:t>Informa</w:t>
      </w:r>
      <w:r w:rsidRPr="008308EE">
        <w:rPr>
          <w:rFonts w:ascii="Times New Roman" w:hAnsi="Times New Roman" w:cs="Times New Roman"/>
          <w:sz w:val="24"/>
          <w:szCs w:val="24"/>
        </w:rPr>
        <w:t>tion.</w:t>
      </w:r>
    </w:p>
    <w:p w14:paraId="58B8A28E" w14:textId="77777777" w:rsidR="00454B5E" w:rsidRPr="008308EE" w:rsidRDefault="00454B5E" w:rsidP="00454B5E">
      <w:pPr>
        <w:spacing w:line="480" w:lineRule="auto"/>
        <w:jc w:val="left"/>
        <w:rPr>
          <w:rFonts w:ascii="Times New Roman" w:hAnsi="Times New Roman" w:cs="Times New Roman"/>
          <w:b/>
          <w:bCs/>
          <w:color w:val="000000" w:themeColor="text1"/>
        </w:rPr>
      </w:pPr>
      <w:r w:rsidRPr="008308EE">
        <w:rPr>
          <w:b/>
          <w:bCs/>
        </w:rPr>
        <w:t xml:space="preserve"> </w:t>
      </w:r>
    </w:p>
    <w:p w14:paraId="3E40F402" w14:textId="77777777" w:rsidR="00454B5E" w:rsidRPr="008308EE" w:rsidRDefault="00454B5E" w:rsidP="00454B5E">
      <w:pPr>
        <w:spacing w:line="480" w:lineRule="auto"/>
        <w:jc w:val="center"/>
        <w:rPr>
          <w:rFonts w:ascii="Times New Roman" w:hAnsi="Times New Roman" w:cs="Times New Roman"/>
          <w:b/>
          <w:bCs/>
          <w:color w:val="000000" w:themeColor="text1"/>
        </w:rPr>
      </w:pPr>
    </w:p>
    <w:p w14:paraId="5CDDC312" w14:textId="77777777" w:rsidR="00454B5E" w:rsidRPr="008308EE" w:rsidRDefault="00454B5E" w:rsidP="00454B5E">
      <w:pPr>
        <w:spacing w:line="480" w:lineRule="auto"/>
        <w:jc w:val="center"/>
        <w:rPr>
          <w:rFonts w:ascii="Times New Roman" w:hAnsi="Times New Roman" w:cs="Times New Roman"/>
        </w:rPr>
      </w:pPr>
    </w:p>
    <w:p w14:paraId="42917B48" w14:textId="77777777" w:rsidR="00454B5E" w:rsidRDefault="00454B5E" w:rsidP="00454B5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23348A7" w14:textId="77777777" w:rsidR="00454B5E" w:rsidRDefault="00454B5E" w:rsidP="00454B5E">
      <w:pPr>
        <w:spacing w:beforeLines="50" w:before="156" w:line="36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637002A1" wp14:editId="5B21CCD4">
            <wp:extent cx="6086879" cy="3975130"/>
            <wp:effectExtent l="0" t="0" r="9525"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4"/>
                    <a:stretch>
                      <a:fillRect/>
                    </a:stretch>
                  </pic:blipFill>
                  <pic:spPr>
                    <a:xfrm>
                      <a:off x="0" y="0"/>
                      <a:ext cx="6086879" cy="3975130"/>
                    </a:xfrm>
                    <a:prstGeom prst="rect">
                      <a:avLst/>
                    </a:prstGeom>
                  </pic:spPr>
                </pic:pic>
              </a:graphicData>
            </a:graphic>
          </wp:inline>
        </w:drawing>
      </w:r>
    </w:p>
    <w:p w14:paraId="64772427" w14:textId="77777777" w:rsidR="00454B5E" w:rsidRPr="004A259D" w:rsidRDefault="00454B5E" w:rsidP="00454B5E">
      <w:pPr>
        <w:widowControl/>
        <w:spacing w:line="360" w:lineRule="auto"/>
      </w:pPr>
      <w:r w:rsidRPr="00961939">
        <w:rPr>
          <w:rFonts w:ascii="Times New Roman" w:hAnsi="Times New Roman" w:cs="Times New Roman"/>
          <w:b/>
          <w:bCs/>
          <w:sz w:val="24"/>
          <w:szCs w:val="24"/>
        </w:rPr>
        <w:t xml:space="preserve">Extended Data Fig. 10 | </w:t>
      </w:r>
      <w:r w:rsidRPr="003A5EF3">
        <w:rPr>
          <w:rFonts w:ascii="Times New Roman" w:hAnsi="Times New Roman" w:cs="Times New Roman"/>
          <w:b/>
          <w:bCs/>
          <w:sz w:val="24"/>
          <w:szCs w:val="24"/>
        </w:rPr>
        <w:t>The depolymerization of different PET sources and various polyesters and polyamide with and without Zn</w:t>
      </w:r>
      <w:r w:rsidRPr="003A5EF3">
        <w:rPr>
          <w:rFonts w:ascii="Times New Roman" w:hAnsi="Times New Roman" w:cs="Times New Roman"/>
          <w:b/>
          <w:bCs/>
          <w:sz w:val="24"/>
          <w:szCs w:val="24"/>
          <w:vertAlign w:val="subscript"/>
        </w:rPr>
        <w:t>2</w:t>
      </w:r>
      <w:r w:rsidRPr="003A5EF3">
        <w:rPr>
          <w:rFonts w:ascii="Times New Roman" w:hAnsi="Times New Roman" w:cs="Times New Roman"/>
          <w:b/>
          <w:bCs/>
          <w:sz w:val="24"/>
          <w:szCs w:val="24"/>
        </w:rPr>
        <w:t xml:space="preserve">/C at pH 13 and 60 </w:t>
      </w:r>
      <w:r w:rsidRPr="003A5EF3">
        <w:rPr>
          <w:rFonts w:ascii="Times New Roman" w:hAnsi="Times New Roman" w:cs="Times New Roman"/>
          <w:b/>
          <w:bCs/>
          <w:sz w:val="24"/>
          <w:szCs w:val="24"/>
          <w:vertAlign w:val="superscript"/>
        </w:rPr>
        <w:t>o</w:t>
      </w:r>
      <w:r w:rsidRPr="003A5EF3">
        <w:rPr>
          <w:rFonts w:ascii="Times New Roman" w:hAnsi="Times New Roman" w:cs="Times New Roman"/>
          <w:b/>
          <w:bCs/>
          <w:sz w:val="24"/>
          <w:szCs w:val="24"/>
        </w:rPr>
        <w:t xml:space="preserve">C. </w:t>
      </w:r>
      <w:r w:rsidRPr="00735331">
        <w:rPr>
          <w:rFonts w:ascii="Times New Roman" w:hAnsi="Times New Roman" w:cs="Times New Roman"/>
          <w:sz w:val="24"/>
          <w:szCs w:val="24"/>
        </w:rPr>
        <w:t xml:space="preserve">Reaction conditions: </w:t>
      </w:r>
      <w:r w:rsidRPr="000A5F05">
        <w:rPr>
          <w:rFonts w:ascii="Times New Roman" w:hAnsi="Times New Roman" w:cs="Times New Roman"/>
          <w:sz w:val="24"/>
          <w:szCs w:val="24"/>
        </w:rPr>
        <w:t>10 mL of NaOH aqueous solution</w:t>
      </w:r>
      <w:r>
        <w:rPr>
          <w:rFonts w:ascii="Times New Roman" w:hAnsi="Times New Roman" w:cs="Times New Roman"/>
          <w:sz w:val="24"/>
          <w:szCs w:val="24"/>
        </w:rPr>
        <w:t xml:space="preserve"> (pH 13),</w:t>
      </w:r>
      <w:r w:rsidRPr="000A5F05">
        <w:rPr>
          <w:rFonts w:ascii="Times New Roman" w:hAnsi="Times New Roman" w:cs="Times New Roman"/>
          <w:sz w:val="24"/>
          <w:szCs w:val="24"/>
        </w:rPr>
        <w:t xml:space="preserve"> 0.32 g of </w:t>
      </w:r>
      <w:r w:rsidRPr="008762EB">
        <w:rPr>
          <w:rFonts w:ascii="Times New Roman" w:hAnsi="Times New Roman" w:cs="Times New Roman"/>
          <w:sz w:val="24"/>
          <w:szCs w:val="24"/>
        </w:rPr>
        <w:t>polyesters or polyamide</w:t>
      </w:r>
      <w:r w:rsidRPr="000A5F05">
        <w:rPr>
          <w:rFonts w:ascii="Times New Roman" w:hAnsi="Times New Roman" w:cs="Times New Roman"/>
          <w:sz w:val="24"/>
          <w:szCs w:val="24"/>
        </w:rPr>
        <w:t xml:space="preserve"> and 2 mg of Zn</w:t>
      </w:r>
      <w:r w:rsidRPr="00735331">
        <w:rPr>
          <w:rFonts w:ascii="Times New Roman" w:hAnsi="Times New Roman" w:cs="Times New Roman"/>
          <w:sz w:val="24"/>
          <w:szCs w:val="24"/>
          <w:vertAlign w:val="subscript"/>
        </w:rPr>
        <w:t>2</w:t>
      </w:r>
      <w:r w:rsidRPr="000A5F05">
        <w:rPr>
          <w:rFonts w:ascii="Times New Roman" w:hAnsi="Times New Roman" w:cs="Times New Roman"/>
          <w:sz w:val="24"/>
          <w:szCs w:val="24"/>
        </w:rPr>
        <w:t>L(NO</w:t>
      </w:r>
      <w:r w:rsidRPr="00735331">
        <w:rPr>
          <w:rFonts w:ascii="Times New Roman" w:hAnsi="Times New Roman" w:cs="Times New Roman"/>
          <w:sz w:val="24"/>
          <w:szCs w:val="24"/>
          <w:vertAlign w:val="subscript"/>
        </w:rPr>
        <w:t>3</w:t>
      </w:r>
      <w:r w:rsidRPr="000A5F05">
        <w:rPr>
          <w:rFonts w:ascii="Times New Roman" w:hAnsi="Times New Roman" w:cs="Times New Roman"/>
          <w:sz w:val="24"/>
          <w:szCs w:val="24"/>
        </w:rPr>
        <w:t>)</w:t>
      </w:r>
      <w:r w:rsidRPr="00735331">
        <w:rPr>
          <w:rFonts w:ascii="Times New Roman" w:hAnsi="Times New Roman" w:cs="Times New Roman"/>
          <w:sz w:val="24"/>
          <w:szCs w:val="24"/>
          <w:vertAlign w:val="subscript"/>
        </w:rPr>
        <w:t>2</w:t>
      </w:r>
      <w:r w:rsidRPr="000A5F05">
        <w:rPr>
          <w:rFonts w:ascii="Times New Roman" w:hAnsi="Times New Roman" w:cs="Times New Roman"/>
          <w:sz w:val="24"/>
          <w:szCs w:val="24"/>
        </w:rPr>
        <w:t xml:space="preserve"> supported on carbon</w:t>
      </w:r>
      <w:r>
        <w:rPr>
          <w:rFonts w:ascii="Times New Roman" w:hAnsi="Times New Roman" w:cs="Times New Roman"/>
          <w:sz w:val="24"/>
          <w:szCs w:val="24"/>
        </w:rPr>
        <w:t>. Reaction time: Carpet (60 h), fiber (50 h), dyed bottle (50 h), waste bottle (50 h), amorphous (38 h), crystalline granule (50 h), Nylon 66 (6 day), PBT (12 day), PC (14 day), PBA (38 h), P3/4HB (18 h), PHB (27 h), PGA (10 h), PBS (12 h), PEF (7 h), PU (2 h), PCL (16 h), PLA (18 h), and PBAT (16 h).</w:t>
      </w:r>
    </w:p>
    <w:p w14:paraId="264DC1AF" w14:textId="77777777" w:rsidR="001760E5" w:rsidRDefault="00454B5E"/>
    <w:sectPr w:rsidR="001760E5" w:rsidSect="00311B03">
      <w:footerReference w:type="default" r:id="rId15"/>
      <w:pgSz w:w="11906" w:h="16838"/>
      <w:pgMar w:top="1134" w:right="1021" w:bottom="1134" w:left="102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16591192"/>
      <w:docPartObj>
        <w:docPartGallery w:val="Page Numbers (Bottom of Page)"/>
        <w:docPartUnique/>
      </w:docPartObj>
    </w:sdtPr>
    <w:sdtEndPr/>
    <w:sdtContent>
      <w:p w14:paraId="3ABBC1E6" w14:textId="77777777" w:rsidR="008308EE" w:rsidRDefault="00454B5E">
        <w:pPr>
          <w:pStyle w:val="Footer"/>
          <w:jc w:val="center"/>
        </w:pPr>
        <w:r>
          <w:fldChar w:fldCharType="begin"/>
        </w:r>
        <w:r>
          <w:instrText>PAGE   \* MERGEFORMAT</w:instrText>
        </w:r>
        <w:r>
          <w:fldChar w:fldCharType="separate"/>
        </w:r>
        <w:r>
          <w:rPr>
            <w:lang w:val="zh-CN"/>
          </w:rPr>
          <w:t>2</w:t>
        </w:r>
        <w:r>
          <w:fldChar w:fldCharType="end"/>
        </w:r>
      </w:p>
    </w:sdtContent>
  </w:sdt>
  <w:p w14:paraId="500A6913" w14:textId="77777777" w:rsidR="008308EE" w:rsidRDefault="00454B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02520470"/>
      <w:docPartObj>
        <w:docPartGallery w:val="Page Numbers (Bottom of Page)"/>
        <w:docPartUnique/>
      </w:docPartObj>
    </w:sdtPr>
    <w:sdtEndPr/>
    <w:sdtContent>
      <w:p w14:paraId="22596CF1" w14:textId="77777777" w:rsidR="007873AC" w:rsidRDefault="00454B5E">
        <w:pPr>
          <w:pStyle w:val="Footer"/>
          <w:jc w:val="center"/>
        </w:pPr>
        <w:r>
          <w:fldChar w:fldCharType="begin"/>
        </w:r>
        <w:r>
          <w:instrText>PAGE   \* MERGEFORMAT</w:instrText>
        </w:r>
        <w:r>
          <w:fldChar w:fldCharType="separate"/>
        </w:r>
        <w:r>
          <w:rPr>
            <w:lang w:val="zh-CN"/>
          </w:rPr>
          <w:t>2</w:t>
        </w:r>
        <w:r>
          <w:fldChar w:fldCharType="end"/>
        </w:r>
      </w:p>
    </w:sdtContent>
  </w:sdt>
  <w:p w14:paraId="5BB50D2D" w14:textId="77777777" w:rsidR="007873AC" w:rsidRDefault="00454B5E">
    <w:pPr>
      <w:pStyle w:val="Footer"/>
    </w:pPr>
  </w:p>
  <w:p w14:paraId="4BC756F5" w14:textId="77777777" w:rsidR="00834CBC" w:rsidRDefault="00454B5E"/>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B5E"/>
    <w:rsid w:val="00454B5E"/>
    <w:rsid w:val="006E225C"/>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C36CE"/>
  <w15:chartTrackingRefBased/>
  <w15:docId w15:val="{1A22E8A8-6ABB-422B-B844-98BAFE3F7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4B5E"/>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54B5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454B5E"/>
    <w:rPr>
      <w:rFonts w:eastAsiaTheme="minorEastAsia"/>
      <w:kern w:val="2"/>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eg"/><Relationship Id="rId3" Type="http://schemas.openxmlformats.org/officeDocument/2006/relationships/webSettings" Target="webSettings.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g"/><Relationship Id="rId5" Type="http://schemas.openxmlformats.org/officeDocument/2006/relationships/footer" Target="footer1.xml"/><Relationship Id="rId15" Type="http://schemas.openxmlformats.org/officeDocument/2006/relationships/footer" Target="footer2.xml"/><Relationship Id="rId10" Type="http://schemas.openxmlformats.org/officeDocument/2006/relationships/image" Target="media/image6.jpg"/><Relationship Id="rId4" Type="http://schemas.openxmlformats.org/officeDocument/2006/relationships/image" Target="media/image1.jpg"/><Relationship Id="rId9" Type="http://schemas.openxmlformats.org/officeDocument/2006/relationships/image" Target="media/image5.jpg"/><Relationship Id="rId14"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988</Words>
  <Characters>5637</Characters>
  <Application>Microsoft Office Word</Application>
  <DocSecurity>0</DocSecurity>
  <Lines>46</Lines>
  <Paragraphs>13</Paragraphs>
  <ScaleCrop>false</ScaleCrop>
  <Company>Springer Nature</Company>
  <LinksUpToDate>false</LinksUpToDate>
  <CharactersWithSpaces>6612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2022-12-28T09:17:00Z</dcterms:created>
  <dcterms:modified xsi:type="dcterms:W3CDTF">2022-12-28T09:18:00Z</dcterms:modified>
</cp:coreProperties>
</file>