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E42" w:rsidRDefault="00DD0E42" w:rsidP="00DD0E42">
      <w:pPr>
        <w:spacing w:line="240" w:lineRule="auto"/>
        <w:jc w:val="center"/>
        <w:rPr>
          <w:b/>
          <w:bCs w:val="0"/>
          <w:sz w:val="20"/>
          <w:szCs w:val="20"/>
        </w:rPr>
      </w:pPr>
      <w:bookmarkStart w:id="0" w:name="_GoBack"/>
      <w:bookmarkEnd w:id="0"/>
      <w:r>
        <w:rPr>
          <w:b/>
          <w:bCs w:val="0"/>
          <w:sz w:val="20"/>
          <w:szCs w:val="20"/>
        </w:rPr>
        <w:t>SUPPLEMENTARY TABLES</w:t>
      </w:r>
    </w:p>
    <w:p w:rsidR="00DD0E42" w:rsidRPr="000E4D71" w:rsidRDefault="00DD0E42" w:rsidP="00DD0E42">
      <w:pPr>
        <w:spacing w:line="240" w:lineRule="auto"/>
        <w:rPr>
          <w:sz w:val="20"/>
          <w:szCs w:val="20"/>
        </w:rPr>
      </w:pPr>
      <w:r>
        <w:rPr>
          <w:b/>
          <w:bCs w:val="0"/>
          <w:sz w:val="20"/>
          <w:szCs w:val="20"/>
        </w:rPr>
        <w:t xml:space="preserve">Supplementary Table 1. </w:t>
      </w:r>
      <w:r>
        <w:rPr>
          <w:sz w:val="20"/>
          <w:szCs w:val="20"/>
        </w:rPr>
        <w:t xml:space="preserve">Averages of </w:t>
      </w:r>
      <w:proofErr w:type="spellStart"/>
      <w:r>
        <w:rPr>
          <w:sz w:val="20"/>
          <w:szCs w:val="20"/>
        </w:rPr>
        <w:t>SunGrains</w:t>
      </w:r>
      <w:proofErr w:type="spellEnd"/>
      <w:r>
        <w:rPr>
          <w:sz w:val="20"/>
          <w:szCs w:val="20"/>
        </w:rPr>
        <w:t xml:space="preserve"> cross-validated kappa, accuracy, sensitivity, specificity, and precision confusion matrix coefficient values for all year-by-QTL-by-model-by-training-size combinations. Models evaluated are naive classification using the most correlated marker in the training population (NCOR), K-nearest neighbors (KNN), random forest (RF), and gradient boosting machine (GBM).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3"/>
        <w:gridCol w:w="1144"/>
        <w:gridCol w:w="772"/>
        <w:gridCol w:w="1300"/>
        <w:gridCol w:w="738"/>
        <w:gridCol w:w="983"/>
        <w:gridCol w:w="1072"/>
        <w:gridCol w:w="1083"/>
        <w:gridCol w:w="961"/>
      </w:tblGrid>
      <w:tr w:rsidR="00DD0E42" w:rsidRPr="00A85341" w:rsidTr="00572430">
        <w:trPr>
          <w:trHeight w:val="5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QTL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Training Size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Kappa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Accuracy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Sensitivity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Specificity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Precision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0.63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0.63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0.64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0.83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0.64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0.66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0.67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0.67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0.68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lastRenderedPageBreak/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0.77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0.77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0.77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0.78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0.80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0.80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0.80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0.81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0.80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1.00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0.67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0.67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lastRenderedPageBreak/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0.66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0.67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0.64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0.75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0.75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0.75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0.83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0.75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0.75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0.75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lastRenderedPageBreak/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0.75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0.83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0.83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0.84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0.83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0.83</w:t>
            </w:r>
          </w:p>
        </w:tc>
      </w:tr>
      <w:tr w:rsidR="00DD0E42" w:rsidRPr="00A85341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A85341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A85341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</w:tr>
    </w:tbl>
    <w:p w:rsidR="00DD0E42" w:rsidRDefault="00DD0E42" w:rsidP="00DD0E42">
      <w:pPr>
        <w:spacing w:line="240" w:lineRule="auto"/>
        <w:jc w:val="center"/>
        <w:rPr>
          <w:sz w:val="20"/>
          <w:szCs w:val="20"/>
        </w:rPr>
      </w:pPr>
    </w:p>
    <w:p w:rsidR="00DD0E42" w:rsidRDefault="00DD0E42" w:rsidP="00DD0E42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DD0E42" w:rsidRDefault="00DD0E42" w:rsidP="00DD0E42">
      <w:pPr>
        <w:spacing w:line="240" w:lineRule="auto"/>
        <w:rPr>
          <w:sz w:val="20"/>
          <w:szCs w:val="20"/>
        </w:rPr>
      </w:pPr>
      <w:r>
        <w:rPr>
          <w:b/>
          <w:bCs w:val="0"/>
          <w:sz w:val="20"/>
          <w:szCs w:val="20"/>
        </w:rPr>
        <w:lastRenderedPageBreak/>
        <w:t xml:space="preserve">Supplementary Table 2. </w:t>
      </w:r>
      <w:r>
        <w:rPr>
          <w:sz w:val="20"/>
          <w:szCs w:val="20"/>
        </w:rPr>
        <w:t xml:space="preserve">Averages of Uniform Southern Winter Wheat Scab Nurseries forward-validated kappa, accuracy, sensitivity, specificity, and precision confusion matrix coefficient values for all year-by-QTL-by-model-by-training-size combinations. Models evaluated are naive classification using the most correlated marker in the training population (NCOR), K-nearest neighbors (KNN), random forest (RF), and gradient boosting machine (GBM).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3"/>
        <w:gridCol w:w="1144"/>
        <w:gridCol w:w="772"/>
        <w:gridCol w:w="1300"/>
        <w:gridCol w:w="738"/>
        <w:gridCol w:w="983"/>
        <w:gridCol w:w="1072"/>
        <w:gridCol w:w="1083"/>
        <w:gridCol w:w="961"/>
      </w:tblGrid>
      <w:tr w:rsidR="00DD0E42" w:rsidRPr="006D4AF5" w:rsidTr="00572430">
        <w:trPr>
          <w:trHeight w:val="5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QTL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Training Size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Kappa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Accuracy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Sensitivity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Specificity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Precision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0.78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0.44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0.81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0.84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0.45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0.45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0.45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0.45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0.84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0.81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0.83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0.84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lastRenderedPageBreak/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0.83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0.83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0.84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0.84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0.84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0.79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0.80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0.81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0.83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0.52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0.84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0.52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lastRenderedPageBreak/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0.84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0.52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0.53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0.53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0.81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0.81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0.81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0.81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0.81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0.81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0.81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lastRenderedPageBreak/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0.81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0.80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0.81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0.81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0.81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0.81</w:t>
            </w:r>
          </w:p>
        </w:tc>
      </w:tr>
      <w:tr w:rsidR="00DD0E42" w:rsidRPr="006D4AF5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6D4AF5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6D4AF5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</w:tr>
    </w:tbl>
    <w:p w:rsidR="00DD0E42" w:rsidRDefault="00DD0E42" w:rsidP="00DD0E42">
      <w:pPr>
        <w:spacing w:line="240" w:lineRule="auto"/>
        <w:jc w:val="center"/>
        <w:rPr>
          <w:sz w:val="20"/>
          <w:szCs w:val="20"/>
        </w:rPr>
      </w:pPr>
    </w:p>
    <w:p w:rsidR="00DD0E42" w:rsidRDefault="00DD0E42" w:rsidP="00DD0E42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DD0E42" w:rsidRPr="00884A80" w:rsidRDefault="00DD0E42" w:rsidP="00DD0E42">
      <w:pPr>
        <w:spacing w:line="240" w:lineRule="auto"/>
        <w:rPr>
          <w:sz w:val="20"/>
          <w:szCs w:val="20"/>
        </w:rPr>
      </w:pPr>
      <w:r w:rsidRPr="00884A80">
        <w:rPr>
          <w:b/>
          <w:bCs w:val="0"/>
          <w:sz w:val="20"/>
          <w:szCs w:val="20"/>
        </w:rPr>
        <w:lastRenderedPageBreak/>
        <w:t xml:space="preserve">Supplementary Table 3. </w:t>
      </w:r>
      <w:r>
        <w:rPr>
          <w:sz w:val="20"/>
          <w:szCs w:val="20"/>
        </w:rPr>
        <w:t>Averages of estimated effects and estimated group means for predicted QTL haplotype calls.</w:t>
      </w:r>
      <w:r w:rsidRPr="00DC5A9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Models evaluated are naive classification using the most correlated marker in the training population (NCOR), K-nearest neighbors (KNN), random forest (RF), and gradient boosting machine (GBM). Year denotes what year of the </w:t>
      </w:r>
      <w:proofErr w:type="spellStart"/>
      <w:r>
        <w:rPr>
          <w:sz w:val="20"/>
          <w:szCs w:val="20"/>
        </w:rPr>
        <w:t>SunGrains</w:t>
      </w:r>
      <w:proofErr w:type="spellEnd"/>
      <w:r>
        <w:rPr>
          <w:sz w:val="20"/>
          <w:szCs w:val="20"/>
        </w:rPr>
        <w:t xml:space="preserve"> material was used to train the model which made the QTL haplotype call predictions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3"/>
        <w:gridCol w:w="1144"/>
        <w:gridCol w:w="772"/>
        <w:gridCol w:w="1322"/>
        <w:gridCol w:w="1300"/>
        <w:gridCol w:w="705"/>
        <w:gridCol w:w="566"/>
        <w:gridCol w:w="766"/>
        <w:gridCol w:w="566"/>
        <w:gridCol w:w="766"/>
        <w:gridCol w:w="566"/>
      </w:tblGrid>
      <w:tr w:rsidR="00DD0E42" w:rsidRPr="005C0669" w:rsidTr="00572430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QTL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Trait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Training Size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Effect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Susceptible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Resistant</w:t>
            </w:r>
          </w:p>
        </w:tc>
      </w:tr>
      <w:tr w:rsidR="00DD0E42" w:rsidRPr="005C0669" w:rsidTr="00572430">
        <w:trPr>
          <w:trHeight w:val="5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1.12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6.49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1.09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6.24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1.14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-7.21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22.72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2.67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-7.53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22.54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2.60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-6.20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24.41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2.35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-7.59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22.34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2.70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123.80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125.12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123.80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123.79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124.42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123.81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125.11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-8.08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24.72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2.25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-7.93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24.96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-6.54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26.94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1.94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-8.45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24.34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2.28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6.78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1.10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6.68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1.09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6.77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1.09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-6.81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2.61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-7.28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2.60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-6.24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24.38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2.35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-6.97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2.60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123.77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125.22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123.77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125.20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123.79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124.42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123.76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125.26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-8.07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24.83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-7.86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2.18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-6.61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26.89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1.94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-8.13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24.77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6.84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1.10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lastRenderedPageBreak/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6.73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1.10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6.63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1.10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-6.83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23.14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2.62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-7.25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2.61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-6.28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24.34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-7.29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22.73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2.62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123.76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125.29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123.77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125.21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123.79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124.42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123.77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125.27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-8.14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24.76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-7.76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-6.70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26.82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1.94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-8.22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24.66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6.89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1.10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6.57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1.10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6.60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1.10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-6.83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23.14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2.62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-7.47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22.57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2.61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-6.38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24.26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-7.35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22.68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2.61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123.76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125.31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123.78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125.19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123.79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124.40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123.76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125.28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-8.06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24.82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-7.88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24.95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-6.77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26.76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1.94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-8.31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24.59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6.83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1.10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6.62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1.10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6.68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1.10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-6.87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2.63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-7.43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22.60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2.61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-6.45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24.21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-7.26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22.76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2.61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lastRenderedPageBreak/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123.76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125.28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123.77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125.26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123.80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124.38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123.75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125.36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-7.96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24.90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-7.84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24.98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-6.81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26.74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1.94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-8.25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24.65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8.49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8.47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8.35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8.43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124.90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124.87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124.77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124.92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124.84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124.98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124.79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31.88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8.49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8.48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8.28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8.46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2.55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124.93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124.84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125.01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124.73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124.92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124.84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124.98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124.76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lastRenderedPageBreak/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2.05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8.49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8.43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8.26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8.53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2.55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124.98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124.79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125.06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124.67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124.93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124.84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125.01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124.73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31.92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2.05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8.51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8.43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8.22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8.52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124.97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124.80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125.10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124.62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124.93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124.83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125.03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124.70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31.97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2.05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8.56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8.39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lastRenderedPageBreak/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8.22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8.47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124.96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124.81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125.13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124.59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124.93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124.83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125.04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124.68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31.68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2.05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1.13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1.12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1.11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1.13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31.98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28.86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2.72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28.79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2.69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-4.06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28.54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2.65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28.62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2.72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2.87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2.87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2.87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2.87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0.75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2.38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1.12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1.12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1.11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1.12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28.40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2.69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28.65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2.69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-4.30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28.40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2.65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28.48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2.70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2.87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lastRenderedPageBreak/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2.87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2.87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2.87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0.75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1.12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1.12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1.11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1.12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28.46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2.69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28.61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2.69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-4.62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28.21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2.64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28.49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2.69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2.87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2.87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2.87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2.87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0.75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1.12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1.12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1.11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1.12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28.49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2.69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28.57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2.69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-4.69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28.17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2.65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28.53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2.69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2.87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2.87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2.87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2.87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0.75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lastRenderedPageBreak/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1.12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1.12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1.11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1.12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28.51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2.69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28.51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2.69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-4.73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28.15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2.64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28.54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2.69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2.87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2.87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2.87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2.87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0.75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6.26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6.19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6.94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6.02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-8.68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2.35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-8.48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-6.84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22.58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2.18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-8.81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2.18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0.68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0.68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0.65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0.68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-9.26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24.22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-9.07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24.45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-7.32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26.70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1.95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-9.42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24.07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6.40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6.28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6.97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lastRenderedPageBreak/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6.14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-8.54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-8.28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-6.87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22.61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-8.59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2.18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0.68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0.68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-9.22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24.29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2.15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-8.90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24.63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-7.45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26.67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1.93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-9.17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24.34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6.56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6.30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6.97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6.20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-8.26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-8.29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-6.89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22.60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-8.35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2.18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0.68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0.68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0.68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-8.92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24.57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-8.89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24.63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-7.45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26.67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1.94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24.49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6.72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6.54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6.96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6.23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-7.94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-7.91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-6.96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22.54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-8.17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123.18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123.18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lastRenderedPageBreak/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2.18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0.68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-8.62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24.86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-8.64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24.85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-7.47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26.65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1.94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-8.90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24.59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6.71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6.59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6.95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6.25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0.98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-7.96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-7.85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-7.03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22.49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-8.13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123.18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2.18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0.68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-8.65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24.84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-8.70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24.80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-7.51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26.61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1.94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Fhb1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-8.89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24.60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2.14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8.86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8.88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8.91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8.88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28.95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28.99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28.98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2.35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28.84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31.94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lastRenderedPageBreak/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2.05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31.85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31.91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8.86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8.87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8.01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8.91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8.90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28.82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28.94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2.35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28.81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31.79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31.81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31.92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8.84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8.81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8.07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8.92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8.89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28.92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28.96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2.35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28.73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31.87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31.82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31.88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8.86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8.80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8.07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8.92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8.88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lastRenderedPageBreak/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28.85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2.35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28.95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2.35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28.76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31.82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31.94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2.05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31.81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2.05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8.86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8.78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8.07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8.92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8.87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28.86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2.35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28.95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2.35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28.79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2.35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2.51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0.63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2.05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31.81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Qfhb.nc-1A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34.76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2.06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1.03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1.02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1.01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1.03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28.84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27.35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2.48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28.92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27.31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2.45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26.69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28.82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27.39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2.48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2.97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2.97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2.97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lastRenderedPageBreak/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2.97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0.78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0.78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2.46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1.02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1.02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1.00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1.02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27.10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2.45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28.97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27.23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2.45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26.63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28.84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27.37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2.97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2.97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2.97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2.97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0.78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2.45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1.02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1.02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1.00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1.02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26.97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28.93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27.29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2.45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26.63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27.15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2.97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2.97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2.97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2.97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lastRenderedPageBreak/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1.01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1.02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1.00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1.01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26.90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27.14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26.63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2.38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27.06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2.97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2.97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2.97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2.97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1.01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1.02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1.00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7.08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1.02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26.90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-1.84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27.17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2.43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26.63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2.39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FDK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29.06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27.06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2.44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2.97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2.97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2.97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Heading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120.38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2.97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Plant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0.77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GBM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2.42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2.41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NCOR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2.40</w:t>
            </w:r>
          </w:p>
        </w:tc>
      </w:tr>
      <w:tr w:rsidR="00DD0E42" w:rsidRPr="005C0669" w:rsidTr="0057243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i/>
                <w:iCs/>
                <w:color w:val="000000"/>
                <w:sz w:val="20"/>
                <w:szCs w:val="20"/>
              </w:rPr>
              <w:t>Qfhb.vt-1B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SEV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-2.96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33.51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30.55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0E42" w:rsidRPr="005C0669" w:rsidRDefault="00DD0E42" w:rsidP="00572430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</w:rPr>
            </w:pPr>
            <w:r w:rsidRPr="005C0669">
              <w:rPr>
                <w:rFonts w:eastAsia="Times New Roman"/>
                <w:bCs w:val="0"/>
                <w:color w:val="000000"/>
                <w:sz w:val="20"/>
                <w:szCs w:val="20"/>
              </w:rPr>
              <w:t>2.42</w:t>
            </w:r>
          </w:p>
        </w:tc>
      </w:tr>
    </w:tbl>
    <w:p w:rsidR="00DD0E42" w:rsidRDefault="00DD0E42" w:rsidP="00DD0E42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DD0E42" w:rsidRDefault="00DD0E42" w:rsidP="00DD0E42">
      <w:pPr>
        <w:spacing w:line="240" w:lineRule="auto"/>
        <w:jc w:val="center"/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lastRenderedPageBreak/>
        <w:t>SUPPLEMENTARY FIGURES</w:t>
      </w:r>
    </w:p>
    <w:p w:rsidR="00DD0E42" w:rsidRDefault="00DD0E42" w:rsidP="00DD0E42">
      <w:pPr>
        <w:spacing w:line="240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532ECAC9" wp14:editId="45265132">
            <wp:extent cx="5937250" cy="592455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449"/>
                    <a:stretch/>
                  </pic:blipFill>
                  <pic:spPr bwMode="auto">
                    <a:xfrm>
                      <a:off x="0" y="0"/>
                      <a:ext cx="59372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0E42" w:rsidRDefault="00DD0E42" w:rsidP="00DD0E42">
      <w:pPr>
        <w:spacing w:line="240" w:lineRule="auto"/>
        <w:jc w:val="both"/>
        <w:rPr>
          <w:sz w:val="20"/>
          <w:szCs w:val="20"/>
        </w:rPr>
      </w:pPr>
      <w:r>
        <w:rPr>
          <w:b/>
          <w:bCs w:val="0"/>
          <w:sz w:val="20"/>
          <w:szCs w:val="20"/>
        </w:rPr>
        <w:t>Supplementary Figure 1A</w:t>
      </w:r>
      <w:r>
        <w:rPr>
          <w:sz w:val="20"/>
          <w:szCs w:val="20"/>
        </w:rPr>
        <w:t xml:space="preserve">. Visualization of LD across the region for </w:t>
      </w:r>
      <w:r>
        <w:rPr>
          <w:i/>
          <w:iCs/>
          <w:sz w:val="20"/>
          <w:szCs w:val="20"/>
        </w:rPr>
        <w:t xml:space="preserve">Qfhb.nc-1A </w:t>
      </w:r>
      <w:r>
        <w:rPr>
          <w:sz w:val="20"/>
          <w:szCs w:val="20"/>
        </w:rPr>
        <w:t>and</w:t>
      </w:r>
      <w:r>
        <w:rPr>
          <w:i/>
          <w:iCs/>
          <w:sz w:val="20"/>
          <w:szCs w:val="20"/>
        </w:rPr>
        <w:t xml:space="preserve"> Qfhb.vt-1B</w:t>
      </w:r>
      <w:r>
        <w:rPr>
          <w:sz w:val="20"/>
          <w:szCs w:val="20"/>
        </w:rPr>
        <w:t xml:space="preserve">. Panel displays the QTL name to which the LD plots belong to. Within each sub-figure, LD plots are displayed for the </w:t>
      </w:r>
      <w:proofErr w:type="spellStart"/>
      <w:r>
        <w:rPr>
          <w:sz w:val="20"/>
          <w:szCs w:val="20"/>
        </w:rPr>
        <w:t>SunGrains</w:t>
      </w:r>
      <w:proofErr w:type="spellEnd"/>
      <w:r>
        <w:rPr>
          <w:sz w:val="20"/>
          <w:szCs w:val="20"/>
        </w:rPr>
        <w:t xml:space="preserve"> 2019-2020 (SG20), </w:t>
      </w:r>
      <w:proofErr w:type="spellStart"/>
      <w:r>
        <w:rPr>
          <w:sz w:val="20"/>
          <w:szCs w:val="20"/>
        </w:rPr>
        <w:t>SunGrains</w:t>
      </w:r>
      <w:proofErr w:type="spellEnd"/>
      <w:r>
        <w:rPr>
          <w:sz w:val="20"/>
          <w:szCs w:val="20"/>
        </w:rPr>
        <w:t xml:space="preserve"> 2020-2021 (SG21), and Southern Uniform Winter Wheat Scab Nursery (SUWWSN). Figure legends to the right of each subplot indicate what color intensity relates to what value of linkage disequilibrium (r</w:t>
      </w: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 xml:space="preserve">). The base-pair position in mega base pairs of the markers for which LD was calculated can be found on the X and Y axis.  </w:t>
      </w:r>
    </w:p>
    <w:p w:rsidR="00DD0E42" w:rsidRDefault="00DD0E42" w:rsidP="00DD0E42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DD0E42" w:rsidRDefault="00DD0E42" w:rsidP="00DD0E42">
      <w:pPr>
        <w:spacing w:line="240" w:lineRule="auto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6A05B7BD" wp14:editId="7866BFEC">
            <wp:extent cx="5939790" cy="5923722"/>
            <wp:effectExtent l="0" t="0" r="381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459"/>
                    <a:stretch/>
                  </pic:blipFill>
                  <pic:spPr bwMode="auto">
                    <a:xfrm>
                      <a:off x="0" y="0"/>
                      <a:ext cx="5939790" cy="592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0E42" w:rsidRDefault="00DD0E42" w:rsidP="00DD0E42">
      <w:pPr>
        <w:spacing w:line="240" w:lineRule="auto"/>
        <w:jc w:val="both"/>
        <w:rPr>
          <w:sz w:val="20"/>
          <w:szCs w:val="20"/>
        </w:rPr>
      </w:pPr>
      <w:r>
        <w:rPr>
          <w:b/>
          <w:bCs w:val="0"/>
          <w:sz w:val="20"/>
          <w:szCs w:val="20"/>
        </w:rPr>
        <w:t>Supplementary Figure 1B</w:t>
      </w:r>
      <w:r>
        <w:rPr>
          <w:sz w:val="20"/>
          <w:szCs w:val="20"/>
        </w:rPr>
        <w:t xml:space="preserve">. Visualization of LD across the region for </w:t>
      </w:r>
      <w:r>
        <w:rPr>
          <w:i/>
          <w:iCs/>
          <w:sz w:val="20"/>
          <w:szCs w:val="20"/>
        </w:rPr>
        <w:t xml:space="preserve">Qfhb.nc-4A </w:t>
      </w:r>
      <w:r>
        <w:rPr>
          <w:sz w:val="20"/>
          <w:szCs w:val="20"/>
        </w:rPr>
        <w:t>and</w:t>
      </w:r>
      <w:r>
        <w:rPr>
          <w:i/>
          <w:iCs/>
          <w:sz w:val="20"/>
          <w:szCs w:val="20"/>
        </w:rPr>
        <w:t xml:space="preserve"> Fhb1</w:t>
      </w:r>
      <w:r>
        <w:rPr>
          <w:sz w:val="20"/>
          <w:szCs w:val="20"/>
        </w:rPr>
        <w:t xml:space="preserve">. Panel displays the QTL name to which the LD plots belong to. Within each sub-figure, LD plots are displayed for the </w:t>
      </w:r>
      <w:proofErr w:type="spellStart"/>
      <w:r>
        <w:rPr>
          <w:sz w:val="20"/>
          <w:szCs w:val="20"/>
        </w:rPr>
        <w:t>SunGrains</w:t>
      </w:r>
      <w:proofErr w:type="spellEnd"/>
      <w:r>
        <w:rPr>
          <w:sz w:val="20"/>
          <w:szCs w:val="20"/>
        </w:rPr>
        <w:t xml:space="preserve"> 2019-2020 (SG20), </w:t>
      </w:r>
      <w:proofErr w:type="spellStart"/>
      <w:r>
        <w:rPr>
          <w:sz w:val="20"/>
          <w:szCs w:val="20"/>
        </w:rPr>
        <w:t>SunGrains</w:t>
      </w:r>
      <w:proofErr w:type="spellEnd"/>
      <w:r>
        <w:rPr>
          <w:sz w:val="20"/>
          <w:szCs w:val="20"/>
        </w:rPr>
        <w:t xml:space="preserve"> 2020-2021 (SG21), and Southern Uniform Winter Wheat Scab Nursery (SUWWSN). Figure legends to the right of each subplot indicate what color intensity relates to what value of linkage disequilibrium (r</w:t>
      </w: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>). The base-pair position in mega base pairs of the markers for which LD was calculated can be found on the X and Y axis.</w:t>
      </w:r>
    </w:p>
    <w:p w:rsidR="00390883" w:rsidRDefault="00DD0E42"/>
    <w:sectPr w:rsidR="00390883" w:rsidSect="001A6D85">
      <w:pgSz w:w="11910" w:h="16840"/>
      <w:pgMar w:top="1440" w:right="1267" w:bottom="1483" w:left="562" w:header="0" w:footer="128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14171"/>
    <w:multiLevelType w:val="hybridMultilevel"/>
    <w:tmpl w:val="B2B08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E42"/>
    <w:rsid w:val="001A6D85"/>
    <w:rsid w:val="006E330B"/>
    <w:rsid w:val="00B1111D"/>
    <w:rsid w:val="00C253AF"/>
    <w:rsid w:val="00DD0E42"/>
    <w:rsid w:val="00D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479E19-B822-4534-A8AB-06AA1955C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E42"/>
    <w:rPr>
      <w:rFonts w:ascii="Times New Roman" w:hAnsi="Times New Roman" w:cs="Times New Roman"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D0E42"/>
    <w:pPr>
      <w:ind w:left="720"/>
      <w:contextualSpacing/>
    </w:pPr>
    <w:rPr>
      <w:rFonts w:cstheme="minorBidi"/>
      <w:bCs w:val="0"/>
      <w:szCs w:val="22"/>
    </w:rPr>
  </w:style>
  <w:style w:type="paragraph" w:customStyle="1" w:styleId="EndNoteBibliographyTitle">
    <w:name w:val="EndNote Bibliography Title"/>
    <w:basedOn w:val="Normal"/>
    <w:link w:val="EndNoteBibliographyTitleChar"/>
    <w:rsid w:val="00DD0E42"/>
    <w:pPr>
      <w:spacing w:after="0"/>
      <w:jc w:val="center"/>
    </w:pPr>
    <w:rPr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D0E42"/>
    <w:rPr>
      <w:rFonts w:ascii="Times New Roman" w:hAnsi="Times New Roman"/>
      <w:sz w:val="24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DD0E42"/>
    <w:rPr>
      <w:rFonts w:ascii="Times New Roman" w:hAnsi="Times New Roman" w:cs="Times New Roman"/>
      <w:bCs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DD0E42"/>
    <w:pPr>
      <w:spacing w:line="240" w:lineRule="auto"/>
      <w:jc w:val="both"/>
    </w:pPr>
    <w:rPr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DD0E42"/>
    <w:rPr>
      <w:rFonts w:ascii="Times New Roman" w:hAnsi="Times New Roman" w:cs="Times New Roman"/>
      <w:bCs/>
      <w:noProof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D0E42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DD0E42"/>
  </w:style>
  <w:style w:type="character" w:styleId="CommentReference">
    <w:name w:val="annotation reference"/>
    <w:basedOn w:val="DefaultParagraphFont"/>
    <w:uiPriority w:val="99"/>
    <w:semiHidden/>
    <w:unhideWhenUsed/>
    <w:rsid w:val="00DD0E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0E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0E42"/>
    <w:rPr>
      <w:rFonts w:ascii="Times New Roman" w:hAnsi="Times New Roman" w:cs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0E42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0E42"/>
    <w:rPr>
      <w:rFonts w:ascii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DD0E4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D0E42"/>
    <w:rPr>
      <w:color w:val="954F72"/>
      <w:u w:val="single"/>
    </w:rPr>
  </w:style>
  <w:style w:type="paragraph" w:customStyle="1" w:styleId="msonormal0">
    <w:name w:val="msonormal"/>
    <w:basedOn w:val="Normal"/>
    <w:rsid w:val="00DD0E42"/>
    <w:pPr>
      <w:spacing w:before="100" w:beforeAutospacing="1" w:after="100" w:afterAutospacing="1" w:line="240" w:lineRule="auto"/>
    </w:pPr>
    <w:rPr>
      <w:rFonts w:eastAsia="Times New Roman"/>
      <w:bCs w:val="0"/>
    </w:rPr>
  </w:style>
  <w:style w:type="paragraph" w:customStyle="1" w:styleId="xl64">
    <w:name w:val="xl64"/>
    <w:basedOn w:val="Normal"/>
    <w:rsid w:val="00DD0E42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Cs w:val="0"/>
      <w:sz w:val="20"/>
      <w:szCs w:val="20"/>
    </w:rPr>
  </w:style>
  <w:style w:type="paragraph" w:customStyle="1" w:styleId="xl65">
    <w:name w:val="xl65"/>
    <w:basedOn w:val="Normal"/>
    <w:rsid w:val="00DD0E42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Cs w:val="0"/>
      <w:sz w:val="20"/>
      <w:szCs w:val="20"/>
    </w:rPr>
  </w:style>
  <w:style w:type="paragraph" w:customStyle="1" w:styleId="xl66">
    <w:name w:val="xl66"/>
    <w:basedOn w:val="Normal"/>
    <w:rsid w:val="00DD0E42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Cs w:val="0"/>
      <w:sz w:val="20"/>
      <w:szCs w:val="20"/>
    </w:rPr>
  </w:style>
  <w:style w:type="paragraph" w:customStyle="1" w:styleId="xl67">
    <w:name w:val="xl67"/>
    <w:basedOn w:val="Normal"/>
    <w:rsid w:val="00DD0E4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Cs w:val="0"/>
      <w:sz w:val="20"/>
      <w:szCs w:val="20"/>
    </w:rPr>
  </w:style>
  <w:style w:type="paragraph" w:customStyle="1" w:styleId="xl68">
    <w:name w:val="xl68"/>
    <w:basedOn w:val="Normal"/>
    <w:rsid w:val="00DD0E4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Cs w:val="0"/>
      <w:sz w:val="20"/>
      <w:szCs w:val="20"/>
    </w:rPr>
  </w:style>
  <w:style w:type="paragraph" w:customStyle="1" w:styleId="xl69">
    <w:name w:val="xl69"/>
    <w:basedOn w:val="Normal"/>
    <w:rsid w:val="00DD0E4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Cs w:val="0"/>
      <w:sz w:val="20"/>
      <w:szCs w:val="20"/>
    </w:rPr>
  </w:style>
  <w:style w:type="paragraph" w:customStyle="1" w:styleId="xl70">
    <w:name w:val="xl70"/>
    <w:basedOn w:val="Normal"/>
    <w:rsid w:val="00DD0E4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Cs w:val="0"/>
      <w:sz w:val="20"/>
      <w:szCs w:val="20"/>
    </w:rPr>
  </w:style>
  <w:style w:type="paragraph" w:customStyle="1" w:styleId="xl71">
    <w:name w:val="xl71"/>
    <w:basedOn w:val="Normal"/>
    <w:rsid w:val="00DD0E4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Cs w:val="0"/>
      <w:sz w:val="20"/>
      <w:szCs w:val="20"/>
    </w:rPr>
  </w:style>
  <w:style w:type="paragraph" w:customStyle="1" w:styleId="xl72">
    <w:name w:val="xl72"/>
    <w:basedOn w:val="Normal"/>
    <w:rsid w:val="00DD0E42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Cs w:val="0"/>
      <w:i/>
      <w:iCs/>
      <w:sz w:val="20"/>
      <w:szCs w:val="20"/>
    </w:rPr>
  </w:style>
  <w:style w:type="paragraph" w:customStyle="1" w:styleId="xl73">
    <w:name w:val="xl73"/>
    <w:basedOn w:val="Normal"/>
    <w:rsid w:val="00DD0E4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Cs w:val="0"/>
      <w:i/>
      <w:iCs/>
      <w:sz w:val="20"/>
      <w:szCs w:val="20"/>
    </w:rPr>
  </w:style>
  <w:style w:type="paragraph" w:customStyle="1" w:styleId="xl74">
    <w:name w:val="xl74"/>
    <w:basedOn w:val="Normal"/>
    <w:rsid w:val="00DD0E4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C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9083</Words>
  <Characters>51775</Characters>
  <Application>Microsoft Office Word</Application>
  <DocSecurity>0</DocSecurity>
  <Lines>431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60737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Chavan</dc:creator>
  <cp:keywords/>
  <dc:description/>
  <cp:lastModifiedBy>Pooja Chavan</cp:lastModifiedBy>
  <cp:revision>1</cp:revision>
  <dcterms:created xsi:type="dcterms:W3CDTF">2022-02-19T07:35:00Z</dcterms:created>
  <dcterms:modified xsi:type="dcterms:W3CDTF">2022-02-19T07:35:00Z</dcterms:modified>
</cp:coreProperties>
</file>