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8836B2" w14:textId="132DA3D8" w:rsidR="00B05A73" w:rsidRPr="00D80726" w:rsidRDefault="00B05A73" w:rsidP="00B05A73">
      <w:pPr>
        <w:spacing w:before="240" w:after="240" w:line="360" w:lineRule="auto"/>
        <w:contextualSpacing/>
        <w:rPr>
          <w:rFonts w:ascii="Times New Roman" w:hAnsi="Times New Roman" w:cs="Times New Roman"/>
          <w:b/>
          <w:color w:val="000000" w:themeColor="text1"/>
          <w:sz w:val="24"/>
          <w:szCs w:val="24"/>
        </w:rPr>
      </w:pPr>
      <w:r w:rsidRPr="00D80726">
        <w:rPr>
          <w:rFonts w:ascii="Times New Roman" w:hAnsi="Times New Roman" w:cs="Times New Roman"/>
          <w:b/>
          <w:color w:val="000000" w:themeColor="text1"/>
          <w:sz w:val="24"/>
          <w:szCs w:val="24"/>
        </w:rPr>
        <w:t>Supplementa</w:t>
      </w:r>
      <w:r w:rsidR="00D2500C">
        <w:rPr>
          <w:rFonts w:ascii="Times New Roman" w:hAnsi="Times New Roman" w:cs="Times New Roman"/>
          <w:b/>
          <w:color w:val="000000" w:themeColor="text1"/>
          <w:sz w:val="24"/>
          <w:szCs w:val="24"/>
        </w:rPr>
        <w:t>ry</w:t>
      </w:r>
      <w:r w:rsidRPr="00D80726">
        <w:rPr>
          <w:rFonts w:ascii="Times New Roman" w:hAnsi="Times New Roman" w:cs="Times New Roman"/>
          <w:b/>
          <w:color w:val="000000" w:themeColor="text1"/>
          <w:sz w:val="24"/>
          <w:szCs w:val="24"/>
        </w:rPr>
        <w:t xml:space="preserve"> Methods</w:t>
      </w:r>
    </w:p>
    <w:p w14:paraId="5CDC95B1" w14:textId="77777777" w:rsidR="006E2E7C" w:rsidRPr="00D80726" w:rsidRDefault="006E2E7C" w:rsidP="00B05A73">
      <w:pPr>
        <w:spacing w:before="240" w:after="240" w:line="360" w:lineRule="auto"/>
        <w:contextualSpacing/>
        <w:rPr>
          <w:rFonts w:ascii="Times New Roman" w:hAnsi="Times New Roman" w:cs="Times New Roman"/>
          <w:b/>
          <w:color w:val="000000" w:themeColor="text1"/>
          <w:sz w:val="24"/>
          <w:szCs w:val="24"/>
        </w:rPr>
      </w:pPr>
    </w:p>
    <w:p w14:paraId="79607F48" w14:textId="77777777" w:rsidR="00B05A73" w:rsidRPr="00D80726" w:rsidRDefault="00B05A73" w:rsidP="00B05A73">
      <w:pPr>
        <w:spacing w:before="240" w:line="360" w:lineRule="auto"/>
        <w:contextualSpacing/>
        <w:jc w:val="both"/>
        <w:rPr>
          <w:rFonts w:ascii="Times New Roman" w:hAnsi="Times New Roman" w:cs="Times New Roman"/>
          <w:b/>
          <w:sz w:val="24"/>
          <w:szCs w:val="24"/>
        </w:rPr>
      </w:pPr>
      <w:r w:rsidRPr="00D80726">
        <w:rPr>
          <w:rFonts w:ascii="Times New Roman" w:hAnsi="Times New Roman" w:cs="Times New Roman"/>
          <w:b/>
          <w:sz w:val="24"/>
          <w:szCs w:val="24"/>
        </w:rPr>
        <w:t>Genotype calling</w:t>
      </w:r>
    </w:p>
    <w:p w14:paraId="05FFECC3" w14:textId="67C72666" w:rsidR="00B05A73" w:rsidRPr="00D80726" w:rsidRDefault="00B05A73" w:rsidP="00B05A73">
      <w:pPr>
        <w:spacing w:before="240" w:line="360" w:lineRule="auto"/>
        <w:ind w:firstLine="420"/>
        <w:contextualSpacing/>
        <w:jc w:val="both"/>
        <w:rPr>
          <w:rFonts w:ascii="Times New Roman" w:hAnsi="Times New Roman" w:cs="Times New Roman"/>
          <w:sz w:val="24"/>
          <w:szCs w:val="24"/>
        </w:rPr>
      </w:pPr>
      <w:r w:rsidRPr="00D80726">
        <w:rPr>
          <w:rFonts w:ascii="Times New Roman" w:hAnsi="Times New Roman" w:cs="Times New Roman"/>
          <w:sz w:val="24"/>
          <w:szCs w:val="24"/>
        </w:rPr>
        <w:t xml:space="preserve">We genotyped the parental strains and bulk populations as described in </w:t>
      </w:r>
      <w:r w:rsidRPr="00D80726">
        <w:rPr>
          <w:rFonts w:ascii="Times New Roman" w:hAnsi="Times New Roman" w:cs="Times New Roman"/>
          <w:sz w:val="24"/>
          <w:szCs w:val="24"/>
        </w:rPr>
        <w:fldChar w:fldCharType="begin">
          <w:fldData xml:space="preserve">PEVuZE5vdGU+PENpdGU+PEF1dGhvcj5MaTwvQXV0aG9yPjxZZWFyPjIwMTk8L1llYXI+PFJlY051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==
</w:fldData>
        </w:fldChar>
      </w:r>
      <w:r w:rsidR="0082467D">
        <w:rPr>
          <w:rFonts w:ascii="Times New Roman" w:hAnsi="Times New Roman" w:cs="Times New Roman"/>
          <w:sz w:val="24"/>
          <w:szCs w:val="24"/>
        </w:rPr>
        <w:instrText xml:space="preserve"> ADDIN EN.CITE </w:instrText>
      </w:r>
      <w:r w:rsidR="0082467D">
        <w:rPr>
          <w:rFonts w:ascii="Times New Roman" w:hAnsi="Times New Roman" w:cs="Times New Roman"/>
          <w:sz w:val="24"/>
          <w:szCs w:val="24"/>
        </w:rPr>
        <w:fldChar w:fldCharType="begin">
          <w:fldData xml:space="preserve">PEVuZE5vdGU+PENpdGU+PEF1dGhvcj5MaTwvQXV0aG9yPjxZZWFyPjIwMTk8L1llYXI+PFJlY051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==
</w:fldData>
        </w:fldChar>
      </w:r>
      <w:r w:rsidR="0082467D">
        <w:rPr>
          <w:rFonts w:ascii="Times New Roman" w:hAnsi="Times New Roman" w:cs="Times New Roman"/>
          <w:sz w:val="24"/>
          <w:szCs w:val="24"/>
        </w:rPr>
        <w:instrText xml:space="preserve"> ADDIN EN.CITE.DATA </w:instrText>
      </w:r>
      <w:r w:rsidR="0082467D">
        <w:rPr>
          <w:rFonts w:ascii="Times New Roman" w:hAnsi="Times New Roman" w:cs="Times New Roman"/>
          <w:sz w:val="24"/>
          <w:szCs w:val="24"/>
        </w:rPr>
      </w:r>
      <w:r w:rsidR="0082467D">
        <w:rPr>
          <w:rFonts w:ascii="Times New Roman" w:hAnsi="Times New Roman" w:cs="Times New Roman"/>
          <w:sz w:val="24"/>
          <w:szCs w:val="24"/>
        </w:rPr>
        <w:fldChar w:fldCharType="end"/>
      </w:r>
      <w:r w:rsidRPr="00D80726">
        <w:rPr>
          <w:rFonts w:ascii="Times New Roman" w:hAnsi="Times New Roman" w:cs="Times New Roman"/>
          <w:sz w:val="24"/>
          <w:szCs w:val="24"/>
        </w:rPr>
        <w:fldChar w:fldCharType="separate"/>
      </w:r>
      <w:r w:rsidR="0082467D" w:rsidRPr="0082467D">
        <w:rPr>
          <w:rFonts w:ascii="Times New Roman" w:hAnsi="Times New Roman" w:cs="Times New Roman"/>
          <w:noProof/>
          <w:sz w:val="24"/>
          <w:szCs w:val="24"/>
          <w:vertAlign w:val="superscript"/>
        </w:rPr>
        <w:t>1</w:t>
      </w:r>
      <w:r w:rsidRPr="00D80726">
        <w:rPr>
          <w:rFonts w:ascii="Times New Roman" w:hAnsi="Times New Roman" w:cs="Times New Roman"/>
          <w:sz w:val="24"/>
          <w:szCs w:val="24"/>
        </w:rPr>
        <w:fldChar w:fldCharType="end"/>
      </w:r>
      <w:r w:rsidRPr="00D80726">
        <w:rPr>
          <w:rFonts w:ascii="Times New Roman" w:hAnsi="Times New Roman" w:cs="Times New Roman"/>
          <w:sz w:val="24"/>
          <w:szCs w:val="24"/>
        </w:rPr>
        <w:t xml:space="preserve">. We first generated a “mock” genome according to the genotype of parent </w:t>
      </w:r>
      <w:bookmarkStart w:id="0" w:name="_Hlk50316045"/>
      <w:r w:rsidRPr="00D80726">
        <w:rPr>
          <w:rFonts w:ascii="Times New Roman" w:hAnsi="Times New Roman" w:cs="Times New Roman"/>
          <w:sz w:val="24"/>
          <w:szCs w:val="24"/>
        </w:rPr>
        <w:t>NF54</w:t>
      </w:r>
      <w:bookmarkEnd w:id="0"/>
      <w:r w:rsidRPr="00D80726">
        <w:rPr>
          <w:rFonts w:ascii="Times New Roman" w:hAnsi="Times New Roman" w:cs="Times New Roman"/>
          <w:sz w:val="24"/>
          <w:szCs w:val="24"/>
        </w:rPr>
        <w:t>. We mapped the whole-genome sequencing reads both from parental parasites and progeny against this mock genome using BWA mem (http://bio-bwa.sourceforge.net/) under the default parameters. We excluded the high variable genome regions (</w:t>
      </w:r>
      <w:proofErr w:type="spellStart"/>
      <w:r w:rsidRPr="00D80726">
        <w:rPr>
          <w:rFonts w:ascii="Times New Roman" w:hAnsi="Times New Roman" w:cs="Times New Roman"/>
          <w:sz w:val="24"/>
          <w:szCs w:val="24"/>
        </w:rPr>
        <w:t>subtelomeric</w:t>
      </w:r>
      <w:proofErr w:type="spellEnd"/>
      <w:r w:rsidRPr="00D80726">
        <w:rPr>
          <w:rFonts w:ascii="Times New Roman" w:hAnsi="Times New Roman" w:cs="Times New Roman"/>
          <w:sz w:val="24"/>
          <w:szCs w:val="24"/>
        </w:rPr>
        <w:t xml:space="preserve"> repeats, hypervariable regions and centromeres) and only performed genotype calling in the 21 Mb core genome (defined in </w:t>
      </w:r>
      <w:r w:rsidRPr="00D80726">
        <w:rPr>
          <w:rFonts w:ascii="Times New Roman" w:hAnsi="Times New Roman" w:cs="Times New Roman"/>
          <w:sz w:val="24"/>
          <w:szCs w:val="24"/>
        </w:rPr>
        <w:fldChar w:fldCharType="begin"/>
      </w:r>
      <w:r w:rsidR="0082467D">
        <w:rPr>
          <w:rFonts w:ascii="Times New Roman" w:hAnsi="Times New Roman" w:cs="Times New Roman"/>
          <w:sz w:val="24"/>
          <w:szCs w:val="24"/>
        </w:rPr>
        <w:instrText xml:space="preserve"> ADDIN EN.CITE &lt;EndNote&gt;&lt;Cite&gt;&lt;Author&gt;Miles&lt;/Author&gt;&lt;Year&gt;2016&lt;/Year&gt;&lt;RecNum&gt;46&lt;/RecNum&gt;&lt;DisplayText&gt;&lt;style face="superscript"&gt;2&lt;/style&gt;&lt;/DisplayText&gt;&lt;record&gt;&lt;rec-number&gt;46&lt;/rec-number&gt;&lt;foreign-keys&gt;&lt;key app="EN" db-id="xr0rfvrxep9wfde0w0sxatzkptta5p5ewfta" timestamp="1522095180"&gt;46&lt;/key&gt;&lt;/foreign-keys&gt;&lt;ref-type name="Journal Article"&gt;17&lt;/ref-type&gt;&lt;contributors&gt;&lt;authors&gt;&lt;author&gt;Miles, Alistair&lt;/author&gt;&lt;author&gt;Iqbal, Zamin&lt;/author&gt;&lt;author&gt;Vauterin, Paul&lt;/author&gt;&lt;author&gt;Pearson, Richard&lt;/author&gt;&lt;author&gt;Campino, Susana&lt;/author&gt;&lt;author&gt;Theron, Michel&lt;/author&gt;&lt;author&gt;Gould, Kelda&lt;/author&gt;&lt;author&gt;Mead, Daniel&lt;/author&gt;&lt;author&gt;Drury, Eleanor&lt;/author&gt;&lt;author&gt;O&amp;apos;Brien, John&lt;/author&gt;&lt;/authors&gt;&lt;/contributors&gt;&lt;titles&gt;&lt;title&gt;Indels, structural variation, and recombination drive genomic diversity in Plasmodium falciparum&lt;/title&gt;&lt;secondary-title&gt;Genome research&lt;/secondary-title&gt;&lt;/titles&gt;&lt;periodical&gt;&lt;full-title&gt;Genome research&lt;/full-title&gt;&lt;/periodical&gt;&lt;pages&gt;1288-1299&lt;/pages&gt;&lt;volume&gt;26&lt;/volume&gt;&lt;number&gt;9&lt;/number&gt;&lt;dates&gt;&lt;year&gt;2016&lt;/year&gt;&lt;/dates&gt;&lt;isbn&gt;1088-9051&lt;/isbn&gt;&lt;urls&gt;&lt;/urls&gt;&lt;/record&gt;&lt;/Cite&gt;&lt;/EndNote&gt;</w:instrText>
      </w:r>
      <w:r w:rsidRPr="00D80726">
        <w:rPr>
          <w:rFonts w:ascii="Times New Roman" w:hAnsi="Times New Roman" w:cs="Times New Roman"/>
          <w:sz w:val="24"/>
          <w:szCs w:val="24"/>
        </w:rPr>
        <w:fldChar w:fldCharType="separate"/>
      </w:r>
      <w:r w:rsidR="0082467D" w:rsidRPr="0082467D">
        <w:rPr>
          <w:rFonts w:ascii="Times New Roman" w:hAnsi="Times New Roman" w:cs="Times New Roman"/>
          <w:noProof/>
          <w:sz w:val="24"/>
          <w:szCs w:val="24"/>
          <w:vertAlign w:val="superscript"/>
        </w:rPr>
        <w:t>2</w:t>
      </w:r>
      <w:r w:rsidRPr="00D80726">
        <w:rPr>
          <w:rFonts w:ascii="Times New Roman" w:hAnsi="Times New Roman" w:cs="Times New Roman"/>
          <w:sz w:val="24"/>
          <w:szCs w:val="24"/>
        </w:rPr>
        <w:fldChar w:fldCharType="end"/>
      </w:r>
      <w:r w:rsidRPr="00D80726">
        <w:rPr>
          <w:rFonts w:ascii="Times New Roman" w:hAnsi="Times New Roman" w:cs="Times New Roman"/>
          <w:sz w:val="24"/>
          <w:szCs w:val="24"/>
        </w:rPr>
        <w:t xml:space="preserve">). The resulting alignments were then converted to SAM format, sorted to BAM format, and deduplicated using </w:t>
      </w:r>
      <w:proofErr w:type="spellStart"/>
      <w:r w:rsidRPr="00D80726">
        <w:rPr>
          <w:rFonts w:ascii="Times New Roman" w:hAnsi="Times New Roman" w:cs="Times New Roman"/>
          <w:sz w:val="24"/>
          <w:szCs w:val="24"/>
        </w:rPr>
        <w:t>picard</w:t>
      </w:r>
      <w:proofErr w:type="spellEnd"/>
      <w:r w:rsidRPr="00D80726">
        <w:rPr>
          <w:rFonts w:ascii="Times New Roman" w:hAnsi="Times New Roman" w:cs="Times New Roman"/>
          <w:sz w:val="24"/>
          <w:szCs w:val="24"/>
        </w:rPr>
        <w:t xml:space="preserve"> tools v2.0.1 (</w:t>
      </w:r>
      <w:hyperlink r:id="rId7" w:history="1">
        <w:r w:rsidRPr="00D80726">
          <w:rPr>
            <w:rStyle w:val="Hyperlink"/>
            <w:rFonts w:ascii="Times New Roman" w:hAnsi="Times New Roman" w:cs="Times New Roman"/>
            <w:sz w:val="24"/>
            <w:szCs w:val="24"/>
          </w:rPr>
          <w:t>http://broadinstitute.github.io/picard/)</w:t>
        </w:r>
      </w:hyperlink>
      <w:r w:rsidRPr="00D80726">
        <w:rPr>
          <w:rFonts w:ascii="Times New Roman" w:hAnsi="Times New Roman" w:cs="Times New Roman"/>
          <w:sz w:val="24"/>
          <w:szCs w:val="24"/>
        </w:rPr>
        <w:t>. We used Genome Analysis Toolkit GATK v3.7 (</w:t>
      </w:r>
      <w:hyperlink r:id="rId8" w:history="1">
        <w:r w:rsidRPr="00D80726">
          <w:rPr>
            <w:rStyle w:val="Hyperlink"/>
            <w:rFonts w:ascii="Times New Roman" w:hAnsi="Times New Roman" w:cs="Times New Roman"/>
            <w:sz w:val="24"/>
            <w:szCs w:val="24"/>
          </w:rPr>
          <w:t>https://software.broadinstitute.org/gatk/</w:t>
        </w:r>
      </w:hyperlink>
      <w:r w:rsidRPr="00D80726">
        <w:rPr>
          <w:rFonts w:ascii="Times New Roman" w:hAnsi="Times New Roman" w:cs="Times New Roman"/>
          <w:sz w:val="24"/>
          <w:szCs w:val="24"/>
        </w:rPr>
        <w:t xml:space="preserve">) to recalibrate the base quality score based on a set of verified known variants </w:t>
      </w:r>
      <w:r w:rsidRPr="00D80726">
        <w:rPr>
          <w:rFonts w:ascii="Times New Roman" w:hAnsi="Times New Roman" w:cs="Times New Roman"/>
          <w:sz w:val="24"/>
          <w:szCs w:val="24"/>
        </w:rPr>
        <w:fldChar w:fldCharType="begin"/>
      </w:r>
      <w:r w:rsidR="0082467D">
        <w:rPr>
          <w:rFonts w:ascii="Times New Roman" w:hAnsi="Times New Roman" w:cs="Times New Roman"/>
          <w:sz w:val="24"/>
          <w:szCs w:val="24"/>
        </w:rPr>
        <w:instrText xml:space="preserve"> ADDIN EN.CITE &lt;EndNote&gt;&lt;Cite&gt;&lt;Author&gt;Miles&lt;/Author&gt;&lt;Year&gt;2016&lt;/Year&gt;&lt;RecNum&gt;46&lt;/RecNum&gt;&lt;DisplayText&gt;&lt;style face="superscript"&gt;2&lt;/style&gt;&lt;/DisplayText&gt;&lt;record&gt;&lt;rec-number&gt;46&lt;/rec-number&gt;&lt;foreign-keys&gt;&lt;key app="EN" db-id="xr0rfvrxep9wfde0w0sxatzkptta5p5ewfta" timestamp="1522095180"&gt;46&lt;/key&gt;&lt;/foreign-keys&gt;&lt;ref-type name="Journal Article"&gt;17&lt;/ref-type&gt;&lt;contributors&gt;&lt;authors&gt;&lt;author&gt;Miles, Alistair&lt;/author&gt;&lt;author&gt;Iqbal, Zamin&lt;/author&gt;&lt;author&gt;Vauterin, Paul&lt;/author&gt;&lt;author&gt;Pearson, Richard&lt;/author&gt;&lt;author&gt;Campino, Susana&lt;/author&gt;&lt;author&gt;Theron, Michel&lt;/author&gt;&lt;author&gt;Gould, Kelda&lt;/author&gt;&lt;author&gt;Mead, Daniel&lt;/author&gt;&lt;author&gt;Drury, Eleanor&lt;/author&gt;&lt;author&gt;O&amp;apos;Brien, John&lt;/author&gt;&lt;/authors&gt;&lt;/contributors&gt;&lt;titles&gt;&lt;title&gt;Indels, structural variation, and recombination drive genomic diversity in Plasmodium falciparum&lt;/title&gt;&lt;secondary-title&gt;Genome research&lt;/secondary-title&gt;&lt;/titles&gt;&lt;periodical&gt;&lt;full-title&gt;Genome research&lt;/full-title&gt;&lt;/periodical&gt;&lt;pages&gt;1288-1299&lt;/pages&gt;&lt;volume&gt;26&lt;/volume&gt;&lt;number&gt;9&lt;/number&gt;&lt;dates&gt;&lt;year&gt;2016&lt;/year&gt;&lt;/dates&gt;&lt;isbn&gt;1088-9051&lt;/isbn&gt;&lt;urls&gt;&lt;/urls&gt;&lt;/record&gt;&lt;/Cite&gt;&lt;/EndNote&gt;</w:instrText>
      </w:r>
      <w:r w:rsidRPr="00D80726">
        <w:rPr>
          <w:rFonts w:ascii="Times New Roman" w:hAnsi="Times New Roman" w:cs="Times New Roman"/>
          <w:sz w:val="24"/>
          <w:szCs w:val="24"/>
        </w:rPr>
        <w:fldChar w:fldCharType="separate"/>
      </w:r>
      <w:r w:rsidR="0082467D" w:rsidRPr="0082467D">
        <w:rPr>
          <w:rFonts w:ascii="Times New Roman" w:hAnsi="Times New Roman" w:cs="Times New Roman"/>
          <w:noProof/>
          <w:sz w:val="24"/>
          <w:szCs w:val="24"/>
          <w:vertAlign w:val="superscript"/>
        </w:rPr>
        <w:t>2</w:t>
      </w:r>
      <w:r w:rsidRPr="00D80726">
        <w:rPr>
          <w:rFonts w:ascii="Times New Roman" w:hAnsi="Times New Roman" w:cs="Times New Roman"/>
          <w:sz w:val="24"/>
          <w:szCs w:val="24"/>
        </w:rPr>
        <w:fldChar w:fldCharType="end"/>
      </w:r>
      <w:r w:rsidRPr="00D80726">
        <w:rPr>
          <w:rFonts w:ascii="Times New Roman" w:hAnsi="Times New Roman" w:cs="Times New Roman"/>
          <w:sz w:val="24"/>
          <w:szCs w:val="24"/>
        </w:rPr>
        <w:t xml:space="preserve">. We called variants using </w:t>
      </w:r>
      <w:proofErr w:type="spellStart"/>
      <w:r w:rsidRPr="00D80726">
        <w:rPr>
          <w:rFonts w:ascii="Times New Roman" w:hAnsi="Times New Roman" w:cs="Times New Roman"/>
          <w:sz w:val="24"/>
          <w:szCs w:val="24"/>
        </w:rPr>
        <w:t>HaplotypeCaller</w:t>
      </w:r>
      <w:proofErr w:type="spellEnd"/>
      <w:r w:rsidRPr="00D80726">
        <w:rPr>
          <w:rFonts w:ascii="Times New Roman" w:hAnsi="Times New Roman" w:cs="Times New Roman"/>
          <w:sz w:val="24"/>
          <w:szCs w:val="24"/>
        </w:rPr>
        <w:t xml:space="preserve"> and then merged using </w:t>
      </w:r>
      <w:proofErr w:type="spellStart"/>
      <w:r w:rsidRPr="00D80726">
        <w:rPr>
          <w:rFonts w:ascii="Times New Roman" w:hAnsi="Times New Roman" w:cs="Times New Roman"/>
          <w:sz w:val="24"/>
          <w:szCs w:val="24"/>
        </w:rPr>
        <w:t>GenotypeGVCFs</w:t>
      </w:r>
      <w:proofErr w:type="spellEnd"/>
      <w:r w:rsidRPr="00D80726">
        <w:rPr>
          <w:rFonts w:ascii="Times New Roman" w:hAnsi="Times New Roman" w:cs="Times New Roman"/>
          <w:sz w:val="24"/>
          <w:szCs w:val="24"/>
        </w:rPr>
        <w:t xml:space="preserve"> with default parameters except for sample ploidy 1. </w:t>
      </w:r>
    </w:p>
    <w:p w14:paraId="462AB534" w14:textId="07F17700" w:rsidR="00B05A73" w:rsidRPr="00D80726" w:rsidRDefault="00B05A73" w:rsidP="00B05A73">
      <w:pPr>
        <w:spacing w:before="240" w:line="360" w:lineRule="auto"/>
        <w:ind w:firstLine="420"/>
        <w:contextualSpacing/>
        <w:jc w:val="both"/>
        <w:rPr>
          <w:rFonts w:ascii="Times New Roman" w:hAnsi="Times New Roman" w:cs="Times New Roman"/>
          <w:sz w:val="24"/>
          <w:szCs w:val="24"/>
        </w:rPr>
      </w:pPr>
      <w:r w:rsidRPr="00D80726">
        <w:rPr>
          <w:rFonts w:ascii="Times New Roman" w:hAnsi="Times New Roman" w:cs="Times New Roman"/>
          <w:sz w:val="24"/>
          <w:szCs w:val="24"/>
        </w:rPr>
        <w:t xml:space="preserve">We only applied filters to the GATK genotypes of parental parasites, using standard filter methods described by </w:t>
      </w:r>
      <w:proofErr w:type="spellStart"/>
      <w:r w:rsidRPr="00D80726">
        <w:rPr>
          <w:rFonts w:ascii="Times New Roman" w:hAnsi="Times New Roman" w:cs="Times New Roman"/>
          <w:sz w:val="24"/>
          <w:szCs w:val="24"/>
        </w:rPr>
        <w:t>McDew</w:t>
      </w:r>
      <w:proofErr w:type="spellEnd"/>
      <w:r w:rsidRPr="00D80726">
        <w:rPr>
          <w:rFonts w:ascii="Times New Roman" w:hAnsi="Times New Roman" w:cs="Times New Roman"/>
          <w:sz w:val="24"/>
          <w:szCs w:val="24"/>
        </w:rPr>
        <w:t xml:space="preserve">-White et al </w:t>
      </w:r>
      <w:r w:rsidRPr="00D80726">
        <w:rPr>
          <w:rFonts w:ascii="Times New Roman" w:hAnsi="Times New Roman" w:cs="Times New Roman"/>
          <w:sz w:val="24"/>
          <w:szCs w:val="24"/>
        </w:rPr>
        <w:fldChar w:fldCharType="begin"/>
      </w:r>
      <w:r w:rsidR="0082467D">
        <w:rPr>
          <w:rFonts w:ascii="Times New Roman" w:hAnsi="Times New Roman" w:cs="Times New Roman"/>
          <w:sz w:val="24"/>
          <w:szCs w:val="24"/>
        </w:rPr>
        <w:instrText xml:space="preserve"> ADDIN EN.CITE &lt;EndNote&gt;&lt;Cite&gt;&lt;Author&gt;McDew-White&lt;/Author&gt;&lt;Year&gt;2019&lt;/Year&gt;&lt;RecNum&gt;200&lt;/RecNum&gt;&lt;DisplayText&gt;&lt;style face="superscript"&gt;3&lt;/style&gt;&lt;/DisplayText&gt;&lt;record&gt;&lt;rec-number&gt;200&lt;/rec-number&gt;&lt;foreign-keys&gt;&lt;key app="EN" db-id="9p5v2ddvjwrpwyeswtrvew9pfwpr0affsspe" timestamp="1587167634"&gt;200&lt;/key&gt;&lt;/foreign-keys&gt;&lt;ref-type name="Journal Article"&gt;17&lt;/ref-type&gt;&lt;contributors&gt;&lt;authors&gt;&lt;author&gt;McDew-White, Marina&lt;/author&gt;&lt;author&gt;Li, Xue&lt;/author&gt;&lt;author&gt;Nkhoma, Standwell C&lt;/author&gt;&lt;author&gt;Nair, Shalini&lt;/author&gt;&lt;author&gt;Cheeseman, Ian&lt;/author&gt;&lt;author&gt;Anderson, Tim JC&lt;/author&gt;&lt;/authors&gt;&lt;/contributors&gt;&lt;titles&gt;&lt;title&gt;Mode and tempo of microsatellite length change in a malaria parasite mutation accumulation experiment&lt;/title&gt;&lt;secondary-title&gt;Genome Biology and Evolution&lt;/secondary-title&gt;&lt;/titles&gt;&lt;periodical&gt;&lt;full-title&gt;Genome biology and evolution&lt;/full-title&gt;&lt;/periodical&gt;&lt;pages&gt;1971-1985&lt;/pages&gt;&lt;volume&gt;11&lt;/volume&gt;&lt;number&gt;7&lt;/number&gt;&lt;dates&gt;&lt;year&gt;2019&lt;/year&gt;&lt;/dates&gt;&lt;urls&gt;&lt;/urls&gt;&lt;/record&gt;&lt;/Cite&gt;&lt;/EndNote&gt;</w:instrText>
      </w:r>
      <w:r w:rsidRPr="00D80726">
        <w:rPr>
          <w:rFonts w:ascii="Times New Roman" w:hAnsi="Times New Roman" w:cs="Times New Roman"/>
          <w:sz w:val="24"/>
          <w:szCs w:val="24"/>
        </w:rPr>
        <w:fldChar w:fldCharType="separate"/>
      </w:r>
      <w:r w:rsidR="0082467D" w:rsidRPr="0082467D">
        <w:rPr>
          <w:rFonts w:ascii="Times New Roman" w:hAnsi="Times New Roman" w:cs="Times New Roman"/>
          <w:noProof/>
          <w:sz w:val="24"/>
          <w:szCs w:val="24"/>
          <w:vertAlign w:val="superscript"/>
        </w:rPr>
        <w:t>3</w:t>
      </w:r>
      <w:r w:rsidRPr="00D80726">
        <w:rPr>
          <w:rFonts w:ascii="Times New Roman" w:hAnsi="Times New Roman" w:cs="Times New Roman"/>
          <w:sz w:val="24"/>
          <w:szCs w:val="24"/>
        </w:rPr>
        <w:fldChar w:fldCharType="end"/>
      </w:r>
      <w:r w:rsidRPr="00D80726">
        <w:rPr>
          <w:rFonts w:ascii="Times New Roman" w:hAnsi="Times New Roman" w:cs="Times New Roman"/>
          <w:sz w:val="24"/>
          <w:szCs w:val="24"/>
        </w:rPr>
        <w:t xml:space="preserve">. The recalibrated variant quality scores (VQSR) were calculated by comparing the raw variant distribution with the known and verified </w:t>
      </w:r>
      <w:r w:rsidRPr="00D80726">
        <w:rPr>
          <w:rFonts w:ascii="Times New Roman" w:hAnsi="Times New Roman" w:cs="Times New Roman"/>
          <w:i/>
          <w:sz w:val="24"/>
          <w:szCs w:val="24"/>
        </w:rPr>
        <w:t>Plasmodium</w:t>
      </w:r>
      <w:r w:rsidRPr="00D80726">
        <w:rPr>
          <w:rFonts w:ascii="Times New Roman" w:hAnsi="Times New Roman" w:cs="Times New Roman"/>
          <w:sz w:val="24"/>
          <w:szCs w:val="24"/>
        </w:rPr>
        <w:t xml:space="preserve"> variant dataset, and loci with VQSR less than 1 were removed from further analysis. After filtration, we selected SNP loci that are distinct in two parents, and only used those for further bulk segregant analysis. </w:t>
      </w:r>
    </w:p>
    <w:p w14:paraId="6F7666DA" w14:textId="77777777" w:rsidR="00B05A73" w:rsidRPr="00D80726" w:rsidRDefault="00B05A73" w:rsidP="00B05A73">
      <w:pPr>
        <w:spacing w:before="240" w:line="360" w:lineRule="auto"/>
        <w:contextualSpacing/>
        <w:jc w:val="both"/>
        <w:rPr>
          <w:rFonts w:ascii="Times New Roman" w:hAnsi="Times New Roman" w:cs="Times New Roman"/>
          <w:b/>
          <w:sz w:val="24"/>
          <w:szCs w:val="24"/>
        </w:rPr>
      </w:pPr>
      <w:bookmarkStart w:id="1" w:name="_Hlk50315664"/>
      <w:r w:rsidRPr="00D80726">
        <w:rPr>
          <w:rFonts w:ascii="Times New Roman" w:hAnsi="Times New Roman" w:cs="Times New Roman"/>
          <w:b/>
          <w:sz w:val="24"/>
          <w:szCs w:val="24"/>
        </w:rPr>
        <w:t xml:space="preserve">Bulk segregant analysis </w:t>
      </w:r>
    </w:p>
    <w:bookmarkEnd w:id="1"/>
    <w:p w14:paraId="2C54A6AB" w14:textId="507B39EE" w:rsidR="00B05A73" w:rsidRPr="00D80726" w:rsidRDefault="00B05A73" w:rsidP="00B05A73">
      <w:pPr>
        <w:spacing w:before="240" w:line="360" w:lineRule="auto"/>
        <w:ind w:firstLine="420"/>
        <w:contextualSpacing/>
        <w:jc w:val="both"/>
        <w:rPr>
          <w:rFonts w:ascii="Times New Roman" w:hAnsi="Times New Roman" w:cs="Times New Roman"/>
          <w:sz w:val="24"/>
          <w:szCs w:val="24"/>
        </w:rPr>
      </w:pPr>
      <w:r w:rsidRPr="00D80726">
        <w:rPr>
          <w:rFonts w:ascii="Times New Roman" w:hAnsi="Times New Roman" w:cs="Times New Roman"/>
          <w:sz w:val="24"/>
          <w:szCs w:val="24"/>
        </w:rPr>
        <w:t xml:space="preserve">Only loci with coverage &gt; 30× were used for bulk segregant analysis. We counted reads with genotypes of each parent and calculated allele frequencies at each variable locus. Allele frequencies of NF54 were plotted across the genome, and outliers were removed following Hampel’s rule </w:t>
      </w:r>
      <w:r w:rsidRPr="00D80726">
        <w:rPr>
          <w:rFonts w:ascii="Times New Roman" w:hAnsi="Times New Roman" w:cs="Times New Roman"/>
          <w:sz w:val="24"/>
          <w:szCs w:val="24"/>
        </w:rPr>
        <w:fldChar w:fldCharType="begin"/>
      </w:r>
      <w:r w:rsidR="0082467D">
        <w:rPr>
          <w:rFonts w:ascii="Times New Roman" w:hAnsi="Times New Roman" w:cs="Times New Roman"/>
          <w:sz w:val="24"/>
          <w:szCs w:val="24"/>
        </w:rPr>
        <w:instrText xml:space="preserve"> ADDIN EN.CITE &lt;EndNote&gt;&lt;Cite&gt;&lt;Author&gt;Davies&lt;/Author&gt;&lt;Year&gt;1993&lt;/Year&gt;&lt;RecNum&gt;147&lt;/RecNum&gt;&lt;DisplayText&gt;&lt;style face="superscript"&gt;4&lt;/style&gt;&lt;/DisplayText&gt;&lt;record&gt;&lt;rec-number&gt;147&lt;/rec-number&gt;&lt;foreign-keys&gt;&lt;key app="EN" db-id="9p5v2ddvjwrpwyeswtrvew9pfwpr0affsspe" timestamp="1587167634"&gt;147&lt;/key&gt;&lt;/foreign-keys&gt;&lt;ref-type name="Journal Article"&gt;17&lt;/ref-type&gt;&lt;contributors&gt;&lt;authors&gt;&lt;author&gt;Davies, Laurie&lt;/author&gt;&lt;author&gt;Gather, Ursula&lt;/author&gt;&lt;/authors&gt;&lt;/contributors&gt;&lt;titles&gt;&lt;title&gt;The identification of multiple outliers&lt;/title&gt;&lt;secondary-title&gt;Journal of the American Statistical Association&lt;/secondary-title&gt;&lt;/titles&gt;&lt;periodical&gt;&lt;full-title&gt;Journal of the American Statistical Association&lt;/full-title&gt;&lt;/periodical&gt;&lt;pages&gt;782-792&lt;/pages&gt;&lt;volume&gt;88&lt;/volume&gt;&lt;number&gt;423&lt;/number&gt;&lt;dates&gt;&lt;year&gt;1993&lt;/year&gt;&lt;/dates&gt;&lt;isbn&gt;0162-1459&lt;/isbn&gt;&lt;urls&gt;&lt;/urls&gt;&lt;/record&gt;&lt;/Cite&gt;&lt;/EndNote&gt;</w:instrText>
      </w:r>
      <w:r w:rsidRPr="00D80726">
        <w:rPr>
          <w:rFonts w:ascii="Times New Roman" w:hAnsi="Times New Roman" w:cs="Times New Roman"/>
          <w:sz w:val="24"/>
          <w:szCs w:val="24"/>
        </w:rPr>
        <w:fldChar w:fldCharType="separate"/>
      </w:r>
      <w:r w:rsidR="0082467D" w:rsidRPr="0082467D">
        <w:rPr>
          <w:rFonts w:ascii="Times New Roman" w:hAnsi="Times New Roman" w:cs="Times New Roman"/>
          <w:noProof/>
          <w:sz w:val="24"/>
          <w:szCs w:val="24"/>
          <w:vertAlign w:val="superscript"/>
        </w:rPr>
        <w:t>4</w:t>
      </w:r>
      <w:r w:rsidRPr="00D80726">
        <w:rPr>
          <w:rFonts w:ascii="Times New Roman" w:hAnsi="Times New Roman" w:cs="Times New Roman"/>
          <w:sz w:val="24"/>
          <w:szCs w:val="24"/>
        </w:rPr>
        <w:fldChar w:fldCharType="end"/>
      </w:r>
      <w:r w:rsidRPr="00D80726">
        <w:rPr>
          <w:rFonts w:ascii="Times New Roman" w:hAnsi="Times New Roman" w:cs="Times New Roman"/>
          <w:sz w:val="24"/>
          <w:szCs w:val="24"/>
        </w:rPr>
        <w:t xml:space="preserve"> with a window size of 100 loci. We performed the BSA analyses using the R package </w:t>
      </w:r>
      <w:proofErr w:type="spellStart"/>
      <w:r w:rsidRPr="00D80726">
        <w:rPr>
          <w:rFonts w:ascii="Times New Roman" w:hAnsi="Times New Roman" w:cs="Times New Roman"/>
          <w:sz w:val="24"/>
          <w:szCs w:val="24"/>
        </w:rPr>
        <w:t>QTLseqr</w:t>
      </w:r>
      <w:proofErr w:type="spellEnd"/>
      <w:r w:rsidRPr="00D80726">
        <w:rPr>
          <w:rFonts w:ascii="Times New Roman" w:hAnsi="Times New Roman" w:cs="Times New Roman"/>
          <w:sz w:val="24"/>
          <w:szCs w:val="24"/>
        </w:rPr>
        <w:t xml:space="preserve"> </w:t>
      </w:r>
      <w:r w:rsidRPr="00D80726">
        <w:rPr>
          <w:rFonts w:ascii="Times New Roman" w:hAnsi="Times New Roman" w:cs="Times New Roman"/>
          <w:sz w:val="24"/>
          <w:szCs w:val="24"/>
        </w:rPr>
        <w:fldChar w:fldCharType="begin"/>
      </w:r>
      <w:r w:rsidR="0082467D">
        <w:rPr>
          <w:rFonts w:ascii="Times New Roman" w:hAnsi="Times New Roman" w:cs="Times New Roman"/>
          <w:sz w:val="24"/>
          <w:szCs w:val="24"/>
        </w:rPr>
        <w:instrText xml:space="preserve"> ADDIN EN.CITE &lt;EndNote&gt;&lt;Cite&gt;&lt;Author&gt;Mansfeld&lt;/Author&gt;&lt;Year&gt;2018&lt;/Year&gt;&lt;RecNum&gt;95&lt;/RecNum&gt;&lt;DisplayText&gt;&lt;style face="superscript"&gt;5&lt;/style&gt;&lt;/DisplayText&gt;&lt;record&gt;&lt;rec-number&gt;95&lt;/rec-number&gt;&lt;foreign-keys&gt;&lt;key app="EN" db-id="9p5v2ddvjwrpwyeswtrvew9pfwpr0affsspe" timestamp="1587167634"&gt;95&lt;/key&gt;&lt;/foreign-keys&gt;&lt;ref-type name="Journal Article"&gt;17&lt;/ref-type&gt;&lt;contributors&gt;&lt;authors&gt;&lt;author&gt;Mansfeld, Ben N&lt;/author&gt;&lt;author&gt;Grumet, Rebecca&lt;/author&gt;&lt;/authors&gt;&lt;/contributors&gt;&lt;titles&gt;&lt;title&gt;QTLseqr: An R package for bulk segregant analysis with next-generation sequencing&lt;/title&gt;&lt;secondary-title&gt;The Plant Genome&lt;/secondary-title&gt;&lt;/titles&gt;&lt;periodical&gt;&lt;full-title&gt;The Plant Genome&lt;/full-title&gt;&lt;/periodical&gt;&lt;pages&gt;180006&lt;/pages&gt;&lt;volume&gt;11&lt;/volume&gt;&lt;dates&gt;&lt;year&gt;2018&lt;/year&gt;&lt;/dates&gt;&lt;isbn&gt;1940-3372&lt;/isbn&gt;&lt;urls&gt;&lt;/urls&gt;&lt;/record&gt;&lt;/Cite&gt;&lt;/EndNote&gt;</w:instrText>
      </w:r>
      <w:r w:rsidRPr="00D80726">
        <w:rPr>
          <w:rFonts w:ascii="Times New Roman" w:hAnsi="Times New Roman" w:cs="Times New Roman"/>
          <w:sz w:val="24"/>
          <w:szCs w:val="24"/>
        </w:rPr>
        <w:fldChar w:fldCharType="separate"/>
      </w:r>
      <w:r w:rsidR="0082467D" w:rsidRPr="0082467D">
        <w:rPr>
          <w:rFonts w:ascii="Times New Roman" w:hAnsi="Times New Roman" w:cs="Times New Roman"/>
          <w:noProof/>
          <w:sz w:val="24"/>
          <w:szCs w:val="24"/>
          <w:vertAlign w:val="superscript"/>
        </w:rPr>
        <w:t>5</w:t>
      </w:r>
      <w:r w:rsidRPr="00D80726">
        <w:rPr>
          <w:rFonts w:ascii="Times New Roman" w:hAnsi="Times New Roman" w:cs="Times New Roman"/>
          <w:sz w:val="24"/>
          <w:szCs w:val="24"/>
        </w:rPr>
        <w:fldChar w:fldCharType="end"/>
      </w:r>
      <w:r w:rsidRPr="00D80726">
        <w:rPr>
          <w:rFonts w:ascii="Times New Roman" w:hAnsi="Times New Roman" w:cs="Times New Roman"/>
          <w:sz w:val="24"/>
          <w:szCs w:val="24"/>
        </w:rPr>
        <w:t xml:space="preserve">. Extreme-QTLs were defined as regions with G’ &gt; 20 </w:t>
      </w:r>
      <w:bookmarkStart w:id="2" w:name="_Hlk50316568"/>
      <w:r w:rsidRPr="00D80726">
        <w:rPr>
          <w:rFonts w:ascii="Times New Roman" w:hAnsi="Times New Roman" w:cs="Times New Roman"/>
          <w:sz w:val="24"/>
          <w:szCs w:val="24"/>
        </w:rPr>
        <w:fldChar w:fldCharType="begin"/>
      </w:r>
      <w:r w:rsidR="0082467D">
        <w:rPr>
          <w:rFonts w:ascii="Times New Roman" w:hAnsi="Times New Roman" w:cs="Times New Roman"/>
          <w:sz w:val="24"/>
          <w:szCs w:val="24"/>
        </w:rPr>
        <w:instrText xml:space="preserve"> ADDIN EN.CITE &lt;EndNote&gt;&lt;Cite&gt;&lt;Author&gt;Magwene&lt;/Author&gt;&lt;Year&gt;2011&lt;/Year&gt;&lt;RecNum&gt;96&lt;/RecNum&gt;&lt;DisplayText&gt;&lt;style face="superscript"&gt;6&lt;/style&gt;&lt;/DisplayText&gt;&lt;record&gt;&lt;rec-number&gt;96&lt;/rec-number&gt;&lt;foreign-keys&gt;&lt;key app="EN" db-id="9p5v2ddvjwrpwyeswtrvew9pfwpr0affsspe" timestamp="1587167634"&gt;96&lt;/key&gt;&lt;/foreign-keys&gt;&lt;ref-type name="Journal Article"&gt;17&lt;/ref-type&gt;&lt;contributors&gt;&lt;authors&gt;&lt;author&gt;Magwene, Paul M&lt;/author&gt;&lt;author&gt;Willis, John H&lt;/author&gt;&lt;author&gt;Kelly, John K&lt;/author&gt;&lt;/authors&gt;&lt;/contributors&gt;&lt;titles&gt;&lt;title&gt;The statistics of bulk segregant analysis using next generation sequencing&lt;/title&gt;&lt;secondary-title&gt;PLoS computational biology&lt;/secondary-title&gt;&lt;/titles&gt;&lt;periodical&gt;&lt;full-title&gt;PLoS computational biology&lt;/full-title&gt;&lt;/periodical&gt;&lt;pages&gt;e1002255&lt;/pages&gt;&lt;volume&gt;7&lt;/volume&gt;&lt;number&gt;11&lt;/number&gt;&lt;dates&gt;&lt;year&gt;2011&lt;/year&gt;&lt;/dates&gt;&lt;isbn&gt;1553-7358&lt;/isbn&gt;&lt;urls&gt;&lt;/urls&gt;&lt;/record&gt;&lt;/Cite&gt;&lt;/EndNote&gt;</w:instrText>
      </w:r>
      <w:r w:rsidRPr="00D80726">
        <w:rPr>
          <w:rFonts w:ascii="Times New Roman" w:hAnsi="Times New Roman" w:cs="Times New Roman"/>
          <w:sz w:val="24"/>
          <w:szCs w:val="24"/>
        </w:rPr>
        <w:fldChar w:fldCharType="separate"/>
      </w:r>
      <w:r w:rsidR="0082467D" w:rsidRPr="0082467D">
        <w:rPr>
          <w:rFonts w:ascii="Times New Roman" w:hAnsi="Times New Roman" w:cs="Times New Roman"/>
          <w:noProof/>
          <w:sz w:val="24"/>
          <w:szCs w:val="24"/>
          <w:vertAlign w:val="superscript"/>
        </w:rPr>
        <w:t>6</w:t>
      </w:r>
      <w:r w:rsidRPr="00D80726">
        <w:rPr>
          <w:rFonts w:ascii="Times New Roman" w:hAnsi="Times New Roman" w:cs="Times New Roman"/>
          <w:sz w:val="24"/>
          <w:szCs w:val="24"/>
        </w:rPr>
        <w:fldChar w:fldCharType="end"/>
      </w:r>
      <w:bookmarkEnd w:id="2"/>
      <w:r w:rsidRPr="00D80726">
        <w:rPr>
          <w:rFonts w:ascii="Times New Roman" w:hAnsi="Times New Roman" w:cs="Times New Roman"/>
          <w:sz w:val="24"/>
          <w:szCs w:val="24"/>
        </w:rPr>
        <w:t xml:space="preserve">. Once a QTL was detected, we calculated and approximate 95% confidence interval using Li’s method </w:t>
      </w:r>
      <w:r w:rsidRPr="00D80726">
        <w:rPr>
          <w:rFonts w:ascii="Times New Roman" w:hAnsi="Times New Roman" w:cs="Times New Roman"/>
          <w:sz w:val="24"/>
          <w:szCs w:val="24"/>
        </w:rPr>
        <w:fldChar w:fldCharType="begin"/>
      </w:r>
      <w:r w:rsidR="0082467D">
        <w:rPr>
          <w:rFonts w:ascii="Times New Roman" w:hAnsi="Times New Roman" w:cs="Times New Roman"/>
          <w:sz w:val="24"/>
          <w:szCs w:val="24"/>
        </w:rPr>
        <w:instrText xml:space="preserve"> ADDIN EN.CITE &lt;EndNote&gt;&lt;Cite&gt;&lt;Author&gt;Li&lt;/Author&gt;&lt;Year&gt;2011&lt;/Year&gt;&lt;RecNum&gt;122&lt;/RecNum&gt;&lt;DisplayText&gt;&lt;style face="superscript"&gt;7&lt;/style&gt;&lt;/DisplayText&gt;&lt;record&gt;&lt;rec-number&gt;122&lt;/rec-number&gt;&lt;foreign-keys&gt;&lt;key app="EN" db-id="9p5v2ddvjwrpwyeswtrvew9pfwpr0affsspe" timestamp="1587167634"&gt;122&lt;/key&gt;&lt;/foreign-keys&gt;&lt;ref-type name="Journal Article"&gt;17&lt;/ref-type&gt;&lt;contributors&gt;&lt;authors&gt;&lt;author&gt;Li, Hengde&lt;/author&gt;&lt;/authors&gt;&lt;/contributors&gt;&lt;titles&gt;&lt;title&gt;A quick method to calculate QTL confidence interval&lt;/title&gt;&lt;secondary-title&gt;Journal of genetics&lt;/secondary-title&gt;&lt;/titles&gt;&lt;periodical&gt;&lt;full-title&gt;Journal of genetics&lt;/full-title&gt;&lt;/periodical&gt;&lt;pages&gt;355-360&lt;/pages&gt;&lt;volume&gt;90&lt;/volume&gt;&lt;number&gt;2&lt;/number&gt;&lt;dates&gt;&lt;year&gt;2011&lt;/year&gt;&lt;/dates&gt;&lt;isbn&gt;0022-1333&lt;/isbn&gt;&lt;urls&gt;&lt;/urls&gt;&lt;/record&gt;&lt;/Cite&gt;&lt;/EndNote&gt;</w:instrText>
      </w:r>
      <w:r w:rsidRPr="00D80726">
        <w:rPr>
          <w:rFonts w:ascii="Times New Roman" w:hAnsi="Times New Roman" w:cs="Times New Roman"/>
          <w:sz w:val="24"/>
          <w:szCs w:val="24"/>
        </w:rPr>
        <w:fldChar w:fldCharType="separate"/>
      </w:r>
      <w:r w:rsidR="0082467D" w:rsidRPr="0082467D">
        <w:rPr>
          <w:rFonts w:ascii="Times New Roman" w:hAnsi="Times New Roman" w:cs="Times New Roman"/>
          <w:noProof/>
          <w:sz w:val="24"/>
          <w:szCs w:val="24"/>
          <w:vertAlign w:val="superscript"/>
        </w:rPr>
        <w:t>7</w:t>
      </w:r>
      <w:r w:rsidRPr="00D80726">
        <w:rPr>
          <w:rFonts w:ascii="Times New Roman" w:hAnsi="Times New Roman" w:cs="Times New Roman"/>
          <w:sz w:val="24"/>
          <w:szCs w:val="24"/>
        </w:rPr>
        <w:fldChar w:fldCharType="end"/>
      </w:r>
      <w:r w:rsidRPr="00D80726">
        <w:rPr>
          <w:rFonts w:ascii="Times New Roman" w:hAnsi="Times New Roman" w:cs="Times New Roman"/>
          <w:sz w:val="24"/>
          <w:szCs w:val="24"/>
        </w:rPr>
        <w:t xml:space="preserve"> to localize causative genes. We also measured the fitness cost at each mutation by fitting a linear model between the natural log of the allele ratio (</w:t>
      </w:r>
      <w:proofErr w:type="spellStart"/>
      <w:r w:rsidRPr="00D80726">
        <w:rPr>
          <w:rFonts w:ascii="Times New Roman" w:hAnsi="Times New Roman" w:cs="Times New Roman"/>
          <w:sz w:val="24"/>
          <w:szCs w:val="24"/>
        </w:rPr>
        <w:t>freq</w:t>
      </w:r>
      <w:proofErr w:type="spellEnd"/>
      <w:r w:rsidRPr="00D80726">
        <w:rPr>
          <w:rFonts w:ascii="Times New Roman" w:hAnsi="Times New Roman" w:cs="Times New Roman"/>
          <w:sz w:val="24"/>
          <w:szCs w:val="24"/>
        </w:rPr>
        <w:t>[allele1]/</w:t>
      </w:r>
      <w:proofErr w:type="spellStart"/>
      <w:r w:rsidRPr="00D80726">
        <w:rPr>
          <w:rFonts w:ascii="Times New Roman" w:hAnsi="Times New Roman" w:cs="Times New Roman"/>
          <w:sz w:val="24"/>
          <w:szCs w:val="24"/>
        </w:rPr>
        <w:t>freq</w:t>
      </w:r>
      <w:proofErr w:type="spellEnd"/>
      <w:r w:rsidRPr="00D80726">
        <w:rPr>
          <w:rFonts w:ascii="Times New Roman" w:hAnsi="Times New Roman" w:cs="Times New Roman"/>
          <w:sz w:val="24"/>
          <w:szCs w:val="24"/>
        </w:rPr>
        <w:t>[allele2]) against time (measured in 48hr parasite asexual cycles). The slope provides a measure of the selection coefficient (</w:t>
      </w:r>
      <w:r w:rsidRPr="00D80726">
        <w:rPr>
          <w:rFonts w:ascii="Times New Roman" w:hAnsi="Times New Roman" w:cs="Times New Roman"/>
          <w:i/>
          <w:sz w:val="24"/>
          <w:szCs w:val="24"/>
        </w:rPr>
        <w:t>s</w:t>
      </w:r>
      <w:r w:rsidRPr="00D80726">
        <w:rPr>
          <w:rFonts w:ascii="Times New Roman" w:hAnsi="Times New Roman" w:cs="Times New Roman"/>
          <w:sz w:val="24"/>
          <w:szCs w:val="24"/>
        </w:rPr>
        <w:t xml:space="preserve">) driving </w:t>
      </w:r>
      <w:r w:rsidRPr="00D80726">
        <w:rPr>
          <w:rFonts w:ascii="Times New Roman" w:hAnsi="Times New Roman" w:cs="Times New Roman"/>
          <w:sz w:val="24"/>
          <w:szCs w:val="24"/>
        </w:rPr>
        <w:lastRenderedPageBreak/>
        <w:t xml:space="preserve">each mutation </w:t>
      </w:r>
      <w:bookmarkStart w:id="3" w:name="_Hlk50317025"/>
      <w:r w:rsidRPr="00D80726">
        <w:rPr>
          <w:rFonts w:ascii="Times New Roman" w:hAnsi="Times New Roman" w:cs="Times New Roman"/>
          <w:sz w:val="24"/>
          <w:szCs w:val="24"/>
        </w:rPr>
        <w:fldChar w:fldCharType="begin"/>
      </w:r>
      <w:r w:rsidR="0082467D">
        <w:rPr>
          <w:rFonts w:ascii="Times New Roman" w:hAnsi="Times New Roman" w:cs="Times New Roman"/>
          <w:sz w:val="24"/>
          <w:szCs w:val="24"/>
        </w:rPr>
        <w:instrText xml:space="preserve"> ADDIN EN.CITE &lt;EndNote&gt;&lt;Cite&gt;&lt;Author&gt;Dykhuizen&lt;/Author&gt;&lt;Year&gt;1980&lt;/Year&gt;&lt;RecNum&gt;38&lt;/RecNum&gt;&lt;DisplayText&gt;&lt;style face="superscript"&gt;8&lt;/style&gt;&lt;/DisplayText&gt;&lt;record&gt;&lt;rec-number&gt;38&lt;/rec-number&gt;&lt;foreign-keys&gt;&lt;key app="EN" db-id="9p5v2ddvjwrpwyeswtrvew9pfwpr0affsspe" timestamp="1587167634"&gt;38&lt;/key&gt;&lt;/foreign-keys&gt;&lt;ref-type name="Journal Article"&gt;17&lt;/ref-type&gt;&lt;contributors&gt;&lt;authors&gt;&lt;author&gt;Dykhuizen, Daniel&lt;/author&gt;&lt;author&gt;Hartl, Daniel L&lt;/author&gt;&lt;/authors&gt;&lt;/contributors&gt;&lt;titles&gt;&lt;title&gt;Selective neutrality of 6PGD allozymes in E. coli and the effects of genetic background&lt;/title&gt;&lt;secondary-title&gt;Genetics&lt;/secondary-title&gt;&lt;/titles&gt;&lt;periodical&gt;&lt;full-title&gt;Genetics&lt;/full-title&gt;&lt;/periodical&gt;&lt;pages&gt;801-817&lt;/pages&gt;&lt;volume&gt;96&lt;/volume&gt;&lt;number&gt;4&lt;/number&gt;&lt;dates&gt;&lt;year&gt;1980&lt;/year&gt;&lt;/dates&gt;&lt;isbn&gt;0016-6731&lt;/isbn&gt;&lt;urls&gt;&lt;/urls&gt;&lt;/record&gt;&lt;/Cite&gt;&lt;/EndNote&gt;</w:instrText>
      </w:r>
      <w:r w:rsidRPr="00D80726">
        <w:rPr>
          <w:rFonts w:ascii="Times New Roman" w:hAnsi="Times New Roman" w:cs="Times New Roman"/>
          <w:sz w:val="24"/>
          <w:szCs w:val="24"/>
        </w:rPr>
        <w:fldChar w:fldCharType="separate"/>
      </w:r>
      <w:r w:rsidR="0082467D" w:rsidRPr="0082467D">
        <w:rPr>
          <w:rFonts w:ascii="Times New Roman" w:hAnsi="Times New Roman" w:cs="Times New Roman"/>
          <w:noProof/>
          <w:sz w:val="24"/>
          <w:szCs w:val="24"/>
          <w:vertAlign w:val="superscript"/>
        </w:rPr>
        <w:t>8</w:t>
      </w:r>
      <w:r w:rsidRPr="00D80726">
        <w:rPr>
          <w:rFonts w:ascii="Times New Roman" w:hAnsi="Times New Roman" w:cs="Times New Roman"/>
          <w:sz w:val="24"/>
          <w:szCs w:val="24"/>
        </w:rPr>
        <w:fldChar w:fldCharType="end"/>
      </w:r>
      <w:bookmarkEnd w:id="3"/>
      <w:r w:rsidRPr="00D80726">
        <w:rPr>
          <w:rFonts w:ascii="Times New Roman" w:hAnsi="Times New Roman" w:cs="Times New Roman"/>
          <w:sz w:val="24"/>
          <w:szCs w:val="24"/>
        </w:rPr>
        <w:t xml:space="preserve">. The raw </w:t>
      </w:r>
      <w:r w:rsidRPr="00D80726">
        <w:rPr>
          <w:rFonts w:ascii="Times New Roman" w:hAnsi="Times New Roman" w:cs="Times New Roman"/>
          <w:i/>
          <w:sz w:val="24"/>
          <w:szCs w:val="24"/>
        </w:rPr>
        <w:t>s</w:t>
      </w:r>
      <w:r w:rsidRPr="00D80726">
        <w:rPr>
          <w:rFonts w:ascii="Times New Roman" w:hAnsi="Times New Roman" w:cs="Times New Roman"/>
          <w:sz w:val="24"/>
          <w:szCs w:val="24"/>
        </w:rPr>
        <w:t xml:space="preserve"> values were tricube-smoothed with a window size of 100 kb to remove noise </w:t>
      </w:r>
      <w:r w:rsidRPr="00D80726">
        <w:rPr>
          <w:rFonts w:ascii="Times New Roman" w:hAnsi="Times New Roman" w:cs="Times New Roman"/>
          <w:sz w:val="24"/>
          <w:szCs w:val="24"/>
        </w:rPr>
        <w:fldChar w:fldCharType="begin"/>
      </w:r>
      <w:r w:rsidR="0082467D">
        <w:rPr>
          <w:rFonts w:ascii="Times New Roman" w:hAnsi="Times New Roman" w:cs="Times New Roman"/>
          <w:sz w:val="24"/>
          <w:szCs w:val="24"/>
        </w:rPr>
        <w:instrText xml:space="preserve"> ADDIN EN.CITE &lt;EndNote&gt;&lt;Cite&gt;&lt;Author&gt;Nadaraya&lt;/Author&gt;&lt;Year&gt;1964&lt;/Year&gt;&lt;RecNum&gt;154&lt;/RecNum&gt;&lt;DisplayText&gt;&lt;style face="superscript"&gt;9,10&lt;/style&gt;&lt;/DisplayText&gt;&lt;record&gt;&lt;rec-number&gt;154&lt;/rec-number&gt;&lt;foreign-keys&gt;&lt;key app="EN" db-id="9p5v2ddvjwrpwyeswtrvew9pfwpr0affsspe" timestamp="1587167634"&gt;154&lt;/key&gt;&lt;/foreign-keys&gt;&lt;ref-type name="Journal Article"&gt;17&lt;/ref-type&gt;&lt;contributors&gt;&lt;authors&gt;&lt;author&gt;Nadaraya, Elizbar A&lt;/author&gt;&lt;/authors&gt;&lt;/contributors&gt;&lt;titles&gt;&lt;title&gt;On estimating regression&lt;/title&gt;&lt;secondary-title&gt;Theory of Probability &amp;amp; Its Applications&lt;/secondary-title&gt;&lt;/titles&gt;&lt;periodical&gt;&lt;full-title&gt;Theory of Probability &amp;amp; Its Applications&lt;/full-title&gt;&lt;/periodical&gt;&lt;pages&gt;141-142&lt;/pages&gt;&lt;volume&gt;9&lt;/volume&gt;&lt;number&gt;1&lt;/number&gt;&lt;dates&gt;&lt;year&gt;1964&lt;/year&gt;&lt;/dates&gt;&lt;isbn&gt;0040-585X&lt;/isbn&gt;&lt;urls&gt;&lt;/urls&gt;&lt;/record&gt;&lt;/Cite&gt;&lt;Cite&gt;&lt;Author&gt;Watson&lt;/Author&gt;&lt;Year&gt;1964&lt;/Year&gt;&lt;RecNum&gt;155&lt;/RecNum&gt;&lt;record&gt;&lt;rec-number&gt;155&lt;/rec-number&gt;&lt;foreign-keys&gt;&lt;key app="EN" db-id="9p5v2ddvjwrpwyeswtrvew9pfwpr0affsspe" timestamp="1587167634"&gt;155&lt;/key&gt;&lt;/foreign-keys&gt;&lt;ref-type name="Journal Article"&gt;17&lt;/ref-type&gt;&lt;contributors&gt;&lt;authors&gt;&lt;author&gt;Watson, Geoffrey S&lt;/author&gt;&lt;/authors&gt;&lt;/contributors&gt;&lt;titles&gt;&lt;title&gt;Smooth regression analysis&lt;/title&gt;&lt;secondary-title&gt;Sankhyā: The Indian Journal of Statistics, Series A&lt;/secondary-title&gt;&lt;/titles&gt;&lt;periodical&gt;&lt;full-title&gt;Sankhyā: The Indian Journal of Statistics, Series A&lt;/full-title&gt;&lt;/periodical&gt;&lt;pages&gt;359-372&lt;/pages&gt;&lt;dates&gt;&lt;year&gt;1964&lt;/year&gt;&lt;/dates&gt;&lt;isbn&gt;0581-572X&lt;/isbn&gt;&lt;urls&gt;&lt;/urls&gt;&lt;/record&gt;&lt;/Cite&gt;&lt;/EndNote&gt;</w:instrText>
      </w:r>
      <w:r w:rsidRPr="00D80726">
        <w:rPr>
          <w:rFonts w:ascii="Times New Roman" w:hAnsi="Times New Roman" w:cs="Times New Roman"/>
          <w:sz w:val="24"/>
          <w:szCs w:val="24"/>
        </w:rPr>
        <w:fldChar w:fldCharType="separate"/>
      </w:r>
      <w:r w:rsidR="0082467D" w:rsidRPr="0082467D">
        <w:rPr>
          <w:rFonts w:ascii="Times New Roman" w:hAnsi="Times New Roman" w:cs="Times New Roman"/>
          <w:noProof/>
          <w:sz w:val="24"/>
          <w:szCs w:val="24"/>
          <w:vertAlign w:val="superscript"/>
        </w:rPr>
        <w:t>9,10</w:t>
      </w:r>
      <w:r w:rsidRPr="00D80726">
        <w:rPr>
          <w:rFonts w:ascii="Times New Roman" w:hAnsi="Times New Roman" w:cs="Times New Roman"/>
          <w:sz w:val="24"/>
          <w:szCs w:val="24"/>
        </w:rPr>
        <w:fldChar w:fldCharType="end"/>
      </w:r>
      <w:r w:rsidRPr="00D80726">
        <w:rPr>
          <w:rFonts w:ascii="Times New Roman" w:hAnsi="Times New Roman" w:cs="Times New Roman"/>
          <w:sz w:val="24"/>
          <w:szCs w:val="24"/>
        </w:rPr>
        <w:t xml:space="preserve">. </w:t>
      </w:r>
    </w:p>
    <w:p w14:paraId="5BDC5EBB" w14:textId="241513FF" w:rsidR="007E2AA0" w:rsidRPr="00D80726" w:rsidRDefault="00625ECB" w:rsidP="007E2AA0">
      <w:pPr>
        <w:pStyle w:val="Heading1"/>
        <w:spacing w:before="240" w:after="160" w:line="360" w:lineRule="auto"/>
        <w:jc w:val="both"/>
        <w:rPr>
          <w:rFonts w:ascii="Times New Roman" w:hAnsi="Times New Roman" w:cs="Times New Roman"/>
          <w:sz w:val="24"/>
          <w:szCs w:val="24"/>
        </w:rPr>
      </w:pPr>
      <w:r w:rsidRPr="00D80726">
        <w:rPr>
          <w:rFonts w:ascii="Times New Roman" w:hAnsi="Times New Roman" w:cs="Times New Roman"/>
          <w:color w:val="000000" w:themeColor="text1"/>
          <w:sz w:val="24"/>
          <w:szCs w:val="24"/>
        </w:rPr>
        <w:t>Supplementa</w:t>
      </w:r>
      <w:r>
        <w:rPr>
          <w:rFonts w:ascii="Times New Roman" w:hAnsi="Times New Roman" w:cs="Times New Roman"/>
          <w:color w:val="000000" w:themeColor="text1"/>
          <w:sz w:val="24"/>
          <w:szCs w:val="24"/>
        </w:rPr>
        <w:t>ry</w:t>
      </w:r>
      <w:r w:rsidRPr="00D80726">
        <w:rPr>
          <w:rFonts w:ascii="Times New Roman" w:hAnsi="Times New Roman" w:cs="Times New Roman"/>
          <w:sz w:val="24"/>
          <w:szCs w:val="24"/>
        </w:rPr>
        <w:t xml:space="preserve"> </w:t>
      </w:r>
      <w:r w:rsidR="007E2AA0" w:rsidRPr="00D80726">
        <w:rPr>
          <w:rFonts w:ascii="Times New Roman" w:hAnsi="Times New Roman" w:cs="Times New Roman"/>
          <w:sz w:val="24"/>
          <w:szCs w:val="24"/>
        </w:rPr>
        <w:t>References</w:t>
      </w:r>
    </w:p>
    <w:p w14:paraId="02CB42B7" w14:textId="77777777" w:rsidR="0082467D" w:rsidRPr="0082467D" w:rsidRDefault="007E2AA0" w:rsidP="0082467D">
      <w:pPr>
        <w:pStyle w:val="EndNoteBibliography"/>
        <w:spacing w:after="0"/>
        <w:ind w:left="720" w:hanging="720"/>
      </w:pPr>
      <w:r w:rsidRPr="00D80726">
        <w:rPr>
          <w:rFonts w:ascii="Times New Roman" w:hAnsi="Times New Roman" w:cs="Times New Roman"/>
        </w:rPr>
        <w:fldChar w:fldCharType="begin"/>
      </w:r>
      <w:r w:rsidRPr="00D80726">
        <w:rPr>
          <w:rFonts w:ascii="Times New Roman" w:hAnsi="Times New Roman" w:cs="Times New Roman"/>
        </w:rPr>
        <w:instrText xml:space="preserve"> ADDIN EN.REFLIST </w:instrText>
      </w:r>
      <w:r w:rsidRPr="00D80726">
        <w:rPr>
          <w:rFonts w:ascii="Times New Roman" w:hAnsi="Times New Roman" w:cs="Times New Roman"/>
        </w:rPr>
        <w:fldChar w:fldCharType="separate"/>
      </w:r>
      <w:r w:rsidR="0082467D" w:rsidRPr="0082467D">
        <w:t>1</w:t>
      </w:r>
      <w:r w:rsidR="0082467D" w:rsidRPr="0082467D">
        <w:tab/>
        <w:t>Li, X.</w:t>
      </w:r>
      <w:r w:rsidR="0082467D" w:rsidRPr="0082467D">
        <w:rPr>
          <w:i/>
        </w:rPr>
        <w:t xml:space="preserve"> et al.</w:t>
      </w:r>
      <w:r w:rsidR="0082467D" w:rsidRPr="0082467D">
        <w:t xml:space="preserve"> Genetic mapping of fitness determinants across the malaria parasite Plasmodium falciparum life cycle. </w:t>
      </w:r>
      <w:r w:rsidR="0082467D" w:rsidRPr="0082467D">
        <w:rPr>
          <w:i/>
        </w:rPr>
        <w:t>PLoS Genet</w:t>
      </w:r>
      <w:r w:rsidR="0082467D" w:rsidRPr="0082467D">
        <w:t xml:space="preserve"> </w:t>
      </w:r>
      <w:r w:rsidR="0082467D" w:rsidRPr="0082467D">
        <w:rPr>
          <w:b/>
        </w:rPr>
        <w:t>15</w:t>
      </w:r>
      <w:r w:rsidR="0082467D" w:rsidRPr="0082467D">
        <w:t>, e1008453, doi:10.1371/journal.pgen.1008453 (2019).</w:t>
      </w:r>
    </w:p>
    <w:p w14:paraId="37D55E13" w14:textId="77777777" w:rsidR="0082467D" w:rsidRPr="0082467D" w:rsidRDefault="0082467D" w:rsidP="0082467D">
      <w:pPr>
        <w:pStyle w:val="EndNoteBibliography"/>
        <w:spacing w:after="0"/>
        <w:ind w:left="720" w:hanging="720"/>
      </w:pPr>
      <w:r w:rsidRPr="0082467D">
        <w:t>2</w:t>
      </w:r>
      <w:r w:rsidRPr="0082467D">
        <w:tab/>
        <w:t>Miles, A.</w:t>
      </w:r>
      <w:r w:rsidRPr="0082467D">
        <w:rPr>
          <w:i/>
        </w:rPr>
        <w:t xml:space="preserve"> et al.</w:t>
      </w:r>
      <w:r w:rsidRPr="0082467D">
        <w:t xml:space="preserve"> Indels, structural variation, and recombination drive genomic diversity in Plasmodium falciparum. </w:t>
      </w:r>
      <w:r w:rsidRPr="0082467D">
        <w:rPr>
          <w:i/>
        </w:rPr>
        <w:t>Genome research</w:t>
      </w:r>
      <w:r w:rsidRPr="0082467D">
        <w:t xml:space="preserve"> </w:t>
      </w:r>
      <w:r w:rsidRPr="0082467D">
        <w:rPr>
          <w:b/>
        </w:rPr>
        <w:t>26</w:t>
      </w:r>
      <w:r w:rsidRPr="0082467D">
        <w:t>, 1288-1299 (2016).</w:t>
      </w:r>
    </w:p>
    <w:p w14:paraId="4BE9CF42" w14:textId="77777777" w:rsidR="0082467D" w:rsidRPr="0082467D" w:rsidRDefault="0082467D" w:rsidP="0082467D">
      <w:pPr>
        <w:pStyle w:val="EndNoteBibliography"/>
        <w:spacing w:after="0"/>
        <w:ind w:left="720" w:hanging="720"/>
      </w:pPr>
      <w:r w:rsidRPr="0082467D">
        <w:t>3</w:t>
      </w:r>
      <w:r w:rsidRPr="0082467D">
        <w:tab/>
        <w:t>McDew-White, M.</w:t>
      </w:r>
      <w:r w:rsidRPr="0082467D">
        <w:rPr>
          <w:i/>
        </w:rPr>
        <w:t xml:space="preserve"> et al.</w:t>
      </w:r>
      <w:r w:rsidRPr="0082467D">
        <w:t xml:space="preserve"> Mode and tempo of microsatellite length change in a malaria parasite mutation accumulation experiment. </w:t>
      </w:r>
      <w:r w:rsidRPr="0082467D">
        <w:rPr>
          <w:i/>
        </w:rPr>
        <w:t>Genome Biology and Evolution</w:t>
      </w:r>
      <w:r w:rsidRPr="0082467D">
        <w:t xml:space="preserve"> </w:t>
      </w:r>
      <w:r w:rsidRPr="0082467D">
        <w:rPr>
          <w:b/>
        </w:rPr>
        <w:t>11</w:t>
      </w:r>
      <w:r w:rsidRPr="0082467D">
        <w:t>, 1971-1985 (2019).</w:t>
      </w:r>
    </w:p>
    <w:p w14:paraId="7F10CEFF" w14:textId="77777777" w:rsidR="0082467D" w:rsidRPr="0082467D" w:rsidRDefault="0082467D" w:rsidP="0082467D">
      <w:pPr>
        <w:pStyle w:val="EndNoteBibliography"/>
        <w:spacing w:after="0"/>
        <w:ind w:left="720" w:hanging="720"/>
      </w:pPr>
      <w:r w:rsidRPr="0082467D">
        <w:t>4</w:t>
      </w:r>
      <w:r w:rsidRPr="0082467D">
        <w:tab/>
        <w:t xml:space="preserve">Davies, L. &amp; Gather, U. The identification of multiple outliers. </w:t>
      </w:r>
      <w:r w:rsidRPr="0082467D">
        <w:rPr>
          <w:i/>
        </w:rPr>
        <w:t>Journal of the American Statistical Association</w:t>
      </w:r>
      <w:r w:rsidRPr="0082467D">
        <w:t xml:space="preserve"> </w:t>
      </w:r>
      <w:r w:rsidRPr="0082467D">
        <w:rPr>
          <w:b/>
        </w:rPr>
        <w:t>88</w:t>
      </w:r>
      <w:r w:rsidRPr="0082467D">
        <w:t>, 782-792 (1993).</w:t>
      </w:r>
    </w:p>
    <w:p w14:paraId="202B15C1" w14:textId="77777777" w:rsidR="0082467D" w:rsidRPr="0082467D" w:rsidRDefault="0082467D" w:rsidP="0082467D">
      <w:pPr>
        <w:pStyle w:val="EndNoteBibliography"/>
        <w:spacing w:after="0"/>
        <w:ind w:left="720" w:hanging="720"/>
      </w:pPr>
      <w:r w:rsidRPr="0082467D">
        <w:t>5</w:t>
      </w:r>
      <w:r w:rsidRPr="0082467D">
        <w:tab/>
        <w:t xml:space="preserve">Mansfeld, B. N. &amp; Grumet, R. QTLseqr: An R package for bulk segregant analysis with next-generation sequencing. </w:t>
      </w:r>
      <w:r w:rsidRPr="0082467D">
        <w:rPr>
          <w:i/>
        </w:rPr>
        <w:t>The Plant Genome</w:t>
      </w:r>
      <w:r w:rsidRPr="0082467D">
        <w:t xml:space="preserve"> </w:t>
      </w:r>
      <w:r w:rsidRPr="0082467D">
        <w:rPr>
          <w:b/>
        </w:rPr>
        <w:t>11</w:t>
      </w:r>
      <w:r w:rsidRPr="0082467D">
        <w:t>, 180006 (2018).</w:t>
      </w:r>
    </w:p>
    <w:p w14:paraId="65DF881B" w14:textId="77777777" w:rsidR="0082467D" w:rsidRPr="0082467D" w:rsidRDefault="0082467D" w:rsidP="0082467D">
      <w:pPr>
        <w:pStyle w:val="EndNoteBibliography"/>
        <w:spacing w:after="0"/>
        <w:ind w:left="720" w:hanging="720"/>
      </w:pPr>
      <w:r w:rsidRPr="0082467D">
        <w:t>6</w:t>
      </w:r>
      <w:r w:rsidRPr="0082467D">
        <w:tab/>
        <w:t xml:space="preserve">Magwene, P. M., Willis, J. H. &amp; Kelly, J. K. The statistics of bulk segregant analysis using next generation sequencing. </w:t>
      </w:r>
      <w:r w:rsidRPr="0082467D">
        <w:rPr>
          <w:i/>
        </w:rPr>
        <w:t>PLoS computational biology</w:t>
      </w:r>
      <w:r w:rsidRPr="0082467D">
        <w:t xml:space="preserve"> </w:t>
      </w:r>
      <w:r w:rsidRPr="0082467D">
        <w:rPr>
          <w:b/>
        </w:rPr>
        <w:t>7</w:t>
      </w:r>
      <w:r w:rsidRPr="0082467D">
        <w:t>, e1002255 (2011).</w:t>
      </w:r>
    </w:p>
    <w:p w14:paraId="2247BC02" w14:textId="77777777" w:rsidR="0082467D" w:rsidRPr="0082467D" w:rsidRDefault="0082467D" w:rsidP="0082467D">
      <w:pPr>
        <w:pStyle w:val="EndNoteBibliography"/>
        <w:spacing w:after="0"/>
        <w:ind w:left="720" w:hanging="720"/>
      </w:pPr>
      <w:r w:rsidRPr="0082467D">
        <w:t>7</w:t>
      </w:r>
      <w:r w:rsidRPr="0082467D">
        <w:tab/>
        <w:t xml:space="preserve">Li, H. A quick method to calculate QTL confidence interval. </w:t>
      </w:r>
      <w:r w:rsidRPr="0082467D">
        <w:rPr>
          <w:i/>
        </w:rPr>
        <w:t>Journal of genetics</w:t>
      </w:r>
      <w:r w:rsidRPr="0082467D">
        <w:t xml:space="preserve"> </w:t>
      </w:r>
      <w:r w:rsidRPr="0082467D">
        <w:rPr>
          <w:b/>
        </w:rPr>
        <w:t>90</w:t>
      </w:r>
      <w:r w:rsidRPr="0082467D">
        <w:t>, 355-360 (2011).</w:t>
      </w:r>
    </w:p>
    <w:p w14:paraId="039E1987" w14:textId="77777777" w:rsidR="0082467D" w:rsidRPr="0082467D" w:rsidRDefault="0082467D" w:rsidP="0082467D">
      <w:pPr>
        <w:pStyle w:val="EndNoteBibliography"/>
        <w:spacing w:after="0"/>
        <w:ind w:left="720" w:hanging="720"/>
      </w:pPr>
      <w:r w:rsidRPr="0082467D">
        <w:t>8</w:t>
      </w:r>
      <w:r w:rsidRPr="0082467D">
        <w:tab/>
        <w:t xml:space="preserve">Dykhuizen, D. &amp; Hartl, D. L. Selective neutrality of 6PGD allozymes in E. coli and the effects of genetic background. </w:t>
      </w:r>
      <w:r w:rsidRPr="0082467D">
        <w:rPr>
          <w:i/>
        </w:rPr>
        <w:t>Genetics</w:t>
      </w:r>
      <w:r w:rsidRPr="0082467D">
        <w:t xml:space="preserve"> </w:t>
      </w:r>
      <w:r w:rsidRPr="0082467D">
        <w:rPr>
          <w:b/>
        </w:rPr>
        <w:t>96</w:t>
      </w:r>
      <w:r w:rsidRPr="0082467D">
        <w:t>, 801-817 (1980).</w:t>
      </w:r>
    </w:p>
    <w:p w14:paraId="5AC959B5" w14:textId="77777777" w:rsidR="0082467D" w:rsidRPr="0082467D" w:rsidRDefault="0082467D" w:rsidP="0082467D">
      <w:pPr>
        <w:pStyle w:val="EndNoteBibliography"/>
        <w:spacing w:after="0"/>
        <w:ind w:left="720" w:hanging="720"/>
      </w:pPr>
      <w:r w:rsidRPr="0082467D">
        <w:t>9</w:t>
      </w:r>
      <w:r w:rsidRPr="0082467D">
        <w:tab/>
        <w:t xml:space="preserve">Nadaraya, E. A. On estimating regression. </w:t>
      </w:r>
      <w:r w:rsidRPr="0082467D">
        <w:rPr>
          <w:i/>
        </w:rPr>
        <w:t>Theory of Probability &amp; Its Applications</w:t>
      </w:r>
      <w:r w:rsidRPr="0082467D">
        <w:t xml:space="preserve"> </w:t>
      </w:r>
      <w:r w:rsidRPr="0082467D">
        <w:rPr>
          <w:b/>
        </w:rPr>
        <w:t>9</w:t>
      </w:r>
      <w:r w:rsidRPr="0082467D">
        <w:t>, 141-142 (1964).</w:t>
      </w:r>
    </w:p>
    <w:p w14:paraId="41A0DE65" w14:textId="77777777" w:rsidR="0082467D" w:rsidRPr="0082467D" w:rsidRDefault="0082467D" w:rsidP="0082467D">
      <w:pPr>
        <w:pStyle w:val="EndNoteBibliography"/>
        <w:ind w:left="720" w:hanging="720"/>
      </w:pPr>
      <w:r w:rsidRPr="0082467D">
        <w:t>10</w:t>
      </w:r>
      <w:r w:rsidRPr="0082467D">
        <w:tab/>
        <w:t xml:space="preserve">Watson, G. S. Smooth regression analysis. </w:t>
      </w:r>
      <w:r w:rsidRPr="0082467D">
        <w:rPr>
          <w:i/>
        </w:rPr>
        <w:t>Sankhyā: The Indian Journal of Statistics, Series A</w:t>
      </w:r>
      <w:r w:rsidRPr="0082467D">
        <w:t>, 359-372 (1964).</w:t>
      </w:r>
    </w:p>
    <w:p w14:paraId="2A526E54" w14:textId="79836AB0" w:rsidR="005C164D" w:rsidRPr="00D80726" w:rsidRDefault="007E2AA0">
      <w:pPr>
        <w:rPr>
          <w:rFonts w:ascii="Times New Roman" w:hAnsi="Times New Roman" w:cs="Times New Roman"/>
        </w:rPr>
      </w:pPr>
      <w:r w:rsidRPr="00D80726">
        <w:rPr>
          <w:rFonts w:ascii="Times New Roman" w:hAnsi="Times New Roman" w:cs="Times New Roman"/>
        </w:rPr>
        <w:fldChar w:fldCharType="end"/>
      </w:r>
    </w:p>
    <w:sectPr w:rsidR="005C164D" w:rsidRPr="00D80726" w:rsidSect="000C4B4F">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23B016" w14:textId="77777777" w:rsidR="00DA63A9" w:rsidRDefault="00DA63A9" w:rsidP="00B05A73">
      <w:pPr>
        <w:spacing w:after="0" w:line="240" w:lineRule="auto"/>
      </w:pPr>
      <w:r>
        <w:separator/>
      </w:r>
    </w:p>
  </w:endnote>
  <w:endnote w:type="continuationSeparator" w:id="0">
    <w:p w14:paraId="24C976C6" w14:textId="77777777" w:rsidR="00DA63A9" w:rsidRDefault="00DA63A9" w:rsidP="00B05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D3801" w14:textId="77777777" w:rsidR="00DA63A9" w:rsidRDefault="00DA63A9" w:rsidP="00B05A73">
      <w:pPr>
        <w:spacing w:after="0" w:line="240" w:lineRule="auto"/>
      </w:pPr>
      <w:r>
        <w:separator/>
      </w:r>
    </w:p>
  </w:footnote>
  <w:footnote w:type="continuationSeparator" w:id="0">
    <w:p w14:paraId="5CDB0046" w14:textId="77777777" w:rsidR="00DA63A9" w:rsidRDefault="00DA63A9" w:rsidP="00B05A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5v2ddvjwrpwyeswtrvew9pfwpr0affsspe&quot;&gt;BSA.serum.albumax&lt;record-ids&gt;&lt;item&gt;7&lt;/item&gt;&lt;item&gt;38&lt;/item&gt;&lt;item&gt;95&lt;/item&gt;&lt;item&gt;96&lt;/item&gt;&lt;item&gt;122&lt;/item&gt;&lt;item&gt;147&lt;/item&gt;&lt;item&gt;154&lt;/item&gt;&lt;item&gt;155&lt;/item&gt;&lt;item&gt;200&lt;/item&gt;&lt;/record-ids&gt;&lt;/item&gt;&lt;/Libraries&gt;"/>
  </w:docVars>
  <w:rsids>
    <w:rsidRoot w:val="00FB1861"/>
    <w:rsid w:val="000B4567"/>
    <w:rsid w:val="000C4B4F"/>
    <w:rsid w:val="00402BDE"/>
    <w:rsid w:val="00407F97"/>
    <w:rsid w:val="00473E1B"/>
    <w:rsid w:val="00520029"/>
    <w:rsid w:val="005C164D"/>
    <w:rsid w:val="00625ECB"/>
    <w:rsid w:val="006E2E7C"/>
    <w:rsid w:val="007E2AA0"/>
    <w:rsid w:val="0082467D"/>
    <w:rsid w:val="00875C3E"/>
    <w:rsid w:val="009017BC"/>
    <w:rsid w:val="00904B46"/>
    <w:rsid w:val="009A174B"/>
    <w:rsid w:val="009F2215"/>
    <w:rsid w:val="00B05A73"/>
    <w:rsid w:val="00C405EB"/>
    <w:rsid w:val="00CC19DE"/>
    <w:rsid w:val="00D2500C"/>
    <w:rsid w:val="00D80726"/>
    <w:rsid w:val="00DA63A9"/>
    <w:rsid w:val="00EC27E8"/>
    <w:rsid w:val="00FB18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99949"/>
  <w15:chartTrackingRefBased/>
  <w15:docId w15:val="{94E47C42-F77A-4915-9C71-4E5CADC6C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A73"/>
    <w:rPr>
      <w:rFonts w:ascii="Calibri" w:eastAsia="Calibri" w:hAnsi="Calibri" w:cs="Calibri"/>
      <w:lang w:eastAsia="de-AT"/>
    </w:rPr>
  </w:style>
  <w:style w:type="paragraph" w:styleId="Heading1">
    <w:name w:val="heading 1"/>
    <w:basedOn w:val="Normal"/>
    <w:next w:val="Normal"/>
    <w:link w:val="Heading1Char"/>
    <w:uiPriority w:val="9"/>
    <w:qFormat/>
    <w:rsid w:val="007E2AA0"/>
    <w:pPr>
      <w:keepNext/>
      <w:keepLines/>
      <w:spacing w:before="340" w:after="330" w:line="578" w:lineRule="auto"/>
      <w:outlineLvl w:val="0"/>
    </w:pPr>
    <w:rPr>
      <w:rFonts w:asciiTheme="minorHAnsi" w:eastAsiaTheme="minorEastAsia" w:hAnsiTheme="minorHAnsi" w:cstheme="minorBidi"/>
      <w:b/>
      <w:bCs/>
      <w:kern w:val="44"/>
      <w:sz w:val="44"/>
      <w:szCs w:val="4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5A73"/>
    <w:pPr>
      <w:tabs>
        <w:tab w:val="center" w:pos="4680"/>
        <w:tab w:val="right" w:pos="9360"/>
      </w:tabs>
      <w:spacing w:after="0" w:line="240" w:lineRule="auto"/>
    </w:pPr>
    <w:rPr>
      <w:rFonts w:asciiTheme="minorHAnsi" w:eastAsiaTheme="minorEastAsia" w:hAnsiTheme="minorHAnsi" w:cstheme="minorBidi"/>
      <w:lang w:eastAsia="zh-CN"/>
    </w:rPr>
  </w:style>
  <w:style w:type="character" w:customStyle="1" w:styleId="HeaderChar">
    <w:name w:val="Header Char"/>
    <w:basedOn w:val="DefaultParagraphFont"/>
    <w:link w:val="Header"/>
    <w:uiPriority w:val="99"/>
    <w:rsid w:val="00B05A73"/>
  </w:style>
  <w:style w:type="paragraph" w:styleId="Footer">
    <w:name w:val="footer"/>
    <w:basedOn w:val="Normal"/>
    <w:link w:val="FooterChar"/>
    <w:uiPriority w:val="99"/>
    <w:unhideWhenUsed/>
    <w:rsid w:val="00B05A73"/>
    <w:pPr>
      <w:tabs>
        <w:tab w:val="center" w:pos="4680"/>
        <w:tab w:val="right" w:pos="9360"/>
      </w:tabs>
      <w:spacing w:after="0" w:line="240" w:lineRule="auto"/>
    </w:pPr>
    <w:rPr>
      <w:rFonts w:asciiTheme="minorHAnsi" w:eastAsiaTheme="minorEastAsia" w:hAnsiTheme="minorHAnsi" w:cstheme="minorBidi"/>
      <w:lang w:eastAsia="zh-CN"/>
    </w:rPr>
  </w:style>
  <w:style w:type="character" w:customStyle="1" w:styleId="FooterChar">
    <w:name w:val="Footer Char"/>
    <w:basedOn w:val="DefaultParagraphFont"/>
    <w:link w:val="Footer"/>
    <w:uiPriority w:val="99"/>
    <w:rsid w:val="00B05A73"/>
  </w:style>
  <w:style w:type="paragraph" w:styleId="BalloonText">
    <w:name w:val="Balloon Text"/>
    <w:basedOn w:val="Normal"/>
    <w:link w:val="BalloonTextChar"/>
    <w:uiPriority w:val="99"/>
    <w:semiHidden/>
    <w:unhideWhenUsed/>
    <w:rsid w:val="00B05A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A73"/>
    <w:rPr>
      <w:rFonts w:ascii="Segoe UI" w:eastAsia="Calibri" w:hAnsi="Segoe UI" w:cs="Segoe UI"/>
      <w:sz w:val="18"/>
      <w:szCs w:val="18"/>
      <w:lang w:eastAsia="de-AT"/>
    </w:rPr>
  </w:style>
  <w:style w:type="character" w:styleId="Hyperlink">
    <w:name w:val="Hyperlink"/>
    <w:unhideWhenUsed/>
    <w:rsid w:val="00B05A73"/>
    <w:rPr>
      <w:color w:val="35A1D4"/>
      <w:u w:val="single"/>
    </w:rPr>
  </w:style>
  <w:style w:type="character" w:styleId="LineNumber">
    <w:name w:val="line number"/>
    <w:basedOn w:val="DefaultParagraphFont"/>
    <w:uiPriority w:val="99"/>
    <w:semiHidden/>
    <w:unhideWhenUsed/>
    <w:rsid w:val="007E2AA0"/>
  </w:style>
  <w:style w:type="character" w:customStyle="1" w:styleId="Heading1Char">
    <w:name w:val="Heading 1 Char"/>
    <w:basedOn w:val="DefaultParagraphFont"/>
    <w:link w:val="Heading1"/>
    <w:uiPriority w:val="9"/>
    <w:rsid w:val="007E2AA0"/>
    <w:rPr>
      <w:b/>
      <w:bCs/>
      <w:kern w:val="44"/>
      <w:sz w:val="44"/>
      <w:szCs w:val="44"/>
    </w:rPr>
  </w:style>
  <w:style w:type="paragraph" w:customStyle="1" w:styleId="EndNoteBibliographyTitle">
    <w:name w:val="EndNote Bibliography Title"/>
    <w:basedOn w:val="Normal"/>
    <w:link w:val="EndNoteBibliographyTitleChar"/>
    <w:rsid w:val="007E2AA0"/>
    <w:pPr>
      <w:spacing w:after="0"/>
      <w:jc w:val="center"/>
    </w:pPr>
    <w:rPr>
      <w:noProof/>
      <w:lang w:val="de-AT"/>
    </w:rPr>
  </w:style>
  <w:style w:type="character" w:customStyle="1" w:styleId="EndNoteBibliographyTitleChar">
    <w:name w:val="EndNote Bibliography Title Char"/>
    <w:basedOn w:val="DefaultParagraphFont"/>
    <w:link w:val="EndNoteBibliographyTitle"/>
    <w:rsid w:val="007E2AA0"/>
    <w:rPr>
      <w:rFonts w:ascii="Calibri" w:eastAsia="Calibri" w:hAnsi="Calibri" w:cs="Calibri"/>
      <w:noProof/>
      <w:lang w:val="de-AT" w:eastAsia="de-AT"/>
    </w:rPr>
  </w:style>
  <w:style w:type="paragraph" w:customStyle="1" w:styleId="EndNoteBibliography">
    <w:name w:val="EndNote Bibliography"/>
    <w:basedOn w:val="Normal"/>
    <w:link w:val="EndNoteBibliographyChar"/>
    <w:rsid w:val="007E2AA0"/>
    <w:pPr>
      <w:spacing w:line="240" w:lineRule="auto"/>
    </w:pPr>
    <w:rPr>
      <w:noProof/>
      <w:lang w:val="de-AT"/>
    </w:rPr>
  </w:style>
  <w:style w:type="character" w:customStyle="1" w:styleId="EndNoteBibliographyChar">
    <w:name w:val="EndNote Bibliography Char"/>
    <w:basedOn w:val="DefaultParagraphFont"/>
    <w:link w:val="EndNoteBibliography"/>
    <w:rsid w:val="007E2AA0"/>
    <w:rPr>
      <w:rFonts w:ascii="Calibri" w:eastAsia="Calibri" w:hAnsi="Calibri" w:cs="Calibri"/>
      <w:noProof/>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ftware.broadinstitute.org/gatk/" TargetMode="External"/><Relationship Id="rId3" Type="http://schemas.openxmlformats.org/officeDocument/2006/relationships/settings" Target="settings.xml"/><Relationship Id="rId7" Type="http://schemas.openxmlformats.org/officeDocument/2006/relationships/hyperlink" Target="http://broadinstitute.github.io/picar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4854D-B258-4656-867C-11C3BBB6E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1957</Words>
  <Characters>11156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 Li</dc:creator>
  <cp:keywords/>
  <dc:description/>
  <cp:lastModifiedBy>Xue Li</cp:lastModifiedBy>
  <cp:revision>15</cp:revision>
  <dcterms:created xsi:type="dcterms:W3CDTF">2020-09-07T01:00:00Z</dcterms:created>
  <dcterms:modified xsi:type="dcterms:W3CDTF">2020-12-24T17:11:00Z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6da4d3-ba20-4986-879c-49e262eff745_Enabled">
    <vt:lpwstr>true</vt:lpwstr>
  </property>
  <property fmtid="{D5CDD505-2E9C-101B-9397-08002B2CF9AE}" pid="3" name="MSIP_Label_046da4d3-ba20-4986-879c-49e262eff745_SetDate">
    <vt:lpwstr>2020-12-24T01:28:53Z</vt:lpwstr>
  </property>
  <property fmtid="{D5CDD505-2E9C-101B-9397-08002B2CF9AE}" pid="4" name="MSIP_Label_046da4d3-ba20-4986-879c-49e262eff745_Method">
    <vt:lpwstr>Standard</vt:lpwstr>
  </property>
  <property fmtid="{D5CDD505-2E9C-101B-9397-08002B2CF9AE}" pid="5" name="MSIP_Label_046da4d3-ba20-4986-879c-49e262eff745_Name">
    <vt:lpwstr>Internal</vt:lpwstr>
  </property>
  <property fmtid="{D5CDD505-2E9C-101B-9397-08002B2CF9AE}" pid="6" name="MSIP_Label_046da4d3-ba20-4986-879c-49e262eff745_SiteId">
    <vt:lpwstr>9f693e63-5e9e-4ced-98a4-8ab28f9d0c2d</vt:lpwstr>
  </property>
  <property fmtid="{D5CDD505-2E9C-101B-9397-08002B2CF9AE}" pid="7" name="MSIP_Label_046da4d3-ba20-4986-879c-49e262eff745_ActionId">
    <vt:lpwstr>2f1ed572-b37c-4d5a-9702-8ef21b69a7b4</vt:lpwstr>
  </property>
  <property fmtid="{D5CDD505-2E9C-101B-9397-08002B2CF9AE}" pid="8" name="MSIP_Label_046da4d3-ba20-4986-879c-49e262eff745_ContentBits">
    <vt:lpwstr>0</vt:lpwstr>
  </property>
</Properties>
</file>