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1511" w14:textId="77777777" w:rsidR="000F1E35" w:rsidRDefault="000F1E35" w:rsidP="00C06B22">
      <w:pPr>
        <w:jc w:val="center"/>
      </w:pPr>
      <w:r w:rsidRPr="00C06B22">
        <w:rPr>
          <w:noProof/>
          <w:lang w:val="en-US" w:bidi="hi-IN"/>
        </w:rPr>
        <w:drawing>
          <wp:inline distT="0" distB="0" distL="0" distR="0" wp14:anchorId="4478948F" wp14:editId="569C2632">
            <wp:extent cx="5731510" cy="19743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7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9C59E" w14:textId="74DD6D45" w:rsidR="000F1E35" w:rsidRDefault="000F1E35" w:rsidP="000F1E35">
      <w:pPr>
        <w:jc w:val="center"/>
        <w:rPr>
          <w:noProof/>
        </w:rPr>
      </w:pPr>
      <w:r>
        <w:t>Figure S1:</w:t>
      </w:r>
      <w:r>
        <w:rPr>
          <w:noProof/>
        </w:rPr>
        <w:t xml:space="preserve"> S</w:t>
      </w:r>
      <w:r w:rsidRPr="00DE7435">
        <w:rPr>
          <w:noProof/>
        </w:rPr>
        <w:t>howing disease ontology matrix with color gradient based on DO scores</w:t>
      </w:r>
    </w:p>
    <w:p w14:paraId="316AF120" w14:textId="231E09CA" w:rsidR="00C06B22" w:rsidRDefault="00C06B22" w:rsidP="00C06B22">
      <w:pPr>
        <w:jc w:val="center"/>
      </w:pPr>
      <w:r w:rsidRPr="00C06B22">
        <w:rPr>
          <w:noProof/>
          <w:lang w:val="en-US" w:bidi="hi-IN"/>
        </w:rPr>
        <w:drawing>
          <wp:inline distT="0" distB="0" distL="0" distR="0" wp14:anchorId="7D6EE70E" wp14:editId="3E2036A7">
            <wp:extent cx="3365500" cy="2136775"/>
            <wp:effectExtent l="12700" t="12700" r="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EA4FCF86-4C88-4E94-A4B7-86EBC81594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EA4FCF86-4C88-4E94-A4B7-86EBC81594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889" cy="216559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45CCC4" w14:textId="6DB5F0A4" w:rsidR="00C06B22" w:rsidRDefault="00C06B22" w:rsidP="000F1E35">
      <w:pPr>
        <w:jc w:val="center"/>
      </w:pPr>
      <w:r>
        <w:rPr>
          <w:noProof/>
        </w:rPr>
        <w:t>Figure S</w:t>
      </w:r>
      <w:r w:rsidR="000F1E35">
        <w:rPr>
          <w:noProof/>
        </w:rPr>
        <w:t>2</w:t>
      </w:r>
      <w:r>
        <w:rPr>
          <w:noProof/>
        </w:rPr>
        <w:t>: T</w:t>
      </w:r>
      <w:r w:rsidRPr="00DE7435">
        <w:rPr>
          <w:noProof/>
        </w:rPr>
        <w:t>opol</w:t>
      </w:r>
      <w:r w:rsidR="00547F3E">
        <w:rPr>
          <w:noProof/>
        </w:rPr>
        <w:t>o</w:t>
      </w:r>
      <w:r w:rsidRPr="00DE7435">
        <w:rPr>
          <w:noProof/>
        </w:rPr>
        <w:t>gical network</w:t>
      </w:r>
      <w:r>
        <w:rPr>
          <w:noProof/>
        </w:rPr>
        <w:t xml:space="preserve"> of Diseases</w:t>
      </w:r>
      <w:r w:rsidRPr="00DE7435">
        <w:rPr>
          <w:noProof/>
        </w:rPr>
        <w:t xml:space="preserve"> </w:t>
      </w:r>
      <w:r>
        <w:rPr>
          <w:noProof/>
        </w:rPr>
        <w:t xml:space="preserve">with their disease ontology relationship is </w:t>
      </w:r>
      <w:r w:rsidRPr="00DE7435">
        <w:rPr>
          <w:noProof/>
        </w:rPr>
        <w:t>constructed in cytoscape</w:t>
      </w:r>
      <w:r>
        <w:rPr>
          <w:noProof/>
        </w:rPr>
        <w:t xml:space="preserve"> using DO scores.</w:t>
      </w:r>
    </w:p>
    <w:p w14:paraId="04B4F628" w14:textId="77777777" w:rsidR="00A86D80" w:rsidRDefault="00C06B22" w:rsidP="00C06B22">
      <w:pPr>
        <w:jc w:val="center"/>
      </w:pPr>
      <w:r w:rsidRPr="00C06B22">
        <w:rPr>
          <w:noProof/>
          <w:lang w:val="en-US" w:bidi="hi-IN"/>
        </w:rPr>
        <w:drawing>
          <wp:inline distT="0" distB="0" distL="0" distR="0" wp14:anchorId="3784916D" wp14:editId="73CBD11F">
            <wp:extent cx="4164424" cy="3576484"/>
            <wp:effectExtent l="0" t="0" r="762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615" cy="357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42271" w14:textId="77777777" w:rsidR="00C06B22" w:rsidRDefault="00C06B22" w:rsidP="00C06B22">
      <w:pPr>
        <w:jc w:val="center"/>
        <w:rPr>
          <w:noProof/>
        </w:rPr>
      </w:pPr>
      <w:r>
        <w:rPr>
          <w:noProof/>
        </w:rPr>
        <w:lastRenderedPageBreak/>
        <w:t xml:space="preserve">Figure S3: </w:t>
      </w:r>
      <w:r w:rsidRPr="00DE7435">
        <w:rPr>
          <w:noProof/>
        </w:rPr>
        <w:t xml:space="preserve"> </w:t>
      </w:r>
      <w:r>
        <w:rPr>
          <w:noProof/>
        </w:rPr>
        <w:t>H</w:t>
      </w:r>
      <w:r w:rsidRPr="00DE7435">
        <w:rPr>
          <w:noProof/>
        </w:rPr>
        <w:t>eatmap showing clustering based on topological values obtained from network.</w:t>
      </w:r>
    </w:p>
    <w:p w14:paraId="0FBA0E96" w14:textId="77777777" w:rsidR="00A15324" w:rsidRDefault="00A15324" w:rsidP="00A15324">
      <w:pPr>
        <w:jc w:val="center"/>
        <w:rPr>
          <w:noProof/>
        </w:rPr>
      </w:pPr>
      <w:r w:rsidRPr="00A15324">
        <w:rPr>
          <w:noProof/>
        </w:rPr>
        <w:drawing>
          <wp:inline distT="0" distB="0" distL="0" distR="0" wp14:anchorId="6D2279E3" wp14:editId="5EAADB65">
            <wp:extent cx="5731510" cy="3454636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5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CE598B" w14:textId="77777777" w:rsidR="00A15324" w:rsidRPr="00A15324" w:rsidRDefault="00A15324" w:rsidP="00A15324">
      <w:pPr>
        <w:jc w:val="center"/>
        <w:rPr>
          <w:noProof/>
          <w:lang w:val="en-US"/>
        </w:rPr>
      </w:pPr>
      <w:r w:rsidRPr="00A15324">
        <w:rPr>
          <w:noProof/>
        </w:rPr>
        <w:t xml:space="preserve">Figure S4: The plot displays the seasonal decomposition for worldwide collected monthly GT RSV from Jan-2004 to Dec-2020 for comorbid CVDs using TBATS method. Panel consists of observed values, followed by trend, seasonal components 1, 2 and 3 in the lower transect. </w:t>
      </w:r>
    </w:p>
    <w:p w14:paraId="5A4E2D85" w14:textId="77777777" w:rsidR="00A15324" w:rsidRDefault="00A15324" w:rsidP="00A15324">
      <w:pPr>
        <w:jc w:val="center"/>
        <w:rPr>
          <w:noProof/>
        </w:rPr>
      </w:pPr>
    </w:p>
    <w:p w14:paraId="04352342" w14:textId="77777777" w:rsidR="00A15324" w:rsidRDefault="00A15324" w:rsidP="00A15324">
      <w:pPr>
        <w:jc w:val="center"/>
        <w:rPr>
          <w:noProof/>
        </w:rPr>
      </w:pPr>
      <w:r w:rsidRPr="00A15324">
        <w:rPr>
          <w:noProof/>
        </w:rPr>
        <w:drawing>
          <wp:inline distT="0" distB="0" distL="0" distR="0" wp14:anchorId="5BAF9B1D" wp14:editId="7ADE972D">
            <wp:extent cx="5731510" cy="3223038"/>
            <wp:effectExtent l="19050" t="0" r="254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91B237" w14:textId="4BE58F59" w:rsidR="00A15324" w:rsidRPr="00D807BE" w:rsidRDefault="00A15324" w:rsidP="00D807BE">
      <w:pPr>
        <w:jc w:val="center"/>
        <w:rPr>
          <w:noProof/>
          <w:lang w:val="en-US"/>
        </w:rPr>
      </w:pPr>
      <w:r w:rsidRPr="00A15324">
        <w:rPr>
          <w:noProof/>
        </w:rPr>
        <w:t xml:space="preserve">Figure S5: The plot displays the seasonal decomposition for worldwide collected monthly collected GT RSV from Jan-2004 to Dec-2020 for comorbid CVDs using LOESS method. The uppermost panel is showing original data, followed by seasonal, trend and the odd values as remainder in the lower panels. </w:t>
      </w:r>
    </w:p>
    <w:sectPr w:rsidR="00A15324" w:rsidRPr="00D807BE" w:rsidSect="00A74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F20F4" w14:textId="77777777" w:rsidR="00E8292A" w:rsidRDefault="00E8292A" w:rsidP="00C06B22">
      <w:pPr>
        <w:spacing w:after="0" w:line="240" w:lineRule="auto"/>
      </w:pPr>
      <w:r>
        <w:separator/>
      </w:r>
    </w:p>
  </w:endnote>
  <w:endnote w:type="continuationSeparator" w:id="0">
    <w:p w14:paraId="4D3880E0" w14:textId="77777777" w:rsidR="00E8292A" w:rsidRDefault="00E8292A" w:rsidP="00C0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FADA" w14:textId="77777777" w:rsidR="00E8292A" w:rsidRDefault="00E8292A" w:rsidP="00C06B22">
      <w:pPr>
        <w:spacing w:after="0" w:line="240" w:lineRule="auto"/>
      </w:pPr>
      <w:r>
        <w:separator/>
      </w:r>
    </w:p>
  </w:footnote>
  <w:footnote w:type="continuationSeparator" w:id="0">
    <w:p w14:paraId="374AAB0B" w14:textId="77777777" w:rsidR="00E8292A" w:rsidRDefault="00E8292A" w:rsidP="00C06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B22"/>
    <w:rsid w:val="00030261"/>
    <w:rsid w:val="000F1E35"/>
    <w:rsid w:val="00547F3E"/>
    <w:rsid w:val="00A15324"/>
    <w:rsid w:val="00A36A03"/>
    <w:rsid w:val="00A74B86"/>
    <w:rsid w:val="00BC2D6C"/>
    <w:rsid w:val="00C06B22"/>
    <w:rsid w:val="00C6752D"/>
    <w:rsid w:val="00D807BE"/>
    <w:rsid w:val="00E8292A"/>
    <w:rsid w:val="00EA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4622E"/>
  <w15:docId w15:val="{7E9F228E-949C-8B47-B7C5-CFE43884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B22"/>
  </w:style>
  <w:style w:type="paragraph" w:styleId="Footer">
    <w:name w:val="footer"/>
    <w:basedOn w:val="Normal"/>
    <w:link w:val="FooterChar"/>
    <w:uiPriority w:val="99"/>
    <w:unhideWhenUsed/>
    <w:rsid w:val="00C06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B22"/>
  </w:style>
  <w:style w:type="paragraph" w:styleId="BalloonText">
    <w:name w:val="Balloon Text"/>
    <w:basedOn w:val="Normal"/>
    <w:link w:val="BalloonTextChar"/>
    <w:uiPriority w:val="99"/>
    <w:semiHidden/>
    <w:unhideWhenUsed/>
    <w:rsid w:val="00A15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4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Patel, Jai</cp:lastModifiedBy>
  <cp:revision>5</cp:revision>
  <dcterms:created xsi:type="dcterms:W3CDTF">2021-12-24T06:56:00Z</dcterms:created>
  <dcterms:modified xsi:type="dcterms:W3CDTF">2022-02-13T17:00:00Z</dcterms:modified>
</cp:coreProperties>
</file>