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EE2F4" w14:textId="2BEB1606" w:rsidR="00CF0B8D" w:rsidRDefault="00AB1B4C" w:rsidP="003B417E">
      <w:pPr>
        <w:spacing w:after="0" w:line="240" w:lineRule="auto"/>
        <w:rPr>
          <w:b/>
          <w:lang w:val="en-MY"/>
        </w:rPr>
      </w:pPr>
      <w:r>
        <w:rPr>
          <w:b/>
          <w:lang w:val="en-MY"/>
        </w:rPr>
        <w:t xml:space="preserve">Supplementary Figures </w:t>
      </w:r>
    </w:p>
    <w:p w14:paraId="74B8A716" w14:textId="6AEEFF0F" w:rsidR="00E71192" w:rsidRDefault="00E71192" w:rsidP="003B417E">
      <w:pPr>
        <w:spacing w:after="0" w:line="240" w:lineRule="auto"/>
        <w:rPr>
          <w:b/>
          <w:lang w:val="en-MY"/>
        </w:rPr>
      </w:pPr>
    </w:p>
    <w:p w14:paraId="28C58648" w14:textId="11E0936E" w:rsidR="0024638A" w:rsidRPr="006604C0" w:rsidRDefault="00E71192" w:rsidP="003B417E">
      <w:pPr>
        <w:spacing w:after="0" w:line="240" w:lineRule="auto"/>
        <w:rPr>
          <w:lang w:val="en-MY"/>
        </w:rPr>
      </w:pPr>
      <w:r w:rsidRPr="006604C0">
        <w:rPr>
          <w:lang w:val="en-MY"/>
        </w:rPr>
        <w:t>a.</w:t>
      </w:r>
      <w:r w:rsidR="00016D1F" w:rsidRPr="00016D1F">
        <w:rPr>
          <w:noProof/>
        </w:rPr>
        <w:t xml:space="preserve"> </w:t>
      </w:r>
      <w:r w:rsidR="00016D1F">
        <w:rPr>
          <w:noProof/>
        </w:rPr>
        <w:drawing>
          <wp:inline distT="0" distB="0" distL="0" distR="0" wp14:anchorId="24D221E2" wp14:editId="18A15B85">
            <wp:extent cx="2844800" cy="2617470"/>
            <wp:effectExtent l="0" t="0" r="12700" b="11430"/>
            <wp:docPr id="21" name="Chart 2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6604C0">
        <w:rPr>
          <w:lang w:val="en-MY"/>
        </w:rPr>
        <w:t>b.</w:t>
      </w:r>
      <w:r w:rsidR="00F527EB" w:rsidRPr="00F527EB">
        <w:rPr>
          <w:noProof/>
        </w:rPr>
        <w:t xml:space="preserve"> </w:t>
      </w:r>
      <w:r w:rsidR="00016D1F">
        <w:rPr>
          <w:noProof/>
        </w:rPr>
        <w:drawing>
          <wp:inline distT="0" distB="0" distL="0" distR="0" wp14:anchorId="01083850" wp14:editId="6A4E8713">
            <wp:extent cx="5683250" cy="3822700"/>
            <wp:effectExtent l="0" t="0" r="12700" b="6350"/>
            <wp:docPr id="16" name="Chart 16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6604C0">
        <w:rPr>
          <w:lang w:val="en-MY"/>
        </w:rPr>
        <w:t xml:space="preserve"> </w:t>
      </w:r>
    </w:p>
    <w:p w14:paraId="26216178" w14:textId="4519D453" w:rsidR="00F527EB" w:rsidRDefault="006604C0" w:rsidP="00F527EB">
      <w:pPr>
        <w:spacing w:after="0" w:line="240" w:lineRule="auto"/>
        <w:rPr>
          <w:lang w:val="en-MY"/>
        </w:rPr>
      </w:pPr>
      <w:r w:rsidRPr="00016D1F">
        <w:rPr>
          <w:lang w:val="en-MY"/>
        </w:rPr>
        <w:t>Fig</w:t>
      </w:r>
      <w:r w:rsidR="001F5B32" w:rsidRPr="00016D1F">
        <w:rPr>
          <w:lang w:val="en-MY"/>
        </w:rPr>
        <w:t>.</w:t>
      </w:r>
      <w:r w:rsidRPr="00016D1F">
        <w:rPr>
          <w:lang w:val="en-MY"/>
        </w:rPr>
        <w:t xml:space="preserve"> S1. </w:t>
      </w:r>
      <w:r w:rsidR="00F527EB" w:rsidRPr="00016D1F">
        <w:rPr>
          <w:lang w:val="en-MY"/>
        </w:rPr>
        <w:t xml:space="preserve">(a) </w:t>
      </w:r>
      <w:r w:rsidRPr="00016D1F">
        <w:rPr>
          <w:lang w:val="en-MY"/>
        </w:rPr>
        <w:t xml:space="preserve">Types of repetitive elements </w:t>
      </w:r>
      <w:r w:rsidR="00F527EB" w:rsidRPr="00016D1F">
        <w:rPr>
          <w:lang w:val="en-MY"/>
        </w:rPr>
        <w:t>i</w:t>
      </w:r>
      <w:r w:rsidRPr="00016D1F">
        <w:rPr>
          <w:lang w:val="en-MY"/>
        </w:rPr>
        <w:t xml:space="preserve">dentified in winged bean genome and </w:t>
      </w:r>
      <w:r w:rsidR="00F527EB" w:rsidRPr="00016D1F">
        <w:rPr>
          <w:lang w:val="en-MY"/>
        </w:rPr>
        <w:t xml:space="preserve">(b) </w:t>
      </w:r>
      <w:r w:rsidRPr="00016D1F">
        <w:rPr>
          <w:lang w:val="en-MY"/>
        </w:rPr>
        <w:t xml:space="preserve">their distributions </w:t>
      </w:r>
      <w:r w:rsidR="00016D1F">
        <w:rPr>
          <w:lang w:val="en-MY"/>
        </w:rPr>
        <w:t>across the genome</w:t>
      </w:r>
      <w:r w:rsidR="00DD5A59">
        <w:rPr>
          <w:lang w:val="en-MY"/>
        </w:rPr>
        <w:t xml:space="preserve">, by </w:t>
      </w:r>
      <w:r w:rsidR="0051475F">
        <w:rPr>
          <w:lang w:val="en-MY"/>
        </w:rPr>
        <w:t>super-scaffold</w:t>
      </w:r>
      <w:r w:rsidR="00016D1F">
        <w:rPr>
          <w:lang w:val="en-MY"/>
        </w:rPr>
        <w:t xml:space="preserve"> </w:t>
      </w:r>
    </w:p>
    <w:p w14:paraId="36116EDF" w14:textId="6EDABB5E" w:rsidR="00067955" w:rsidRPr="00B461C4" w:rsidRDefault="00806B6A" w:rsidP="00F527EB">
      <w:pPr>
        <w:spacing w:after="0" w:line="240" w:lineRule="auto"/>
        <w:rPr>
          <w:lang w:val="en-MY"/>
        </w:rPr>
      </w:pPr>
      <w:r>
        <w:rPr>
          <w:lang w:val="en-MY"/>
        </w:rPr>
        <w:lastRenderedPageBreak/>
        <w:t>a</w:t>
      </w:r>
      <w:r w:rsidR="00B461C4">
        <w:rPr>
          <w:lang w:val="en-MY"/>
        </w:rPr>
        <w:t>.</w:t>
      </w:r>
      <w:r w:rsidR="00F9609C">
        <w:rPr>
          <w:noProof/>
        </w:rPr>
        <w:drawing>
          <wp:inline distT="0" distB="0" distL="0" distR="0" wp14:anchorId="189E8012" wp14:editId="13A3F1A2">
            <wp:extent cx="3480160" cy="3246120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nnotation_aed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3712" cy="3277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6B6A">
        <w:rPr>
          <w:noProof/>
        </w:rPr>
        <w:t xml:space="preserve"> </w:t>
      </w:r>
      <w:r>
        <w:rPr>
          <w:noProof/>
        </w:rPr>
        <w:t xml:space="preserve"> b.</w:t>
      </w:r>
      <w:r>
        <w:rPr>
          <w:noProof/>
        </w:rPr>
        <w:drawing>
          <wp:inline distT="0" distB="0" distL="0" distR="0" wp14:anchorId="39CFAC88" wp14:editId="6F1AC1F5">
            <wp:extent cx="3762375" cy="33911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881" cy="339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234A2" w14:textId="1008A1D9" w:rsidR="005602C0" w:rsidRDefault="00AC2FA6" w:rsidP="003B417E">
      <w:pPr>
        <w:spacing w:after="0" w:line="240" w:lineRule="auto"/>
        <w:rPr>
          <w:lang w:val="en-MY"/>
        </w:rPr>
      </w:pPr>
      <w:r>
        <w:rPr>
          <w:lang w:val="en-MY"/>
        </w:rPr>
        <w:t>Fig</w:t>
      </w:r>
      <w:r w:rsidR="001F5B32">
        <w:rPr>
          <w:lang w:val="en-MY"/>
        </w:rPr>
        <w:t>.</w:t>
      </w:r>
      <w:r>
        <w:rPr>
          <w:lang w:val="en-MY"/>
        </w:rPr>
        <w:t xml:space="preserve"> S</w:t>
      </w:r>
      <w:r w:rsidR="00084865">
        <w:rPr>
          <w:lang w:val="en-MY"/>
        </w:rPr>
        <w:t>2</w:t>
      </w:r>
      <w:r w:rsidR="00577E48">
        <w:rPr>
          <w:lang w:val="en-MY"/>
        </w:rPr>
        <w:t>.</w:t>
      </w:r>
      <w:r w:rsidR="00155892">
        <w:rPr>
          <w:lang w:val="en-MY"/>
        </w:rPr>
        <w:t xml:space="preserve"> </w:t>
      </w:r>
      <w:r w:rsidR="000A5718">
        <w:rPr>
          <w:lang w:val="en-MY"/>
        </w:rPr>
        <w:t xml:space="preserve">(a) </w:t>
      </w:r>
      <w:r w:rsidR="000A5718" w:rsidRPr="000A5718">
        <w:rPr>
          <w:lang w:val="en-MY"/>
        </w:rPr>
        <w:t xml:space="preserve">Annotation Edit Distance (AED) </w:t>
      </w:r>
      <w:r w:rsidR="000A5718">
        <w:rPr>
          <w:lang w:val="en-MY"/>
        </w:rPr>
        <w:t>score as a measure of annotation quality in terms of specificity and sensitivity. High quality annotations are those of 0.3 and below</w:t>
      </w:r>
      <w:r w:rsidR="000A5718" w:rsidRPr="00347287">
        <w:rPr>
          <w:vertAlign w:val="superscript"/>
          <w:lang w:val="en-MY"/>
        </w:rPr>
        <w:t>15</w:t>
      </w:r>
      <w:r w:rsidR="000A5718">
        <w:rPr>
          <w:lang w:val="en-MY"/>
        </w:rPr>
        <w:t xml:space="preserve">. (b) An overview of transcript lengths and frequencies of the annotated gene models. </w:t>
      </w:r>
    </w:p>
    <w:p w14:paraId="0499EBF8" w14:textId="77777777" w:rsidR="005602C0" w:rsidRDefault="005602C0" w:rsidP="003B417E">
      <w:pPr>
        <w:spacing w:after="0" w:line="240" w:lineRule="auto"/>
        <w:rPr>
          <w:lang w:val="en-MY"/>
        </w:rPr>
      </w:pPr>
    </w:p>
    <w:p w14:paraId="1FFE36A7" w14:textId="77777777" w:rsidR="007066F4" w:rsidRDefault="007066F4" w:rsidP="003B417E">
      <w:pPr>
        <w:spacing w:after="0" w:line="240" w:lineRule="auto"/>
        <w:rPr>
          <w:lang w:val="en-MY"/>
        </w:rPr>
      </w:pPr>
    </w:p>
    <w:p w14:paraId="768368ED" w14:textId="77777777" w:rsidR="007066F4" w:rsidRDefault="007066F4" w:rsidP="003B417E">
      <w:pPr>
        <w:spacing w:after="0" w:line="240" w:lineRule="auto"/>
        <w:rPr>
          <w:lang w:val="en-MY"/>
        </w:rPr>
      </w:pPr>
    </w:p>
    <w:p w14:paraId="2A5D3825" w14:textId="77777777" w:rsidR="007066F4" w:rsidRDefault="007066F4" w:rsidP="003B417E">
      <w:pPr>
        <w:spacing w:after="0" w:line="240" w:lineRule="auto"/>
        <w:rPr>
          <w:lang w:val="en-MY"/>
        </w:rPr>
      </w:pPr>
    </w:p>
    <w:p w14:paraId="553FBA95" w14:textId="77777777" w:rsidR="007066F4" w:rsidRDefault="007066F4" w:rsidP="003B417E">
      <w:pPr>
        <w:spacing w:after="0" w:line="240" w:lineRule="auto"/>
        <w:rPr>
          <w:lang w:val="en-MY"/>
        </w:rPr>
      </w:pPr>
    </w:p>
    <w:p w14:paraId="08E5C97D" w14:textId="77777777" w:rsidR="007066F4" w:rsidRDefault="007066F4" w:rsidP="003B417E">
      <w:pPr>
        <w:spacing w:after="0" w:line="240" w:lineRule="auto"/>
        <w:rPr>
          <w:lang w:val="en-MY"/>
        </w:rPr>
      </w:pPr>
    </w:p>
    <w:p w14:paraId="726F6E57" w14:textId="77777777" w:rsidR="007066F4" w:rsidRDefault="007066F4" w:rsidP="003B417E">
      <w:pPr>
        <w:spacing w:after="0" w:line="240" w:lineRule="auto"/>
        <w:rPr>
          <w:lang w:val="en-MY"/>
        </w:rPr>
      </w:pPr>
    </w:p>
    <w:p w14:paraId="37E8E6B5" w14:textId="77777777" w:rsidR="007066F4" w:rsidRDefault="007066F4" w:rsidP="003B417E">
      <w:pPr>
        <w:spacing w:after="0" w:line="240" w:lineRule="auto"/>
        <w:rPr>
          <w:lang w:val="en-MY"/>
        </w:rPr>
      </w:pPr>
    </w:p>
    <w:p w14:paraId="7CE78531" w14:textId="77777777" w:rsidR="007066F4" w:rsidRDefault="007066F4" w:rsidP="003B417E">
      <w:pPr>
        <w:spacing w:after="0" w:line="240" w:lineRule="auto"/>
        <w:rPr>
          <w:lang w:val="en-MY"/>
        </w:rPr>
      </w:pPr>
    </w:p>
    <w:p w14:paraId="1F187807" w14:textId="77777777" w:rsidR="00DF2A17" w:rsidRDefault="00DF2A17" w:rsidP="003B417E">
      <w:pPr>
        <w:spacing w:after="0" w:line="240" w:lineRule="auto"/>
        <w:rPr>
          <w:lang w:val="en-MY"/>
        </w:rPr>
        <w:sectPr w:rsidR="00DF2A17" w:rsidSect="007270CD">
          <w:footerReference w:type="default" r:id="rId12"/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58EDA807" w14:textId="4D99C49C" w:rsidR="007066F4" w:rsidRDefault="007066F4" w:rsidP="003B417E">
      <w:pPr>
        <w:spacing w:after="0" w:line="240" w:lineRule="auto"/>
        <w:rPr>
          <w:lang w:val="en-MY"/>
        </w:rPr>
      </w:pPr>
    </w:p>
    <w:p w14:paraId="4D054390" w14:textId="6C503187" w:rsidR="00653C96" w:rsidRDefault="00653C96" w:rsidP="003B417E">
      <w:pPr>
        <w:spacing w:after="0" w:line="240" w:lineRule="auto"/>
        <w:rPr>
          <w:lang w:val="en-MY"/>
        </w:rPr>
      </w:pPr>
      <w:r>
        <w:rPr>
          <w:noProof/>
        </w:rPr>
        <w:drawing>
          <wp:inline distT="0" distB="0" distL="0" distR="0" wp14:anchorId="5B88EB9F" wp14:editId="35EDC3BA">
            <wp:extent cx="5528930" cy="552893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hortreads_kmer_plot1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9550" cy="552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0DBF8" w14:textId="6DB1555F" w:rsidR="00DF2A17" w:rsidRDefault="001F5B32" w:rsidP="003B417E">
      <w:pPr>
        <w:spacing w:after="0" w:line="240" w:lineRule="auto"/>
        <w:rPr>
          <w:lang w:val="en-MY"/>
        </w:rPr>
      </w:pPr>
      <w:r>
        <w:rPr>
          <w:lang w:val="en-MY"/>
        </w:rPr>
        <w:t>Fig. S3</w:t>
      </w:r>
      <w:r w:rsidRPr="000F355D">
        <w:rPr>
          <w:lang w:val="en-MY"/>
        </w:rPr>
        <w:t>. K-</w:t>
      </w:r>
      <w:proofErr w:type="spellStart"/>
      <w:r w:rsidRPr="000F355D">
        <w:rPr>
          <w:lang w:val="en-MY"/>
        </w:rPr>
        <w:t>mer</w:t>
      </w:r>
      <w:proofErr w:type="spellEnd"/>
      <w:r w:rsidRPr="000F355D">
        <w:rPr>
          <w:lang w:val="en-MY"/>
        </w:rPr>
        <w:t xml:space="preserve"> analysis</w:t>
      </w:r>
      <w:r w:rsidR="00BE1FD5" w:rsidRPr="000F355D">
        <w:rPr>
          <w:lang w:val="en-MY"/>
        </w:rPr>
        <w:t xml:space="preserve"> suggesting</w:t>
      </w:r>
      <w:r w:rsidR="00BE1FD5">
        <w:rPr>
          <w:lang w:val="en-MY"/>
        </w:rPr>
        <w:t xml:space="preserve"> a genome size of </w:t>
      </w:r>
      <w:r w:rsidR="000F355D">
        <w:rPr>
          <w:lang w:val="en-MY"/>
        </w:rPr>
        <w:t>569Mbp</w:t>
      </w:r>
      <w:r>
        <w:rPr>
          <w:lang w:val="en-MY"/>
        </w:rPr>
        <w:t xml:space="preserve"> </w:t>
      </w:r>
    </w:p>
    <w:p w14:paraId="014590D9" w14:textId="77777777" w:rsidR="00DF2A17" w:rsidRDefault="00DF2A17" w:rsidP="00DF2A17">
      <w:pPr>
        <w:spacing w:after="0" w:line="240" w:lineRule="auto"/>
        <w:rPr>
          <w:lang w:val="en-MY"/>
        </w:rPr>
        <w:sectPr w:rsidR="00DF2A17" w:rsidSect="00DF2A17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496D7144" w14:textId="08C178D7" w:rsidR="00DF2A17" w:rsidRDefault="00DF2A17" w:rsidP="00DF2A17">
      <w:pPr>
        <w:spacing w:after="0" w:line="240" w:lineRule="auto"/>
        <w:rPr>
          <w:lang w:val="en-MY"/>
        </w:rPr>
      </w:pPr>
      <w:r>
        <w:rPr>
          <w:lang w:val="en-MY"/>
        </w:rPr>
        <w:lastRenderedPageBreak/>
        <w:t>a.</w:t>
      </w:r>
      <w:r>
        <w:rPr>
          <w:noProof/>
        </w:rPr>
        <w:drawing>
          <wp:inline distT="0" distB="0" distL="0" distR="0" wp14:anchorId="2239EB71" wp14:editId="230A25A5">
            <wp:extent cx="4238625" cy="42386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blinkpv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MY"/>
        </w:rPr>
        <w:t>b.</w:t>
      </w:r>
      <w:r>
        <w:rPr>
          <w:noProof/>
        </w:rPr>
        <w:drawing>
          <wp:inline distT="0" distB="0" distL="0" distR="0" wp14:anchorId="5752EB61" wp14:editId="231CCA2C">
            <wp:extent cx="4133850" cy="41338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blinkpv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F2422" w14:textId="77777777" w:rsidR="00DF2A17" w:rsidRDefault="00DF2A17" w:rsidP="00DF2A17">
      <w:pPr>
        <w:spacing w:after="0" w:line="240" w:lineRule="auto"/>
        <w:jc w:val="both"/>
        <w:rPr>
          <w:noProof/>
        </w:rPr>
        <w:sectPr w:rsidR="00DF2A17" w:rsidSect="007270CD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lang w:val="en-MY"/>
        </w:rPr>
        <w:t xml:space="preserve">Fig. S4 (a) The syntenic relationship among the orthologues at Pt 01 (Chr01.1 to Chr01.7) and Pt07 (Chr07.1 to Chr07.2) to the corresponding chromosome positions in </w:t>
      </w:r>
      <w:proofErr w:type="spellStart"/>
      <w:r w:rsidRPr="001B419F">
        <w:rPr>
          <w:i/>
          <w:lang w:val="en-MY"/>
        </w:rPr>
        <w:t>Phaseolous</w:t>
      </w:r>
      <w:proofErr w:type="spellEnd"/>
      <w:r w:rsidRPr="001B419F">
        <w:rPr>
          <w:i/>
          <w:lang w:val="en-MY"/>
        </w:rPr>
        <w:t xml:space="preserve"> vulgaris</w:t>
      </w:r>
      <w:r>
        <w:rPr>
          <w:lang w:val="en-MY"/>
        </w:rPr>
        <w:t xml:space="preserve"> genome.   (b) The syntenic relationship among the orthologues at Pv01 and Pv02 to the corresponding chromosome location in winged bean genome. </w:t>
      </w:r>
    </w:p>
    <w:p w14:paraId="3F58B6E6" w14:textId="77777777" w:rsidR="00DF2A17" w:rsidRDefault="00DF2A17" w:rsidP="003B417E">
      <w:pPr>
        <w:spacing w:after="0" w:line="240" w:lineRule="auto"/>
        <w:rPr>
          <w:lang w:val="en-MY"/>
        </w:rPr>
      </w:pPr>
    </w:p>
    <w:p w14:paraId="5E9D1D26" w14:textId="0CD4938A" w:rsidR="009B15DC" w:rsidRPr="0050718E" w:rsidRDefault="00D52424" w:rsidP="005D5762">
      <w:pPr>
        <w:pStyle w:val="ListParagraph"/>
        <w:numPr>
          <w:ilvl w:val="0"/>
          <w:numId w:val="5"/>
        </w:numPr>
        <w:spacing w:after="0" w:line="240" w:lineRule="auto"/>
        <w:ind w:left="0" w:hanging="11"/>
        <w:jc w:val="both"/>
        <w:rPr>
          <w:lang w:val="en-MY"/>
        </w:rPr>
      </w:pPr>
      <w:r w:rsidRPr="0010261B">
        <w:rPr>
          <w:noProof/>
        </w:rPr>
        <w:drawing>
          <wp:inline distT="0" distB="0" distL="0" distR="0" wp14:anchorId="19A55935" wp14:editId="775C1693">
            <wp:extent cx="3181350" cy="1762125"/>
            <wp:effectExtent l="0" t="0" r="0" b="9525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C7411CC" w14:textId="77777777" w:rsidR="00443923" w:rsidRDefault="00D52424" w:rsidP="003B417E">
      <w:pPr>
        <w:spacing w:after="0" w:line="240" w:lineRule="auto"/>
        <w:rPr>
          <w:lang w:val="en-MY"/>
        </w:rPr>
      </w:pPr>
      <w:r>
        <w:rPr>
          <w:lang w:val="en-MY"/>
        </w:rPr>
        <w:t>b.</w:t>
      </w:r>
      <w:r w:rsidR="00FC6F47">
        <w:rPr>
          <w:noProof/>
        </w:rPr>
        <w:drawing>
          <wp:inline distT="0" distB="0" distL="0" distR="0" wp14:anchorId="22DAFAD1" wp14:editId="45D4EFAE">
            <wp:extent cx="5619750" cy="3328041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152" cy="33318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DDDB94" w14:textId="62E7B4DD" w:rsidR="00443923" w:rsidRDefault="00E80408" w:rsidP="00353F28">
      <w:pPr>
        <w:spacing w:after="0" w:line="240" w:lineRule="auto"/>
        <w:jc w:val="both"/>
        <w:rPr>
          <w:lang w:val="en-MY"/>
        </w:rPr>
      </w:pPr>
      <w:r>
        <w:rPr>
          <w:lang w:val="en-MY"/>
        </w:rPr>
        <w:t>Fig. S</w:t>
      </w:r>
      <w:r w:rsidR="00DF2A17">
        <w:rPr>
          <w:lang w:val="en-MY"/>
        </w:rPr>
        <w:t>5</w:t>
      </w:r>
      <w:r w:rsidR="00EE612A">
        <w:rPr>
          <w:lang w:val="en-MY"/>
        </w:rPr>
        <w:t xml:space="preserve"> (</w:t>
      </w:r>
      <w:r w:rsidR="00AD27F7">
        <w:rPr>
          <w:lang w:val="en-MY"/>
        </w:rPr>
        <w:t>a) The marginal li</w:t>
      </w:r>
      <w:r w:rsidR="00C266BF">
        <w:rPr>
          <w:lang w:val="en-MY"/>
        </w:rPr>
        <w:t>kelihood</w:t>
      </w:r>
      <w:r w:rsidR="00AD27F7">
        <w:rPr>
          <w:lang w:val="en-MY"/>
        </w:rPr>
        <w:t xml:space="preserve"> when K ranged from one to eight. </w:t>
      </w:r>
      <w:r w:rsidR="00EE612A">
        <w:rPr>
          <w:lang w:val="en-MY"/>
        </w:rPr>
        <w:t>(</w:t>
      </w:r>
      <w:r w:rsidR="00D52424">
        <w:rPr>
          <w:lang w:val="en-MY"/>
        </w:rPr>
        <w:t>b</w:t>
      </w:r>
      <w:r w:rsidR="00217659">
        <w:rPr>
          <w:lang w:val="en-MY"/>
        </w:rPr>
        <w:t>)</w:t>
      </w:r>
      <w:r>
        <w:rPr>
          <w:lang w:val="en-MY"/>
        </w:rPr>
        <w:t xml:space="preserve"> </w:t>
      </w:r>
      <w:proofErr w:type="spellStart"/>
      <w:r w:rsidR="00CF281B">
        <w:rPr>
          <w:lang w:val="en-MY"/>
        </w:rPr>
        <w:t>PCoA</w:t>
      </w:r>
      <w:proofErr w:type="spellEnd"/>
      <w:r w:rsidR="00CF281B">
        <w:rPr>
          <w:lang w:val="en-MY"/>
        </w:rPr>
        <w:t xml:space="preserve"> analysis</w:t>
      </w:r>
      <w:r w:rsidR="00DC7FA2">
        <w:rPr>
          <w:lang w:val="en-MY"/>
        </w:rPr>
        <w:t xml:space="preserve"> </w:t>
      </w:r>
      <w:r w:rsidR="00AD27F7">
        <w:rPr>
          <w:lang w:val="en-MY"/>
        </w:rPr>
        <w:t xml:space="preserve">of PC1 and PC2 </w:t>
      </w:r>
      <w:r w:rsidR="00CF281B">
        <w:rPr>
          <w:lang w:val="en-MY"/>
        </w:rPr>
        <w:t>coloured by the</w:t>
      </w:r>
      <w:r w:rsidR="00AD27F7">
        <w:rPr>
          <w:lang w:val="en-MY"/>
        </w:rPr>
        <w:t>ir</w:t>
      </w:r>
      <w:r w:rsidR="00353F28">
        <w:rPr>
          <w:lang w:val="en-MY"/>
        </w:rPr>
        <w:t xml:space="preserve"> origin of collection demonstrates the clustering does not correspond well with country of origin. </w:t>
      </w:r>
    </w:p>
    <w:p w14:paraId="6E126304" w14:textId="77777777" w:rsidR="00DF2A17" w:rsidRDefault="00DF2A17" w:rsidP="00353F28">
      <w:pPr>
        <w:spacing w:after="0" w:line="240" w:lineRule="auto"/>
        <w:jc w:val="both"/>
        <w:rPr>
          <w:lang w:val="en-MY"/>
        </w:rPr>
      </w:pPr>
    </w:p>
    <w:p w14:paraId="473DA31E" w14:textId="77777777" w:rsidR="009B15DC" w:rsidRDefault="009B15DC" w:rsidP="003B417E">
      <w:pPr>
        <w:spacing w:after="0" w:line="240" w:lineRule="auto"/>
        <w:rPr>
          <w:lang w:val="en-MY"/>
        </w:rPr>
      </w:pPr>
    </w:p>
    <w:p w14:paraId="177F5C4B" w14:textId="77777777" w:rsidR="0065627C" w:rsidRDefault="0065627C" w:rsidP="0065627C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215714FF" wp14:editId="24CD4E7C">
            <wp:extent cx="5731510" cy="2864651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LDChr.png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233"/>
                    <a:stretch/>
                  </pic:blipFill>
                  <pic:spPr bwMode="auto">
                    <a:xfrm>
                      <a:off x="0" y="0"/>
                      <a:ext cx="5731510" cy="2864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04705B" w14:textId="5768F105" w:rsidR="0065627C" w:rsidRDefault="00586118" w:rsidP="0065627C">
      <w:pPr>
        <w:spacing w:after="0" w:line="240" w:lineRule="auto"/>
      </w:pPr>
      <w:r>
        <w:t>Fig. S</w:t>
      </w:r>
      <w:r w:rsidR="00DF2A17">
        <w:t>6</w:t>
      </w:r>
      <w:r w:rsidR="0065627C">
        <w:t>. LD decay plot</w:t>
      </w:r>
      <w:r w:rsidR="002B65A6">
        <w:t>, according to pseudochromosome</w:t>
      </w:r>
      <w:r w:rsidR="0065627C">
        <w:t xml:space="preserve">. </w:t>
      </w:r>
    </w:p>
    <w:p w14:paraId="60DEDDDF" w14:textId="096CD4D9" w:rsidR="00F04AC1" w:rsidRDefault="00F04AC1" w:rsidP="003B417E">
      <w:pPr>
        <w:spacing w:after="0" w:line="240" w:lineRule="auto"/>
      </w:pPr>
    </w:p>
    <w:p w14:paraId="0109299A" w14:textId="77777777" w:rsidR="00F04AC1" w:rsidRDefault="00F04AC1" w:rsidP="003B417E">
      <w:pPr>
        <w:spacing w:after="0" w:line="240" w:lineRule="auto"/>
        <w:rPr>
          <w:lang w:val="en-MY"/>
        </w:rPr>
      </w:pPr>
    </w:p>
    <w:p w14:paraId="7091CA4F" w14:textId="34EC2F6C" w:rsidR="0065627C" w:rsidRPr="006875EF" w:rsidRDefault="00FE5196" w:rsidP="0065627C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1C03E9B9" wp14:editId="78938CFF">
            <wp:extent cx="4807390" cy="6424794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4193" cy="6433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0B1A08" w14:textId="77777777" w:rsidR="0065627C" w:rsidRDefault="0065627C" w:rsidP="0065627C">
      <w:pPr>
        <w:spacing w:after="0" w:line="240" w:lineRule="auto"/>
        <w:rPr>
          <w:highlight w:val="yellow"/>
        </w:rPr>
      </w:pPr>
    </w:p>
    <w:p w14:paraId="58F27CF2" w14:textId="4B1C002D" w:rsidR="0065627C" w:rsidRPr="00C63CF3" w:rsidRDefault="00586118" w:rsidP="0065627C">
      <w:pPr>
        <w:spacing w:after="0" w:line="240" w:lineRule="auto"/>
      </w:pPr>
      <w:r>
        <w:t>Fig</w:t>
      </w:r>
      <w:r w:rsidR="0065627C">
        <w:t>. S</w:t>
      </w:r>
      <w:r w:rsidR="00DF2A17">
        <w:t>7</w:t>
      </w:r>
      <w:r w:rsidR="0065627C" w:rsidRPr="00C63CF3">
        <w:t xml:space="preserve">. </w:t>
      </w:r>
      <w:r w:rsidR="00FE5196">
        <w:t>P</w:t>
      </w:r>
      <w:r w:rsidR="0065627C" w:rsidRPr="00C63CF3">
        <w:t>igment</w:t>
      </w:r>
      <w:r w:rsidR="00FE5196">
        <w:t xml:space="preserve"> inheritance </w:t>
      </w:r>
      <w:r w:rsidR="0065627C" w:rsidRPr="00C63CF3">
        <w:t>observed in</w:t>
      </w:r>
      <w:r w:rsidR="00D36753">
        <w:t xml:space="preserve"> the</w:t>
      </w:r>
      <w:r w:rsidR="0065627C" w:rsidRPr="00C63CF3">
        <w:t xml:space="preserve"> XB population. </w:t>
      </w:r>
      <w:r w:rsidR="00BB3300">
        <w:t xml:space="preserve">While the petal colour of both genotypes is not easily distinguishable (the Ma3 genotype has light violet flowers whilst the FP15 genotype bore fuchsia-coloured flowers), their </w:t>
      </w:r>
      <w:r w:rsidR="00BB3300" w:rsidRPr="005809B7">
        <w:t>sepal colour</w:t>
      </w:r>
      <w:r w:rsidR="00BB3300">
        <w:t xml:space="preserve"> does contrast. A green calyx was observed in the Ma3 genotype whilst dark purple was seen in FP15.  </w:t>
      </w:r>
    </w:p>
    <w:p w14:paraId="6FE60ADF" w14:textId="77777777" w:rsidR="00F04AC1" w:rsidRPr="0065627C" w:rsidRDefault="00F04AC1" w:rsidP="003B417E">
      <w:pPr>
        <w:spacing w:after="0" w:line="240" w:lineRule="auto"/>
      </w:pPr>
    </w:p>
    <w:p w14:paraId="11F44F51" w14:textId="77777777" w:rsidR="0010261B" w:rsidRDefault="00C37EBD" w:rsidP="003B417E">
      <w:pPr>
        <w:spacing w:after="0" w:line="240" w:lineRule="auto"/>
        <w:rPr>
          <w:lang w:val="en-MY"/>
        </w:rPr>
      </w:pPr>
      <w:r>
        <w:rPr>
          <w:noProof/>
        </w:rPr>
        <w:lastRenderedPageBreak/>
        <w:drawing>
          <wp:inline distT="0" distB="0" distL="0" distR="0" wp14:anchorId="14FBB231" wp14:editId="16EFBC53">
            <wp:extent cx="5731510" cy="2946400"/>
            <wp:effectExtent l="0" t="0" r="2540" b="635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1927E1A8-5D40-914F-B341-5D67C4AC322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1927E1A8-5D40-914F-B341-5D67C4AC322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t="5787"/>
                    <a:stretch/>
                  </pic:blipFill>
                  <pic:spPr bwMode="auto">
                    <a:xfrm>
                      <a:off x="0" y="0"/>
                      <a:ext cx="5731510" cy="294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93967D" w14:textId="3DD193BC" w:rsidR="002E2AF6" w:rsidRDefault="00920646" w:rsidP="003B417E">
      <w:pPr>
        <w:spacing w:after="0" w:line="240" w:lineRule="auto"/>
        <w:rPr>
          <w:lang w:val="en-MY"/>
        </w:rPr>
      </w:pPr>
      <w:r>
        <w:rPr>
          <w:lang w:val="en-MY"/>
        </w:rPr>
        <w:t>Fig S</w:t>
      </w:r>
      <w:r w:rsidR="00DF2A17">
        <w:rPr>
          <w:lang w:val="en-MY"/>
        </w:rPr>
        <w:t>8</w:t>
      </w:r>
      <w:r>
        <w:rPr>
          <w:lang w:val="en-MY"/>
        </w:rPr>
        <w:t xml:space="preserve">. </w:t>
      </w:r>
      <w:r w:rsidR="003F31E4">
        <w:rPr>
          <w:lang w:val="en-MY"/>
        </w:rPr>
        <w:t>S</w:t>
      </w:r>
      <w:r w:rsidR="006A699E">
        <w:rPr>
          <w:lang w:val="en-MY"/>
        </w:rPr>
        <w:t>ee</w:t>
      </w:r>
      <w:r w:rsidR="00844CB6">
        <w:rPr>
          <w:lang w:val="en-MY"/>
        </w:rPr>
        <w:t>d</w:t>
      </w:r>
      <w:r w:rsidR="006A699E">
        <w:rPr>
          <w:lang w:val="en-MY"/>
        </w:rPr>
        <w:t xml:space="preserve"> coat colour </w:t>
      </w:r>
      <w:r w:rsidR="00353F28">
        <w:rPr>
          <w:lang w:val="en-MY"/>
        </w:rPr>
        <w:t xml:space="preserve">observed </w:t>
      </w:r>
      <w:r w:rsidR="006A699E">
        <w:rPr>
          <w:lang w:val="en-MY"/>
        </w:rPr>
        <w:t xml:space="preserve">in </w:t>
      </w:r>
      <w:r w:rsidR="00353F28">
        <w:rPr>
          <w:lang w:val="en-MY"/>
        </w:rPr>
        <w:t xml:space="preserve">the </w:t>
      </w:r>
      <w:r w:rsidR="006A699E">
        <w:rPr>
          <w:lang w:val="en-MY"/>
        </w:rPr>
        <w:t>F</w:t>
      </w:r>
      <w:r w:rsidR="006A699E" w:rsidRPr="006A699E">
        <w:rPr>
          <w:vertAlign w:val="subscript"/>
          <w:lang w:val="en-MY"/>
        </w:rPr>
        <w:t>2</w:t>
      </w:r>
      <w:r w:rsidR="006A699E">
        <w:rPr>
          <w:lang w:val="en-MY"/>
        </w:rPr>
        <w:t xml:space="preserve"> </w:t>
      </w:r>
      <w:r w:rsidR="00353F28">
        <w:rPr>
          <w:lang w:val="en-MY"/>
        </w:rPr>
        <w:t xml:space="preserve">of </w:t>
      </w:r>
      <w:r w:rsidR="006A699E">
        <w:rPr>
          <w:lang w:val="en-MY"/>
        </w:rPr>
        <w:t xml:space="preserve">XB population. </w:t>
      </w:r>
    </w:p>
    <w:p w14:paraId="40A4F5C0" w14:textId="7ED40772" w:rsidR="00AB1B4C" w:rsidRDefault="00AB1B4C" w:rsidP="003B417E">
      <w:pPr>
        <w:spacing w:after="0" w:line="240" w:lineRule="auto"/>
        <w:rPr>
          <w:lang w:val="en-MY"/>
        </w:rPr>
      </w:pPr>
    </w:p>
    <w:p w14:paraId="14645AA2" w14:textId="4CDDD93F" w:rsidR="00937A99" w:rsidRDefault="00937A99" w:rsidP="00DF6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</w:p>
    <w:p w14:paraId="34625965" w14:textId="389F67FC" w:rsidR="00117504" w:rsidRPr="000F741B" w:rsidRDefault="00117504" w:rsidP="0011750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lang w:val="en-MY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E5F5B80" wp14:editId="0C9096D7">
            <wp:simplePos x="0" y="0"/>
            <wp:positionH relativeFrom="column">
              <wp:posOffset>12700</wp:posOffset>
            </wp:positionH>
            <wp:positionV relativeFrom="paragraph">
              <wp:posOffset>12700</wp:posOffset>
            </wp:positionV>
            <wp:extent cx="2438400" cy="2362835"/>
            <wp:effectExtent l="0" t="0" r="0" b="0"/>
            <wp:wrapSquare wrapText="bothSides"/>
            <wp:docPr id="4" name="Picture 1" descr="Seed Testa Colour&#10;">
              <a:extLst xmlns:a="http://schemas.openxmlformats.org/drawingml/2006/main">
                <a:ext uri="{FF2B5EF4-FFF2-40B4-BE49-F238E27FC236}">
                  <a16:creationId xmlns:a16="http://schemas.microsoft.com/office/drawing/2014/main" id="{E4E0B99D-C987-4A8F-A42E-2207A166D0DE}"/>
                </a:ext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Seed Testa Colour&#10;">
                      <a:extLst>
                        <a:ext uri="{FF2B5EF4-FFF2-40B4-BE49-F238E27FC236}">
                          <a16:creationId xmlns:a16="http://schemas.microsoft.com/office/drawing/2014/main" id="{E4E0B99D-C987-4A8F-A42E-2207A166D0DE}"/>
                        </a:ext>
                        <a:ext uri="{C183D7F6-B498-43B3-948B-1728B52AA6E4}">
                          <adec:decorative xmlns:adec="http://schemas.microsoft.com/office/drawing/2017/decorative" val="0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667" b="67333"/>
                    <a:stretch/>
                  </pic:blipFill>
                  <pic:spPr bwMode="auto">
                    <a:xfrm>
                      <a:off x="0" y="0"/>
                      <a:ext cx="2438400" cy="2362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5981">
        <w:rPr>
          <w:lang w:val="en-MY"/>
        </w:rPr>
        <w:t xml:space="preserve"> </w:t>
      </w:r>
      <w:r w:rsidR="00FC5981" w:rsidRPr="00FC5981">
        <w:rPr>
          <w:sz w:val="160"/>
          <w:szCs w:val="160"/>
          <w:lang w:val="en-MY"/>
        </w:rPr>
        <w:t xml:space="preserve"> </w:t>
      </w:r>
      <w:r w:rsidR="006D1631" w:rsidRPr="00FC5981">
        <w:rPr>
          <w:sz w:val="160"/>
          <w:szCs w:val="160"/>
        </w:rPr>
        <w:br w:type="textWrapping" w:clear="all"/>
      </w:r>
      <w:r w:rsidRPr="00001295">
        <w:rPr>
          <w:noProof/>
        </w:rPr>
        <w:drawing>
          <wp:inline distT="0" distB="0" distL="0" distR="0" wp14:anchorId="0111F541" wp14:editId="3B0FD5C7">
            <wp:extent cx="4731026" cy="5158105"/>
            <wp:effectExtent l="0" t="0" r="0" b="4445"/>
            <wp:docPr id="11" name="Picture 4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70B9545-7783-44CE-9FF3-59EA0CC5EC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A70B9545-7783-44CE-9FF3-59EA0CC5EC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456"/>
                    <a:stretch/>
                  </pic:blipFill>
                  <pic:spPr bwMode="auto">
                    <a:xfrm>
                      <a:off x="0" y="0"/>
                      <a:ext cx="4731026" cy="5158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0C3715" w14:textId="333155F0" w:rsidR="00117504" w:rsidRDefault="00117504" w:rsidP="0011750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lang w:val="en-MY"/>
        </w:rPr>
      </w:pPr>
      <w:r w:rsidRPr="000F741B">
        <w:rPr>
          <w:lang w:val="en-MY"/>
        </w:rPr>
        <w:t>Fig S</w:t>
      </w:r>
      <w:r>
        <w:rPr>
          <w:lang w:val="en-MY"/>
        </w:rPr>
        <w:t>9</w:t>
      </w:r>
      <w:r w:rsidRPr="000F741B">
        <w:rPr>
          <w:lang w:val="en-MY"/>
        </w:rPr>
        <w:t>. The LOD score of seed coat colour (</w:t>
      </w:r>
      <w:proofErr w:type="spellStart"/>
      <w:r w:rsidRPr="00DF4967">
        <w:rPr>
          <w:i/>
          <w:iCs/>
          <w:lang w:val="en-MY"/>
        </w:rPr>
        <w:t>qSC</w:t>
      </w:r>
      <w:proofErr w:type="spellEnd"/>
      <w:r>
        <w:rPr>
          <w:lang w:val="en-MY"/>
        </w:rPr>
        <w:t>)</w:t>
      </w:r>
      <w:r w:rsidRPr="000F741B">
        <w:rPr>
          <w:lang w:val="en-MY"/>
        </w:rPr>
        <w:t>, pod pattern (</w:t>
      </w:r>
      <w:proofErr w:type="spellStart"/>
      <w:r w:rsidRPr="00DF4967">
        <w:rPr>
          <w:lang w:val="en-MY"/>
        </w:rPr>
        <w:t>qPP</w:t>
      </w:r>
      <w:proofErr w:type="spellEnd"/>
      <w:r w:rsidRPr="000F741B">
        <w:rPr>
          <w:lang w:val="en-MY"/>
        </w:rPr>
        <w:t>) and calyx colour (</w:t>
      </w:r>
      <w:proofErr w:type="spellStart"/>
      <w:r w:rsidRPr="00DF4967">
        <w:rPr>
          <w:i/>
          <w:iCs/>
          <w:lang w:val="en-MY"/>
        </w:rPr>
        <w:t>qCLX</w:t>
      </w:r>
      <w:proofErr w:type="spellEnd"/>
      <w:r w:rsidRPr="000F741B">
        <w:rPr>
          <w:lang w:val="en-MY"/>
        </w:rPr>
        <w:t>) on Pt05</w:t>
      </w:r>
      <w:r>
        <w:rPr>
          <w:lang w:val="en-MY"/>
        </w:rPr>
        <w:t xml:space="preserve">/XB.lg05. </w:t>
      </w:r>
      <w:r w:rsidRPr="000F741B">
        <w:rPr>
          <w:lang w:val="en-MY"/>
        </w:rPr>
        <w:t xml:space="preserve">The major peaks </w:t>
      </w:r>
      <w:r w:rsidR="00397B01">
        <w:rPr>
          <w:lang w:val="en-MY"/>
        </w:rPr>
        <w:t>were</w:t>
      </w:r>
      <w:r w:rsidRPr="000F741B">
        <w:rPr>
          <w:lang w:val="en-MY"/>
        </w:rPr>
        <w:t xml:space="preserve"> designated as P1 and P2 alleles.</w:t>
      </w:r>
    </w:p>
    <w:p w14:paraId="2B364000" w14:textId="77777777" w:rsidR="003440EC" w:rsidRDefault="003440EC" w:rsidP="00DF6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</w:p>
    <w:p w14:paraId="44A3DBB9" w14:textId="4B832AA7" w:rsidR="00CA1C01" w:rsidRDefault="007766D9" w:rsidP="00CA1C0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02081B18" wp14:editId="43599B9F">
            <wp:extent cx="5731510" cy="5731510"/>
            <wp:effectExtent l="0" t="0" r="254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1C01">
        <w:t xml:space="preserve">Fig S10. Distribution of the identified anthocyanin biosynthetic genes in Arabidopsis and their orthologues in winged bean. </w:t>
      </w:r>
    </w:p>
    <w:p w14:paraId="5B420442" w14:textId="77777777" w:rsidR="003440EC" w:rsidRDefault="003440EC" w:rsidP="00DF65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</w:p>
    <w:sectPr w:rsidR="003440EC" w:rsidSect="0050718E">
      <w:footerReference w:type="default" r:id="rId24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A7C2D6" w14:textId="77777777" w:rsidR="00517BA5" w:rsidRDefault="00517BA5" w:rsidP="00EE6107">
      <w:pPr>
        <w:spacing w:after="0" w:line="240" w:lineRule="auto"/>
      </w:pPr>
      <w:r>
        <w:separator/>
      </w:r>
    </w:p>
  </w:endnote>
  <w:endnote w:type="continuationSeparator" w:id="0">
    <w:p w14:paraId="277FA4EA" w14:textId="77777777" w:rsidR="00517BA5" w:rsidRDefault="00517BA5" w:rsidP="00EE6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83573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78E6C33" w14:textId="52A792A6" w:rsidR="002174C5" w:rsidRDefault="002174C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noProof/>
              </w:rPr>
              <w:t>2</w:t>
            </w:r>
            <w:r>
              <w:t xml:space="preserve"> of </w:t>
            </w:r>
            <w:r>
              <w:rPr>
                <w:b/>
                <w:bCs/>
                <w:noProof/>
              </w:rPr>
              <w:t>2</w:t>
            </w:r>
          </w:p>
        </w:sdtContent>
      </w:sdt>
    </w:sdtContent>
  </w:sdt>
  <w:p w14:paraId="0F4ECF3A" w14:textId="77777777" w:rsidR="002174C5" w:rsidRDefault="002174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7F5B0" w14:textId="3A96AAFD" w:rsidR="00EE6107" w:rsidRDefault="00EE6107">
    <w:pPr>
      <w:pStyle w:val="Footer"/>
      <w:jc w:val="right"/>
    </w:pPr>
  </w:p>
  <w:p w14:paraId="1E943928" w14:textId="77777777" w:rsidR="00EE6107" w:rsidRDefault="00EE61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D16C1" w14:textId="77777777" w:rsidR="00517BA5" w:rsidRDefault="00517BA5" w:rsidP="00EE6107">
      <w:pPr>
        <w:spacing w:after="0" w:line="240" w:lineRule="auto"/>
      </w:pPr>
      <w:r>
        <w:separator/>
      </w:r>
    </w:p>
  </w:footnote>
  <w:footnote w:type="continuationSeparator" w:id="0">
    <w:p w14:paraId="3EF42CE6" w14:textId="77777777" w:rsidR="00517BA5" w:rsidRDefault="00517BA5" w:rsidP="00EE61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26057"/>
    <w:multiLevelType w:val="hybridMultilevel"/>
    <w:tmpl w:val="742658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8C30C9"/>
    <w:multiLevelType w:val="hybridMultilevel"/>
    <w:tmpl w:val="65F859B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7538F7"/>
    <w:multiLevelType w:val="hybridMultilevel"/>
    <w:tmpl w:val="AD24CD9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543"/>
    <w:multiLevelType w:val="hybridMultilevel"/>
    <w:tmpl w:val="AF8655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2A0A9A"/>
    <w:multiLevelType w:val="hybridMultilevel"/>
    <w:tmpl w:val="478E6A1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1F1"/>
    <w:rsid w:val="00001295"/>
    <w:rsid w:val="00010A5B"/>
    <w:rsid w:val="00010BC2"/>
    <w:rsid w:val="000161D9"/>
    <w:rsid w:val="00016D1F"/>
    <w:rsid w:val="00026853"/>
    <w:rsid w:val="0003455D"/>
    <w:rsid w:val="000548E2"/>
    <w:rsid w:val="00066083"/>
    <w:rsid w:val="00067955"/>
    <w:rsid w:val="00084865"/>
    <w:rsid w:val="000876C7"/>
    <w:rsid w:val="00093BEC"/>
    <w:rsid w:val="0009707D"/>
    <w:rsid w:val="000A35FE"/>
    <w:rsid w:val="000A5718"/>
    <w:rsid w:val="000D5F0C"/>
    <w:rsid w:val="000D7A7F"/>
    <w:rsid w:val="000F355D"/>
    <w:rsid w:val="000F6C8F"/>
    <w:rsid w:val="000F741B"/>
    <w:rsid w:val="0010261B"/>
    <w:rsid w:val="00117504"/>
    <w:rsid w:val="00145A1A"/>
    <w:rsid w:val="00155892"/>
    <w:rsid w:val="00181D4A"/>
    <w:rsid w:val="001863F5"/>
    <w:rsid w:val="00196A82"/>
    <w:rsid w:val="001973C0"/>
    <w:rsid w:val="001A1998"/>
    <w:rsid w:val="001A61C3"/>
    <w:rsid w:val="001B419F"/>
    <w:rsid w:val="001B4E9C"/>
    <w:rsid w:val="001E52DD"/>
    <w:rsid w:val="001F19D5"/>
    <w:rsid w:val="001F5B32"/>
    <w:rsid w:val="00211A90"/>
    <w:rsid w:val="002174C5"/>
    <w:rsid w:val="00217659"/>
    <w:rsid w:val="00243210"/>
    <w:rsid w:val="0024341F"/>
    <w:rsid w:val="00245D08"/>
    <w:rsid w:val="0024638A"/>
    <w:rsid w:val="00250D2C"/>
    <w:rsid w:val="002724D7"/>
    <w:rsid w:val="002779AF"/>
    <w:rsid w:val="002B3E1A"/>
    <w:rsid w:val="002B65A6"/>
    <w:rsid w:val="002C38AB"/>
    <w:rsid w:val="002E2AF6"/>
    <w:rsid w:val="00305A3E"/>
    <w:rsid w:val="00313270"/>
    <w:rsid w:val="00323C18"/>
    <w:rsid w:val="00324BAF"/>
    <w:rsid w:val="00341F18"/>
    <w:rsid w:val="003440EC"/>
    <w:rsid w:val="00347287"/>
    <w:rsid w:val="00352D57"/>
    <w:rsid w:val="00353F28"/>
    <w:rsid w:val="003621E8"/>
    <w:rsid w:val="003640E8"/>
    <w:rsid w:val="00381318"/>
    <w:rsid w:val="00397B01"/>
    <w:rsid w:val="003B417E"/>
    <w:rsid w:val="003C1749"/>
    <w:rsid w:val="003D277F"/>
    <w:rsid w:val="003D4B93"/>
    <w:rsid w:val="003F266A"/>
    <w:rsid w:val="003F31E4"/>
    <w:rsid w:val="00402739"/>
    <w:rsid w:val="00405C9F"/>
    <w:rsid w:val="0041060B"/>
    <w:rsid w:val="00420022"/>
    <w:rsid w:val="004246C1"/>
    <w:rsid w:val="00427400"/>
    <w:rsid w:val="0043252A"/>
    <w:rsid w:val="00442ACE"/>
    <w:rsid w:val="00443923"/>
    <w:rsid w:val="00445E5E"/>
    <w:rsid w:val="004518E9"/>
    <w:rsid w:val="00477B2F"/>
    <w:rsid w:val="00492A37"/>
    <w:rsid w:val="00494005"/>
    <w:rsid w:val="0049645B"/>
    <w:rsid w:val="004A6268"/>
    <w:rsid w:val="004B18E7"/>
    <w:rsid w:val="004B7BCB"/>
    <w:rsid w:val="004C04D3"/>
    <w:rsid w:val="004C4243"/>
    <w:rsid w:val="004D287B"/>
    <w:rsid w:val="004E4F24"/>
    <w:rsid w:val="00503049"/>
    <w:rsid w:val="0050718E"/>
    <w:rsid w:val="0051475F"/>
    <w:rsid w:val="00517BA5"/>
    <w:rsid w:val="00522E12"/>
    <w:rsid w:val="005507A8"/>
    <w:rsid w:val="00551665"/>
    <w:rsid w:val="00556D3D"/>
    <w:rsid w:val="00560029"/>
    <w:rsid w:val="005602C0"/>
    <w:rsid w:val="00562261"/>
    <w:rsid w:val="005761EA"/>
    <w:rsid w:val="00577E48"/>
    <w:rsid w:val="00580BAB"/>
    <w:rsid w:val="00586118"/>
    <w:rsid w:val="00591860"/>
    <w:rsid w:val="0059507D"/>
    <w:rsid w:val="005A59EC"/>
    <w:rsid w:val="005A5C06"/>
    <w:rsid w:val="005B445D"/>
    <w:rsid w:val="005B7C96"/>
    <w:rsid w:val="005C162D"/>
    <w:rsid w:val="005D72F3"/>
    <w:rsid w:val="005E12A6"/>
    <w:rsid w:val="005F4009"/>
    <w:rsid w:val="00642D86"/>
    <w:rsid w:val="00642F62"/>
    <w:rsid w:val="006472BE"/>
    <w:rsid w:val="00653C96"/>
    <w:rsid w:val="006549DB"/>
    <w:rsid w:val="00654DF5"/>
    <w:rsid w:val="00655F0D"/>
    <w:rsid w:val="0065627C"/>
    <w:rsid w:val="006604C0"/>
    <w:rsid w:val="006672C5"/>
    <w:rsid w:val="00683D73"/>
    <w:rsid w:val="00691E91"/>
    <w:rsid w:val="00697BF0"/>
    <w:rsid w:val="006A4EE4"/>
    <w:rsid w:val="006A699E"/>
    <w:rsid w:val="006C1A28"/>
    <w:rsid w:val="006C25AA"/>
    <w:rsid w:val="006D1631"/>
    <w:rsid w:val="006D5EA7"/>
    <w:rsid w:val="006D6E11"/>
    <w:rsid w:val="006E52C3"/>
    <w:rsid w:val="007020A8"/>
    <w:rsid w:val="00702874"/>
    <w:rsid w:val="007066F4"/>
    <w:rsid w:val="00726DCA"/>
    <w:rsid w:val="007270CD"/>
    <w:rsid w:val="00730F51"/>
    <w:rsid w:val="00731FE1"/>
    <w:rsid w:val="00733944"/>
    <w:rsid w:val="007515BB"/>
    <w:rsid w:val="00760E0D"/>
    <w:rsid w:val="007628D3"/>
    <w:rsid w:val="00763150"/>
    <w:rsid w:val="00770397"/>
    <w:rsid w:val="007766D9"/>
    <w:rsid w:val="0079432B"/>
    <w:rsid w:val="007B78C1"/>
    <w:rsid w:val="007D4CBB"/>
    <w:rsid w:val="007E69FA"/>
    <w:rsid w:val="007F28F6"/>
    <w:rsid w:val="00803EB0"/>
    <w:rsid w:val="00806B6A"/>
    <w:rsid w:val="00810F9E"/>
    <w:rsid w:val="0082020B"/>
    <w:rsid w:val="0082463A"/>
    <w:rsid w:val="00830E6F"/>
    <w:rsid w:val="00844CB6"/>
    <w:rsid w:val="008547DB"/>
    <w:rsid w:val="00866134"/>
    <w:rsid w:val="00866374"/>
    <w:rsid w:val="00866407"/>
    <w:rsid w:val="008A16E0"/>
    <w:rsid w:val="008A4B2B"/>
    <w:rsid w:val="008A529E"/>
    <w:rsid w:val="008A7D6E"/>
    <w:rsid w:val="008C2B74"/>
    <w:rsid w:val="008C2C35"/>
    <w:rsid w:val="008D14E7"/>
    <w:rsid w:val="008D30F7"/>
    <w:rsid w:val="008D3A50"/>
    <w:rsid w:val="008D60B5"/>
    <w:rsid w:val="008F1AD9"/>
    <w:rsid w:val="00907257"/>
    <w:rsid w:val="00920646"/>
    <w:rsid w:val="00937A99"/>
    <w:rsid w:val="009467D4"/>
    <w:rsid w:val="00951D66"/>
    <w:rsid w:val="00955DC6"/>
    <w:rsid w:val="00974577"/>
    <w:rsid w:val="00982DC4"/>
    <w:rsid w:val="0099295D"/>
    <w:rsid w:val="00992A78"/>
    <w:rsid w:val="009B15DC"/>
    <w:rsid w:val="009C31BC"/>
    <w:rsid w:val="009D1FDC"/>
    <w:rsid w:val="009E61F1"/>
    <w:rsid w:val="009F42D2"/>
    <w:rsid w:val="009F487D"/>
    <w:rsid w:val="009F7F57"/>
    <w:rsid w:val="00A00BFC"/>
    <w:rsid w:val="00A12CAB"/>
    <w:rsid w:val="00A138B0"/>
    <w:rsid w:val="00A208DF"/>
    <w:rsid w:val="00A22B7A"/>
    <w:rsid w:val="00A253FA"/>
    <w:rsid w:val="00A267F3"/>
    <w:rsid w:val="00A36852"/>
    <w:rsid w:val="00A42E15"/>
    <w:rsid w:val="00A5243F"/>
    <w:rsid w:val="00A71FE4"/>
    <w:rsid w:val="00A77344"/>
    <w:rsid w:val="00A81435"/>
    <w:rsid w:val="00AA7FD1"/>
    <w:rsid w:val="00AB0C7E"/>
    <w:rsid w:val="00AB1B4C"/>
    <w:rsid w:val="00AC2FA6"/>
    <w:rsid w:val="00AD27F7"/>
    <w:rsid w:val="00AE0E52"/>
    <w:rsid w:val="00AE1DF4"/>
    <w:rsid w:val="00AE7745"/>
    <w:rsid w:val="00AE7AFA"/>
    <w:rsid w:val="00B1121C"/>
    <w:rsid w:val="00B11A36"/>
    <w:rsid w:val="00B12A87"/>
    <w:rsid w:val="00B1447E"/>
    <w:rsid w:val="00B17452"/>
    <w:rsid w:val="00B3290E"/>
    <w:rsid w:val="00B35456"/>
    <w:rsid w:val="00B36AAD"/>
    <w:rsid w:val="00B44CFE"/>
    <w:rsid w:val="00B461C4"/>
    <w:rsid w:val="00B620E0"/>
    <w:rsid w:val="00B951E5"/>
    <w:rsid w:val="00BA5FF3"/>
    <w:rsid w:val="00BB03F1"/>
    <w:rsid w:val="00BB3300"/>
    <w:rsid w:val="00BB6BF9"/>
    <w:rsid w:val="00BD16BC"/>
    <w:rsid w:val="00BD612E"/>
    <w:rsid w:val="00BE1FD5"/>
    <w:rsid w:val="00BE2502"/>
    <w:rsid w:val="00BF1014"/>
    <w:rsid w:val="00BF4C4F"/>
    <w:rsid w:val="00C01D44"/>
    <w:rsid w:val="00C074C7"/>
    <w:rsid w:val="00C121DB"/>
    <w:rsid w:val="00C266BF"/>
    <w:rsid w:val="00C33305"/>
    <w:rsid w:val="00C37EBD"/>
    <w:rsid w:val="00C54CC6"/>
    <w:rsid w:val="00C67965"/>
    <w:rsid w:val="00C735BA"/>
    <w:rsid w:val="00C75522"/>
    <w:rsid w:val="00C872D4"/>
    <w:rsid w:val="00CA1C01"/>
    <w:rsid w:val="00CA292C"/>
    <w:rsid w:val="00CA3942"/>
    <w:rsid w:val="00CA554E"/>
    <w:rsid w:val="00CA61D8"/>
    <w:rsid w:val="00CB6F75"/>
    <w:rsid w:val="00CD4944"/>
    <w:rsid w:val="00CE261E"/>
    <w:rsid w:val="00CF0B8D"/>
    <w:rsid w:val="00CF281B"/>
    <w:rsid w:val="00CF5EDD"/>
    <w:rsid w:val="00D36753"/>
    <w:rsid w:val="00D40B12"/>
    <w:rsid w:val="00D52424"/>
    <w:rsid w:val="00D73E7A"/>
    <w:rsid w:val="00D91353"/>
    <w:rsid w:val="00DB1FFE"/>
    <w:rsid w:val="00DC6A0D"/>
    <w:rsid w:val="00DC7FA2"/>
    <w:rsid w:val="00DD5A59"/>
    <w:rsid w:val="00DD7112"/>
    <w:rsid w:val="00DE1598"/>
    <w:rsid w:val="00DE36FA"/>
    <w:rsid w:val="00DE6F41"/>
    <w:rsid w:val="00DF04DA"/>
    <w:rsid w:val="00DF2A17"/>
    <w:rsid w:val="00DF4967"/>
    <w:rsid w:val="00DF5313"/>
    <w:rsid w:val="00DF65E9"/>
    <w:rsid w:val="00E0097E"/>
    <w:rsid w:val="00E110B1"/>
    <w:rsid w:val="00E21680"/>
    <w:rsid w:val="00E258F6"/>
    <w:rsid w:val="00E320B7"/>
    <w:rsid w:val="00E40359"/>
    <w:rsid w:val="00E455AE"/>
    <w:rsid w:val="00E4607E"/>
    <w:rsid w:val="00E502F9"/>
    <w:rsid w:val="00E55B88"/>
    <w:rsid w:val="00E55F54"/>
    <w:rsid w:val="00E66235"/>
    <w:rsid w:val="00E71192"/>
    <w:rsid w:val="00E74D53"/>
    <w:rsid w:val="00E80408"/>
    <w:rsid w:val="00E96703"/>
    <w:rsid w:val="00EA14EA"/>
    <w:rsid w:val="00EA34E8"/>
    <w:rsid w:val="00EB0694"/>
    <w:rsid w:val="00EE0F80"/>
    <w:rsid w:val="00EE5D11"/>
    <w:rsid w:val="00EE6107"/>
    <w:rsid w:val="00EE612A"/>
    <w:rsid w:val="00EE6567"/>
    <w:rsid w:val="00EF4A0B"/>
    <w:rsid w:val="00F04AC1"/>
    <w:rsid w:val="00F20CE5"/>
    <w:rsid w:val="00F22B01"/>
    <w:rsid w:val="00F23254"/>
    <w:rsid w:val="00F4165B"/>
    <w:rsid w:val="00F4485C"/>
    <w:rsid w:val="00F45673"/>
    <w:rsid w:val="00F4723B"/>
    <w:rsid w:val="00F527EB"/>
    <w:rsid w:val="00F565BD"/>
    <w:rsid w:val="00F67504"/>
    <w:rsid w:val="00F959A5"/>
    <w:rsid w:val="00F9609C"/>
    <w:rsid w:val="00FA4EE9"/>
    <w:rsid w:val="00FC5981"/>
    <w:rsid w:val="00FC6F47"/>
    <w:rsid w:val="00FD3B45"/>
    <w:rsid w:val="00FE5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E571F"/>
  <w15:chartTrackingRefBased/>
  <w15:docId w15:val="{965776CA-C2E0-4E9A-A33E-10681EF30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2E2AF6"/>
    <w:pPr>
      <w:spacing w:before="100" w:beforeAutospacing="1" w:after="0" w:line="240" w:lineRule="auto"/>
    </w:pPr>
    <w:rPr>
      <w:rFonts w:eastAsiaTheme="minorHAnsi"/>
      <w:sz w:val="24"/>
      <w:szCs w:val="24"/>
      <w:lang w:val="en-US"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8D30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7628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2">
    <w:name w:val="Grid Table 2"/>
    <w:basedOn w:val="TableNormal"/>
    <w:uiPriority w:val="47"/>
    <w:rsid w:val="009F42D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5">
    <w:name w:val="Plain Table 5"/>
    <w:basedOn w:val="TableNormal"/>
    <w:uiPriority w:val="45"/>
    <w:rsid w:val="009F42D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B461C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03E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3E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3E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3E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3EB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3E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EB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E61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6107"/>
  </w:style>
  <w:style w:type="paragraph" w:styleId="Footer">
    <w:name w:val="footer"/>
    <w:basedOn w:val="Normal"/>
    <w:link w:val="FooterChar"/>
    <w:uiPriority w:val="99"/>
    <w:unhideWhenUsed/>
    <w:rsid w:val="00EE61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5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9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1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0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8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1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9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7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1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4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4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emf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6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hart" Target="charts/chart3.xml"/><Relationship Id="rId20" Type="http://schemas.openxmlformats.org/officeDocument/2006/relationships/image" Target="media/image9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10" Type="http://schemas.openxmlformats.org/officeDocument/2006/relationships/image" Target="media/image1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image" Target="media/image4.png"/><Relationship Id="rId22" Type="http://schemas.openxmlformats.org/officeDocument/2006/relationships/image" Target="media/image1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about:blank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about:blank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Summary!$B$34</c:f>
              <c:strCache>
                <c:ptCount val="1"/>
                <c:pt idx="0">
                  <c:v>Class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435D-4885-8AA9-FE5BBB8211C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435D-4885-8AA9-FE5BBB8211C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435D-4885-8AA9-FE5BBB8211C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435D-4885-8AA9-FE5BBB8211C8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435D-4885-8AA9-FE5BBB8211C8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B-435D-4885-8AA9-FE5BBB8211C8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D-435D-4885-8AA9-FE5BBB8211C8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0" i="0" u="none" strike="noStrike" kern="1200" spc="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435D-4885-8AA9-FE5BBB8211C8}"/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0" i="0" u="none" strike="noStrike" kern="1200" spc="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435D-4885-8AA9-FE5BBB8211C8}"/>
                </c:ext>
              </c:extLst>
            </c:dLbl>
            <c:dLbl>
              <c:idx val="2"/>
              <c:layout>
                <c:manualLayout>
                  <c:x val="0"/>
                  <c:y val="-2.3148148148148317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0" i="0" u="none" strike="noStrike" kern="1200" spc="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35D-4885-8AA9-FE5BBB8211C8}"/>
                </c:ext>
              </c:extLst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0" i="0" u="none" strike="noStrike" kern="1200" spc="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435D-4885-8AA9-FE5BBB8211C8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0" i="0" u="none" strike="noStrike" kern="1200" spc="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9-435D-4885-8AA9-FE5BBB8211C8}"/>
                </c:ext>
              </c:extLst>
            </c:dLbl>
            <c:dLbl>
              <c:idx val="5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0" i="0" u="none" strike="noStrike" kern="1200" spc="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B-435D-4885-8AA9-FE5BBB8211C8}"/>
                </c:ext>
              </c:extLst>
            </c:dLbl>
            <c:dLbl>
              <c:idx val="6"/>
              <c:layout>
                <c:manualLayout>
                  <c:x val="0.24553571428571427"/>
                  <c:y val="-4.852013585638038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1000" b="0" i="0" u="none" strike="noStrike" kern="1200" spc="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7895071709786277"/>
                      <c:h val="9.517243750644707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D-435D-4885-8AA9-FE5BBB8211C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spc="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Summary!$B$35:$B$41</c:f>
              <c:strCache>
                <c:ptCount val="7"/>
                <c:pt idx="0">
                  <c:v>LTR</c:v>
                </c:pt>
                <c:pt idx="1">
                  <c:v>LINE</c:v>
                </c:pt>
                <c:pt idx="2">
                  <c:v>PLE</c:v>
                </c:pt>
                <c:pt idx="3">
                  <c:v>SINE</c:v>
                </c:pt>
                <c:pt idx="4">
                  <c:v>TIR</c:v>
                </c:pt>
                <c:pt idx="5">
                  <c:v>Helitron</c:v>
                </c:pt>
                <c:pt idx="6">
                  <c:v>Unknown</c:v>
                </c:pt>
              </c:strCache>
            </c:strRef>
          </c:cat>
          <c:val>
            <c:numRef>
              <c:f>Summary!$C$35:$C$41</c:f>
              <c:numCache>
                <c:formatCode>0.00%</c:formatCode>
                <c:ptCount val="7"/>
                <c:pt idx="0">
                  <c:v>0.29023539848569246</c:v>
                </c:pt>
                <c:pt idx="1">
                  <c:v>1.6892574941717729E-2</c:v>
                </c:pt>
                <c:pt idx="2">
                  <c:v>9.0157001093437314E-2</c:v>
                </c:pt>
                <c:pt idx="3">
                  <c:v>9.0775927874399125E-5</c:v>
                </c:pt>
                <c:pt idx="4">
                  <c:v>0.49019001052175526</c:v>
                </c:pt>
                <c:pt idx="5">
                  <c:v>2.7232778362319736E-4</c:v>
                </c:pt>
                <c:pt idx="6">
                  <c:v>0.11216191124589961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435D-4885-8AA9-FE5BBB8211C8}"/>
            </c:ext>
          </c:extLst>
        </c:ser>
        <c:dLbls>
          <c:dLblPos val="out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1.6120437321962635E-2"/>
          <c:y val="6.7076008326110284E-2"/>
          <c:w val="0.96775912535607478"/>
          <c:h val="0.7807612158656179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Summary!$H$2</c:f>
              <c:strCache>
                <c:ptCount val="1"/>
                <c:pt idx="0">
                  <c:v>TE Number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0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75FF-4DC6-B801-9E5F7387D89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-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Summary!$G$3:$G$50</c:f>
              <c:strCache>
                <c:ptCount val="48"/>
                <c:pt idx="0">
                  <c:v>Chr01.1</c:v>
                </c:pt>
                <c:pt idx="1">
                  <c:v>Chr01.2</c:v>
                </c:pt>
                <c:pt idx="2">
                  <c:v>Chr01.3</c:v>
                </c:pt>
                <c:pt idx="3">
                  <c:v>Chr01.4</c:v>
                </c:pt>
                <c:pt idx="4">
                  <c:v>Chr01.5</c:v>
                </c:pt>
                <c:pt idx="5">
                  <c:v>Chr01.6</c:v>
                </c:pt>
                <c:pt idx="6">
                  <c:v>Chr01.7</c:v>
                </c:pt>
                <c:pt idx="7">
                  <c:v>Chr01.8</c:v>
                </c:pt>
                <c:pt idx="8">
                  <c:v>Chr01.9</c:v>
                </c:pt>
                <c:pt idx="9">
                  <c:v>Chr02.1</c:v>
                </c:pt>
                <c:pt idx="10">
                  <c:v>Chr02.2</c:v>
                </c:pt>
                <c:pt idx="11">
                  <c:v>Chr02.3</c:v>
                </c:pt>
                <c:pt idx="12">
                  <c:v>Chr02.4</c:v>
                </c:pt>
                <c:pt idx="13">
                  <c:v>Chr02.5</c:v>
                </c:pt>
                <c:pt idx="14">
                  <c:v>Chr03.1</c:v>
                </c:pt>
                <c:pt idx="15">
                  <c:v>Chr03.2</c:v>
                </c:pt>
                <c:pt idx="16">
                  <c:v>Chr03.3</c:v>
                </c:pt>
                <c:pt idx="17">
                  <c:v>Chr03.4</c:v>
                </c:pt>
                <c:pt idx="18">
                  <c:v>Chr03.5</c:v>
                </c:pt>
                <c:pt idx="19">
                  <c:v>Chr04.1</c:v>
                </c:pt>
                <c:pt idx="20">
                  <c:v>Chr04.2</c:v>
                </c:pt>
                <c:pt idx="21">
                  <c:v>Chr04.3</c:v>
                </c:pt>
                <c:pt idx="22">
                  <c:v>Chr05.1</c:v>
                </c:pt>
                <c:pt idx="23">
                  <c:v>Chr05.2</c:v>
                </c:pt>
                <c:pt idx="24">
                  <c:v>Chr05.3</c:v>
                </c:pt>
                <c:pt idx="25">
                  <c:v>Chr06.1</c:v>
                </c:pt>
                <c:pt idx="26">
                  <c:v>Chr06.2</c:v>
                </c:pt>
                <c:pt idx="27">
                  <c:v>Chr06.3</c:v>
                </c:pt>
                <c:pt idx="28">
                  <c:v>Chr06.4</c:v>
                </c:pt>
                <c:pt idx="29">
                  <c:v>Chr07.1</c:v>
                </c:pt>
                <c:pt idx="30">
                  <c:v>Chr07.2</c:v>
                </c:pt>
                <c:pt idx="31">
                  <c:v>Chr08.1</c:v>
                </c:pt>
                <c:pt idx="32">
                  <c:v>Chr08.2</c:v>
                </c:pt>
                <c:pt idx="33">
                  <c:v>Chr08.3</c:v>
                </c:pt>
                <c:pt idx="34">
                  <c:v>Chr08.4</c:v>
                </c:pt>
                <c:pt idx="35">
                  <c:v>Chr09.1</c:v>
                </c:pt>
                <c:pt idx="36">
                  <c:v>Chr09.2</c:v>
                </c:pt>
                <c:pt idx="37">
                  <c:v>Chr09.3</c:v>
                </c:pt>
                <c:pt idx="38">
                  <c:v>SCF01</c:v>
                </c:pt>
                <c:pt idx="39">
                  <c:v>SCF02</c:v>
                </c:pt>
                <c:pt idx="40">
                  <c:v>SCF03</c:v>
                </c:pt>
                <c:pt idx="41">
                  <c:v>SCF04</c:v>
                </c:pt>
                <c:pt idx="42">
                  <c:v>SCF05</c:v>
                </c:pt>
                <c:pt idx="43">
                  <c:v>SCF06</c:v>
                </c:pt>
                <c:pt idx="44">
                  <c:v>SCF07</c:v>
                </c:pt>
                <c:pt idx="45">
                  <c:v>SCF08</c:v>
                </c:pt>
                <c:pt idx="46">
                  <c:v>SCF09</c:v>
                </c:pt>
                <c:pt idx="47">
                  <c:v>SCF10</c:v>
                </c:pt>
              </c:strCache>
            </c:strRef>
          </c:cat>
          <c:val>
            <c:numRef>
              <c:f>Summary!$H$3:$H$50</c:f>
              <c:numCache>
                <c:formatCode>General</c:formatCode>
                <c:ptCount val="48"/>
                <c:pt idx="0">
                  <c:v>44894</c:v>
                </c:pt>
                <c:pt idx="1">
                  <c:v>457</c:v>
                </c:pt>
                <c:pt idx="2">
                  <c:v>6734</c:v>
                </c:pt>
                <c:pt idx="3">
                  <c:v>2956</c:v>
                </c:pt>
                <c:pt idx="4">
                  <c:v>614</c:v>
                </c:pt>
                <c:pt idx="5">
                  <c:v>10388</c:v>
                </c:pt>
                <c:pt idx="6">
                  <c:v>24965</c:v>
                </c:pt>
                <c:pt idx="7">
                  <c:v>10004</c:v>
                </c:pt>
                <c:pt idx="8">
                  <c:v>29131</c:v>
                </c:pt>
                <c:pt idx="9">
                  <c:v>55266</c:v>
                </c:pt>
                <c:pt idx="10">
                  <c:v>875</c:v>
                </c:pt>
                <c:pt idx="11">
                  <c:v>11320</c:v>
                </c:pt>
                <c:pt idx="12">
                  <c:v>1477</c:v>
                </c:pt>
                <c:pt idx="13">
                  <c:v>51407</c:v>
                </c:pt>
                <c:pt idx="14">
                  <c:v>55708</c:v>
                </c:pt>
                <c:pt idx="15">
                  <c:v>14354</c:v>
                </c:pt>
                <c:pt idx="16">
                  <c:v>932</c:v>
                </c:pt>
                <c:pt idx="17">
                  <c:v>690</c:v>
                </c:pt>
                <c:pt idx="18">
                  <c:v>48953</c:v>
                </c:pt>
                <c:pt idx="19">
                  <c:v>37195</c:v>
                </c:pt>
                <c:pt idx="20">
                  <c:v>40057</c:v>
                </c:pt>
                <c:pt idx="21">
                  <c:v>23865</c:v>
                </c:pt>
                <c:pt idx="22">
                  <c:v>39619</c:v>
                </c:pt>
                <c:pt idx="23">
                  <c:v>16960</c:v>
                </c:pt>
                <c:pt idx="24">
                  <c:v>42241</c:v>
                </c:pt>
                <c:pt idx="25">
                  <c:v>19094</c:v>
                </c:pt>
                <c:pt idx="26">
                  <c:v>5003</c:v>
                </c:pt>
                <c:pt idx="27">
                  <c:v>9545</c:v>
                </c:pt>
                <c:pt idx="28">
                  <c:v>47919</c:v>
                </c:pt>
                <c:pt idx="29">
                  <c:v>31566</c:v>
                </c:pt>
                <c:pt idx="30">
                  <c:v>38779</c:v>
                </c:pt>
                <c:pt idx="31">
                  <c:v>27500</c:v>
                </c:pt>
                <c:pt idx="32">
                  <c:v>8549</c:v>
                </c:pt>
                <c:pt idx="33">
                  <c:v>1692</c:v>
                </c:pt>
                <c:pt idx="34">
                  <c:v>12988</c:v>
                </c:pt>
                <c:pt idx="35">
                  <c:v>6552</c:v>
                </c:pt>
                <c:pt idx="36">
                  <c:v>7736</c:v>
                </c:pt>
                <c:pt idx="37">
                  <c:v>27545</c:v>
                </c:pt>
                <c:pt idx="38">
                  <c:v>1439</c:v>
                </c:pt>
                <c:pt idx="39">
                  <c:v>527</c:v>
                </c:pt>
                <c:pt idx="40">
                  <c:v>300</c:v>
                </c:pt>
                <c:pt idx="41">
                  <c:v>1109</c:v>
                </c:pt>
                <c:pt idx="42">
                  <c:v>640</c:v>
                </c:pt>
                <c:pt idx="43">
                  <c:v>474</c:v>
                </c:pt>
                <c:pt idx="44">
                  <c:v>486</c:v>
                </c:pt>
                <c:pt idx="45">
                  <c:v>275</c:v>
                </c:pt>
                <c:pt idx="46">
                  <c:v>375</c:v>
                </c:pt>
                <c:pt idx="47">
                  <c:v>164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5FF-4DC6-B801-9E5F7387D898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295980464"/>
        <c:axId val="295982544"/>
      </c:barChart>
      <c:catAx>
        <c:axId val="2959804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95982544"/>
        <c:crosses val="autoZero"/>
        <c:auto val="1"/>
        <c:lblAlgn val="ctr"/>
        <c:lblOffset val="100"/>
        <c:tickLblSkip val="1"/>
        <c:noMultiLvlLbl val="0"/>
      </c:catAx>
      <c:valAx>
        <c:axId val="295982544"/>
        <c:scaling>
          <c:logBase val="10"/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29598046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val>
            <c:numRef>
              <c:f>ml!$J$5:$J$12</c:f>
              <c:numCache>
                <c:formatCode>0.000</c:formatCode>
                <c:ptCount val="8"/>
                <c:pt idx="0">
                  <c:v>-0.39101814540000002</c:v>
                </c:pt>
                <c:pt idx="1">
                  <c:v>-0.37839134019999998</c:v>
                </c:pt>
                <c:pt idx="2">
                  <c:v>-0.37331111719999999</c:v>
                </c:pt>
                <c:pt idx="3">
                  <c:v>-0.37543818540000001</c:v>
                </c:pt>
                <c:pt idx="4">
                  <c:v>-0.3801819246</c:v>
                </c:pt>
                <c:pt idx="5">
                  <c:v>-0.3816956487</c:v>
                </c:pt>
                <c:pt idx="6">
                  <c:v>-0.38763583699999998</c:v>
                </c:pt>
                <c:pt idx="7">
                  <c:v>-0.38570559370000002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B9E-4F88-B3B7-C14217098E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69252576"/>
        <c:axId val="369260896"/>
      </c:lineChart>
      <c:catAx>
        <c:axId val="369252576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69260896"/>
        <c:crosses val="autoZero"/>
        <c:auto val="1"/>
        <c:lblAlgn val="ctr"/>
        <c:lblOffset val="100"/>
        <c:noMultiLvlLbl val="0"/>
      </c:catAx>
      <c:valAx>
        <c:axId val="369260896"/>
        <c:scaling>
          <c:orientation val="minMax"/>
          <c:min val="-0.4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692525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7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  <a:lumOff val="2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6E9564-D535-489E-92D6-4C841AF99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</dc:creator>
  <cp:keywords/>
  <dc:description/>
  <cp:lastModifiedBy>Sean</cp:lastModifiedBy>
  <cp:revision>2</cp:revision>
  <dcterms:created xsi:type="dcterms:W3CDTF">2022-02-13T11:43:00Z</dcterms:created>
  <dcterms:modified xsi:type="dcterms:W3CDTF">2022-02-13T11:43:00Z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http://www.zotero.org/styles/nature</vt:lpwstr>
  </property>
</Properties>
</file>