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499" w:rsidRDefault="00DF26B6">
      <w:pPr>
        <w:spacing w:after="240" w:line="48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Supplementary Material</w:t>
      </w:r>
    </w:p>
    <w:p w:rsidR="00224499" w:rsidRDefault="00224499">
      <w:pPr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224499" w:rsidRDefault="00DF26B6">
      <w:pPr>
        <w:spacing w:before="720" w:after="360" w:line="480" w:lineRule="auto"/>
        <w:jc w:val="center"/>
      </w:pPr>
      <w:r>
        <w:rPr>
          <w:rFonts w:ascii="Times New Roman" w:eastAsia="Times New Roman" w:hAnsi="Times New Roman" w:cs="Times New Roman"/>
          <w:color w:val="000000"/>
          <w:sz w:val="44"/>
          <w:szCs w:val="44"/>
        </w:rPr>
        <w:t>Repurposing Peptidomimetic as Potential Inhibitors of Novel SARS-CoV-2 Main Protease Using Network Theory: A Protein-Ligand Binding Site Similarity Approach</w:t>
      </w:r>
    </w:p>
    <w:p w:rsidR="00224499" w:rsidRDefault="00DF26B6">
      <w:pPr>
        <w:spacing w:after="240" w:line="480" w:lineRule="auto"/>
        <w:jc w:val="center"/>
        <w:rPr>
          <w:rFonts w:ascii="Times" w:eastAsia="Times" w:hAnsi="Times" w:cs="Times"/>
          <w:i/>
          <w:color w:val="000000"/>
          <w:sz w:val="24"/>
          <w:szCs w:val="24"/>
        </w:rPr>
      </w:pPr>
      <w:r>
        <w:rPr>
          <w:rFonts w:ascii="Times" w:eastAsia="Times" w:hAnsi="Times" w:cs="Times"/>
          <w:i/>
          <w:color w:val="000000"/>
          <w:sz w:val="24"/>
          <w:szCs w:val="24"/>
        </w:rPr>
        <w:t>Sagar Bhayye and N. Sukumar*</w:t>
      </w:r>
    </w:p>
    <w:p w:rsidR="00224499" w:rsidRDefault="00DF26B6">
      <w:pPr>
        <w:spacing w:after="240" w:line="480" w:lineRule="auto"/>
        <w:jc w:val="center"/>
        <w:rPr>
          <w:rFonts w:ascii="Times" w:eastAsia="Times" w:hAnsi="Times" w:cs="Times"/>
          <w:color w:val="000000"/>
          <w:sz w:val="24"/>
          <w:szCs w:val="24"/>
        </w:rPr>
        <w:sectPr w:rsidR="00224499">
          <w:footerReference w:type="default" r:id="rId7"/>
          <w:pgSz w:w="12240" w:h="15840"/>
          <w:pgMar w:top="1440" w:right="1440" w:bottom="1440" w:left="1440" w:header="0" w:footer="720" w:gutter="0"/>
          <w:pgNumType w:start="1"/>
          <w:cols w:space="720"/>
          <w:formProt w:val="0"/>
          <w:docGrid w:linePitch="100"/>
        </w:sectPr>
      </w:pPr>
      <w:r>
        <w:rPr>
          <w:rFonts w:ascii="Times" w:eastAsia="Times" w:hAnsi="Times" w:cs="Times"/>
          <w:color w:val="000000"/>
          <w:sz w:val="24"/>
          <w:szCs w:val="24"/>
        </w:rPr>
        <w:t>Center for Informatics, Shiv Nadar University, Dadri, Uttar Pradesh, India</w:t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>
            <wp:extent cx="8229600" cy="4114800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Molecules which are in clinical use, showing good affinity and interaction </w:t>
      </w:r>
      <w:r>
        <w:rPr>
          <w:rFonts w:ascii="Times New Roman" w:eastAsia="Times New Roman" w:hAnsi="Times New Roman" w:cs="Times New Roman"/>
          <w:sz w:val="24"/>
          <w:szCs w:val="24"/>
        </w:rPr>
        <w:t>with SARS COV-2 main protease. (A) Rutin (B) Indinavir (C) Neomycin (D) Tobramycin (E) Doxycycline (F) Minocycline (G) Vorinostat (H) Alendronate and (I) Enalapril.</w:t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224499">
          <w:footerReference w:type="default" r:id="rId9"/>
          <w:pgSz w:w="15840" w:h="12240" w:orient="landscape"/>
          <w:pgMar w:top="1440" w:right="1440" w:bottom="1440" w:left="1440" w:header="0" w:footer="720" w:gutter="0"/>
          <w:cols w:space="720"/>
          <w:formProt w:val="0"/>
          <w:docGrid w:linePitch="100"/>
        </w:sectPr>
      </w:pPr>
      <w:r>
        <w:rPr>
          <w:noProof/>
        </w:rPr>
        <w:lastRenderedPageBreak/>
        <w:drawing>
          <wp:inline distT="0" distB="0" distL="0" distR="0">
            <wp:extent cx="8229600" cy="4114800"/>
            <wp:effectExtent l="0" t="0" r="0" b="0"/>
            <wp:docPr id="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</w:rPr>
        <w:t>Figure S2.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Molecules which are in investigational and experimental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phase, showing good affinity and interaction with SARS COV-2 main protease. (A) Isoquercitrin (B) Hyperoside (C) PRD_000772 (D) Troxerutin (E) Monoxerutin (F) Q27458218 (G) PRD_000771 (H) ARC-1034 (I) Miraziridine A and (J) SB-219383.</w:t>
      </w: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4200525" cy="6629400"/>
            <wp:effectExtent l="0" t="0" r="9525" b="0"/>
            <wp:docPr id="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/>
                    <a:srcRect r="11387" b="10700"/>
                    <a:stretch/>
                  </pic:blipFill>
                  <pic:spPr bwMode="auto">
                    <a:xfrm>
                      <a:off x="0" y="0"/>
                      <a:ext cx="4200525" cy="662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499" w:rsidRDefault="00DF26B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Movement of drugs in clinical use in binding site of SARS COV-2 main protease during 15 ns of MD simulation. Different atoms such as carbon (Cyan), Nitrogen (blue) oxygen (red) and Hydrogen (white) in ligand shown 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vdW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sphere.  </w:t>
      </w: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4547870" cy="7423785"/>
            <wp:effectExtent l="0" t="0" r="0" b="0"/>
            <wp:docPr id="4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870" cy="742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Movement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compounds which are in experimental/ investigational in binding site of SARS COV-2 main protease during 15 ns of MD simulation. Different atoms such as carbon (Cyan), Nitrogen (blue) oxygen (red) and Hydrogen (white) in ligand shown 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vdW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sphere.  </w:t>
      </w:r>
    </w:p>
    <w:p w:rsidR="00224499" w:rsidRDefault="0022449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26455" cy="3291205"/>
            <wp:effectExtent l="0" t="0" r="0" b="0"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gure S5. </w:t>
      </w:r>
      <w:r>
        <w:rPr>
          <w:rFonts w:ascii="Times New Roman" w:eastAsia="Times New Roman" w:hAnsi="Times New Roman" w:cs="Times New Roman"/>
          <w:sz w:val="24"/>
          <w:szCs w:val="24"/>
        </w:rPr>
        <w:t>Root mean square deviation of Protein C-alpha atoms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) and Ligands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) during 15 ns MD simulation for drugs in clinical use and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compounds in experimental/ investigational phase.</w:t>
      </w: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810250" cy="2669540"/>
            <wp:effectExtent l="0" t="0" r="0" b="0"/>
            <wp:docPr id="6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266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S6. </w:t>
      </w:r>
      <w:r>
        <w:rPr>
          <w:rFonts w:ascii="Times New Roman" w:eastAsia="Times New Roman" w:hAnsi="Times New Roman" w:cs="Times New Roman"/>
          <w:sz w:val="24"/>
          <w:szCs w:val="24"/>
        </w:rPr>
        <w:t>Root mean square fluctuation of protein bac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kbone atoms during 15 ns MD simulation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(A)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drugs in clinical use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(B)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compounds in experimental and investigational phase.</w:t>
      </w:r>
    </w:p>
    <w:p w:rsidR="00224499" w:rsidRDefault="0022449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85C5F" w:rsidRDefault="00DF26B6">
      <w:pPr>
        <w:jc w:val="both"/>
      </w:pPr>
      <w:r>
        <w:rPr>
          <w:noProof/>
        </w:rPr>
        <w:lastRenderedPageBreak/>
        <w:drawing>
          <wp:inline distT="0" distB="0" distL="0" distR="0">
            <wp:extent cx="5724525" cy="4791075"/>
            <wp:effectExtent l="0" t="0" r="9525" b="9525"/>
            <wp:docPr id="7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224499">
          <w:footerReference w:type="default" r:id="rId14"/>
          <w:pgSz w:w="12240" w:h="15840"/>
          <w:pgMar w:top="1440" w:right="1440" w:bottom="1440" w:left="1440" w:header="0" w:footer="720" w:gutter="0"/>
          <w:cols w:space="720"/>
          <w:formProt w:val="0"/>
          <w:docGrid w:linePitch="100"/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S7.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Number of hydrogen bonds formed by ligand with protein during MD simulation.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(A)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drugs in clinical use.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(B) </w:t>
      </w:r>
      <w:r>
        <w:rPr>
          <w:rFonts w:ascii="Times New Roman" w:eastAsia="Times New Roman" w:hAnsi="Times New Roman" w:cs="Times New Roman"/>
          <w:sz w:val="24"/>
          <w:szCs w:val="24"/>
        </w:rPr>
        <w:t>Compounds under investigational and experimental phase.</w:t>
      </w:r>
    </w:p>
    <w:p w:rsidR="00224499" w:rsidRDefault="00DF26B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S1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Percentage hydrogen bond interaction shown by ligand during 15 ns MD simulation with amino acid residues. </w:t>
      </w:r>
    </w:p>
    <w:tbl>
      <w:tblPr>
        <w:tblW w:w="14616" w:type="dxa"/>
        <w:jc w:val="center"/>
        <w:tblLook w:val="0000" w:firstRow="0" w:lastRow="0" w:firstColumn="0" w:lastColumn="0" w:noHBand="0" w:noVBand="0"/>
      </w:tblPr>
      <w:tblGrid>
        <w:gridCol w:w="1262"/>
        <w:gridCol w:w="581"/>
        <w:gridCol w:w="581"/>
        <w:gridCol w:w="595"/>
        <w:gridCol w:w="593"/>
        <w:gridCol w:w="544"/>
        <w:gridCol w:w="596"/>
        <w:gridCol w:w="591"/>
        <w:gridCol w:w="549"/>
        <w:gridCol w:w="562"/>
        <w:gridCol w:w="590"/>
        <w:gridCol w:w="591"/>
        <w:gridCol w:w="590"/>
        <w:gridCol w:w="590"/>
        <w:gridCol w:w="509"/>
        <w:gridCol w:w="591"/>
        <w:gridCol w:w="675"/>
        <w:gridCol w:w="561"/>
        <w:gridCol w:w="509"/>
        <w:gridCol w:w="590"/>
        <w:gridCol w:w="588"/>
        <w:gridCol w:w="590"/>
        <w:gridCol w:w="591"/>
        <w:gridCol w:w="597"/>
      </w:tblGrid>
      <w:tr w:rsidR="00224499">
        <w:trPr>
          <w:trHeight w:val="135"/>
          <w:jc w:val="center"/>
        </w:trPr>
        <w:tc>
          <w:tcPr>
            <w:tcW w:w="1261" w:type="dxa"/>
            <w:vMerge w:val="restart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Compound</w:t>
            </w:r>
          </w:p>
        </w:tc>
        <w:tc>
          <w:tcPr>
            <w:tcW w:w="13351" w:type="dxa"/>
            <w:gridSpan w:val="23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Percentage H-bond Occupancy</w:t>
            </w:r>
          </w:p>
        </w:tc>
      </w:tr>
      <w:tr w:rsidR="00224499">
        <w:trPr>
          <w:trHeight w:val="135"/>
          <w:jc w:val="center"/>
        </w:trPr>
        <w:tc>
          <w:tcPr>
            <w:tcW w:w="1261" w:type="dxa"/>
            <w:vMerge/>
            <w:shd w:val="clear" w:color="auto" w:fill="D9D9D9"/>
            <w:vAlign w:val="center"/>
          </w:tcPr>
          <w:p w:rsidR="00224499" w:rsidRDefault="00224499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0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THR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580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THR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94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THR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93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HIS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41</w:t>
            </w:r>
          </w:p>
        </w:tc>
        <w:tc>
          <w:tcPr>
            <w:tcW w:w="544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SER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46</w:t>
            </w:r>
          </w:p>
        </w:tc>
        <w:tc>
          <w:tcPr>
            <w:tcW w:w="596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MET 49</w:t>
            </w:r>
          </w:p>
        </w:tc>
        <w:tc>
          <w:tcPr>
            <w:tcW w:w="591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TYR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54</w:t>
            </w:r>
          </w:p>
        </w:tc>
        <w:tc>
          <w:tcPr>
            <w:tcW w:w="549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ASN 119</w:t>
            </w:r>
          </w:p>
        </w:tc>
        <w:tc>
          <w:tcPr>
            <w:tcW w:w="562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PHE 140</w:t>
            </w:r>
          </w:p>
        </w:tc>
        <w:tc>
          <w:tcPr>
            <w:tcW w:w="590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ASN 142</w:t>
            </w:r>
          </w:p>
        </w:tc>
        <w:tc>
          <w:tcPr>
            <w:tcW w:w="591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GLY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143</w:t>
            </w:r>
          </w:p>
        </w:tc>
        <w:tc>
          <w:tcPr>
            <w:tcW w:w="590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SER 144</w:t>
            </w:r>
          </w:p>
        </w:tc>
        <w:tc>
          <w:tcPr>
            <w:tcW w:w="590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CYS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145</w:t>
            </w:r>
          </w:p>
        </w:tc>
        <w:tc>
          <w:tcPr>
            <w:tcW w:w="509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HIS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163</w:t>
            </w:r>
          </w:p>
        </w:tc>
        <w:tc>
          <w:tcPr>
            <w:tcW w:w="591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HIS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164</w:t>
            </w:r>
          </w:p>
        </w:tc>
        <w:tc>
          <w:tcPr>
            <w:tcW w:w="675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GLU 166</w:t>
            </w:r>
          </w:p>
        </w:tc>
        <w:tc>
          <w:tcPr>
            <w:tcW w:w="561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LEU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167</w:t>
            </w:r>
          </w:p>
        </w:tc>
        <w:tc>
          <w:tcPr>
            <w:tcW w:w="509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HIS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172</w:t>
            </w:r>
          </w:p>
        </w:tc>
        <w:tc>
          <w:tcPr>
            <w:tcW w:w="590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ASP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187</w:t>
            </w:r>
          </w:p>
        </w:tc>
        <w:tc>
          <w:tcPr>
            <w:tcW w:w="588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ARG 188</w:t>
            </w:r>
          </w:p>
        </w:tc>
        <w:tc>
          <w:tcPr>
            <w:tcW w:w="590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GLN 189</w:t>
            </w:r>
          </w:p>
        </w:tc>
        <w:tc>
          <w:tcPr>
            <w:tcW w:w="591" w:type="dxa"/>
            <w:shd w:val="clear" w:color="auto" w:fill="C0C0C0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THR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190</w:t>
            </w:r>
          </w:p>
        </w:tc>
        <w:tc>
          <w:tcPr>
            <w:tcW w:w="597" w:type="dxa"/>
            <w:shd w:val="clear" w:color="auto" w:fill="C0C0C0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GLN</w:t>
            </w:r>
          </w:p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192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Isoqucertin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33.96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38.02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5.19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16.71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2.13`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Rutin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6.49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8.59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4.20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29.03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2.27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19.57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51.40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6.06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Hyperoside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32.89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39.35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5.13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5.26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PRD_000772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13.78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12.18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9.13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13.11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33.03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40.41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8.99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Monoxerutin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18.91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30.09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10.65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11.86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5.66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9.32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Q27458218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12.45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3.99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43.01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61.65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PRD_000771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2.94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5.19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18.71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3.26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5.99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2.06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21.87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53.80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trHeight w:val="255"/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ARC-1034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44.16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13.11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109.65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Miraziridine A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17.44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3.99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35.69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Indinavir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5.59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4.73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Doxycycline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Minocycline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40.01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jc w:val="center"/>
        </w:trPr>
        <w:tc>
          <w:tcPr>
            <w:tcW w:w="12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Enalapril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9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593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224499">
        <w:trPr>
          <w:jc w:val="center"/>
        </w:trPr>
        <w:tc>
          <w:tcPr>
            <w:tcW w:w="12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Alendronate</w:t>
            </w:r>
          </w:p>
        </w:tc>
        <w:tc>
          <w:tcPr>
            <w:tcW w:w="5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4.13</w:t>
            </w:r>
          </w:p>
        </w:tc>
        <w:tc>
          <w:tcPr>
            <w:tcW w:w="59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5.73</w:t>
            </w:r>
          </w:p>
        </w:tc>
        <w:tc>
          <w:tcPr>
            <w:tcW w:w="59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35.28</w:t>
            </w:r>
          </w:p>
        </w:tc>
        <w:tc>
          <w:tcPr>
            <w:tcW w:w="59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56.26</w:t>
            </w:r>
          </w:p>
        </w:tc>
        <w:tc>
          <w:tcPr>
            <w:tcW w:w="59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15.38</w:t>
            </w:r>
          </w:p>
        </w:tc>
        <w:tc>
          <w:tcPr>
            <w:tcW w:w="5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5.93</w:t>
            </w:r>
          </w:p>
        </w:tc>
        <w:tc>
          <w:tcPr>
            <w:tcW w:w="59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65.92</w:t>
            </w:r>
          </w:p>
        </w:tc>
        <w:tc>
          <w:tcPr>
            <w:tcW w:w="5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9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:rsidR="00224499" w:rsidRDefault="00224499"/>
    <w:p w:rsidR="00224499" w:rsidRDefault="00DF26B6"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S2 </w:t>
      </w:r>
      <w:r>
        <w:rPr>
          <w:rFonts w:ascii="Times New Roman" w:eastAsia="Times New Roman" w:hAnsi="Times New Roman" w:cs="Times New Roman"/>
          <w:sz w:val="24"/>
          <w:szCs w:val="24"/>
        </w:rPr>
        <w:t>Average binding free energy (ΔG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Bind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of ligand (KJ/mol) obtained from 15ns MD simulation. </w:t>
      </w:r>
    </w:p>
    <w:tbl>
      <w:tblPr>
        <w:tblW w:w="14616" w:type="dxa"/>
        <w:tblLook w:val="0000" w:firstRow="0" w:lastRow="0" w:firstColumn="0" w:lastColumn="0" w:noHBand="0" w:noVBand="0"/>
      </w:tblPr>
      <w:tblGrid>
        <w:gridCol w:w="1909"/>
        <w:gridCol w:w="2204"/>
        <w:gridCol w:w="2716"/>
        <w:gridCol w:w="2818"/>
        <w:gridCol w:w="2818"/>
        <w:gridCol w:w="2151"/>
      </w:tblGrid>
      <w:tr w:rsidR="00224499">
        <w:tc>
          <w:tcPr>
            <w:tcW w:w="1908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Compound</w:t>
            </w:r>
          </w:p>
        </w:tc>
        <w:tc>
          <w:tcPr>
            <w:tcW w:w="2204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Avg. van der Waal Energy (ΔG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</w:rPr>
              <w:t>vdW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716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Avg.  Electrostatic energy (ΔG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</w:rPr>
              <w:t>Elect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818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Avg. Polar solvation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energy (ΔG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</w:rPr>
              <w:t>Polar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818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Avg.  SASA energy (ΔG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</w:rPr>
              <w:t>SASA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51" w:type="dxa"/>
            <w:shd w:val="clear" w:color="auto" w:fill="D9D9D9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Avg. Binding energy (ΔG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</w:rPr>
              <w:t>Bind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Isoqucertin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-115.48 +/- 17.30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-59.47 +/- 22.62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146.98 +/- 32.29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-14.89 +/- 1.67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-42.86 +/- 15.52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Rutin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-132.26 +/- 22.85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-53.33 +/- 18.74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169.06 +/- 30.51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-17.31 +/- 1.86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-33.84 +/-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19.18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Hyperoside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-129.34 +/- 20.27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-54.31 +/- 21.83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151.57 +/- 28.20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-15.34 +/- 1.50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-47.43 +/- 15.81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PRD_000772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-155.05 +/- 24.25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-80.77 +/- 24.40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216.05 +/- 42.77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-19.77 +/- 2.65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-39.54 +/- 29.57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Monoxerutin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-162.94 +/- 18.64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-63.33 +/- 19.33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169.97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+/- 31.91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-18.56 +/- 1.83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-74.86 +/- 21.16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Q27458218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-228.35 +/- 21.79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-356.16 +/- 26.26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416.81 +/- 30.07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-26.38 +/- 1.51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-194.09 +/- 20.77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PRD_000771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-137.36 +/- 16.93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-81.18 +/- 20.32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197.55 +/- 31.93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-17.65 +/- 1.82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-38.65 +/- 19.25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ARC-1034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-101.19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+/- 24.85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-350.46 +/- 28.34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380.59 +/- 39.18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-17.67 +/- 2.92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-88.73 +/- 22.12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Miraziridine A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-173.98 +/- 14.52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-47.63 +/- 15.64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178.93 +/- 47.61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-20.37 +/- 1.86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-63.06 +/- 37.71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Indinavir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-130.38 +/- 17.64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-177.21 +/- 23.03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148.20 +/- 32.68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-17.73 +/-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-177.13 +/- 22.65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Doxycycline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-126.33 +/- 14.99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-11.10 +/- 9.52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88.22 +/- 19.27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-14.74 +/- 1.44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-63.95 +/- 14.35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Minocycline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-112.25 +/- 20.66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-44.98 +/- 39.98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107.00 +/- 51.63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-13.94 +/- 1.80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-64.18 +/- 17.20</w:t>
            </w:r>
          </w:p>
        </w:tc>
      </w:tr>
      <w:tr w:rsidR="00224499">
        <w:tc>
          <w:tcPr>
            <w:tcW w:w="190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Enalapril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-116.62 +/- 19.50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-13.46 +/-</w:t>
            </w:r>
            <w:r>
              <w:rPr>
                <w:rFonts w:ascii="Times New Roman" w:eastAsia="Times New Roman" w:hAnsi="Times New Roman" w:cs="Times New Roman"/>
              </w:rPr>
              <w:t xml:space="preserve"> 10.38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88.40 +/- 25.47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-15.87 +/- 2.02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-57.56 +/- 16.29</w:t>
            </w:r>
          </w:p>
        </w:tc>
      </w:tr>
      <w:tr w:rsidR="00224499">
        <w:tc>
          <w:tcPr>
            <w:tcW w:w="190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Alendronate</w:t>
            </w:r>
          </w:p>
        </w:tc>
        <w:tc>
          <w:tcPr>
            <w:tcW w:w="220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-62.60 +/- 15.82</w:t>
            </w:r>
          </w:p>
        </w:tc>
        <w:tc>
          <w:tcPr>
            <w:tcW w:w="27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-144.68 +/- 56.09</w:t>
            </w:r>
          </w:p>
        </w:tc>
        <w:tc>
          <w:tcPr>
            <w:tcW w:w="28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384.11 +/- 59.52</w:t>
            </w:r>
          </w:p>
        </w:tc>
        <w:tc>
          <w:tcPr>
            <w:tcW w:w="28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-9.19 +/- 0.70</w:t>
            </w:r>
          </w:p>
        </w:tc>
        <w:tc>
          <w:tcPr>
            <w:tcW w:w="21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24499" w:rsidRDefault="00DF2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167.63 +/- 17.35</w:t>
            </w:r>
          </w:p>
        </w:tc>
      </w:tr>
    </w:tbl>
    <w:p w:rsidR="00224499" w:rsidRDefault="00224499">
      <w:pPr>
        <w:pStyle w:val="LO-normal"/>
        <w:sectPr w:rsidR="00224499">
          <w:footerReference w:type="default" r:id="rId15"/>
          <w:pgSz w:w="15840" w:h="12240" w:orient="landscape"/>
          <w:pgMar w:top="720" w:right="720" w:bottom="720" w:left="720" w:header="0" w:footer="0" w:gutter="0"/>
          <w:cols w:space="720"/>
          <w:formProt w:val="0"/>
          <w:docGrid w:linePitch="100"/>
        </w:sectPr>
      </w:pP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659120" cy="3800475"/>
            <wp:effectExtent l="0" t="0" r="0" b="9525"/>
            <wp:docPr id="8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/>
                    <a:srcRect b="36633"/>
                    <a:stretch/>
                  </pic:blipFill>
                  <pic:spPr bwMode="auto">
                    <a:xfrm>
                      <a:off x="0" y="0"/>
                      <a:ext cx="5659120" cy="3800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S8.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Per residue energy contribution during 15 ns of MD </w:t>
      </w:r>
      <w:r>
        <w:rPr>
          <w:rFonts w:ascii="Times New Roman" w:eastAsia="Times New Roman" w:hAnsi="Times New Roman" w:cs="Times New Roman"/>
          <w:sz w:val="24"/>
          <w:szCs w:val="24"/>
        </w:rPr>
        <w:t>simulation when SARS COV-2 main protease complexed with drugs which are in clinical use.</w:t>
      </w: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070600" cy="6715125"/>
            <wp:effectExtent l="0" t="0" r="6350" b="9525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/>
                    <a:srcRect b="20513"/>
                    <a:stretch/>
                  </pic:blipFill>
                  <pic:spPr bwMode="auto">
                    <a:xfrm>
                      <a:off x="0" y="0"/>
                      <a:ext cx="6070600" cy="6715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Figure S9. </w:t>
      </w:r>
      <w:r>
        <w:rPr>
          <w:rFonts w:ascii="Times New Roman" w:eastAsia="Times New Roman" w:hAnsi="Times New Roman" w:cs="Times New Roman"/>
          <w:sz w:val="24"/>
          <w:szCs w:val="24"/>
        </w:rPr>
        <w:t>Per residue energy contribution during 15 ns of MD simulation when SARS COV-2 main protease complexed with compounds which are in experimental/investigat</w:t>
      </w:r>
      <w:r>
        <w:rPr>
          <w:rFonts w:ascii="Times New Roman" w:eastAsia="Times New Roman" w:hAnsi="Times New Roman" w:cs="Times New Roman"/>
          <w:sz w:val="24"/>
          <w:szCs w:val="24"/>
        </w:rPr>
        <w:t>ional phase.</w:t>
      </w: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850130" cy="5791200"/>
            <wp:effectExtent l="0" t="0" r="7620" b="0"/>
            <wp:docPr id="10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/>
                    <a:srcRect b="15766"/>
                    <a:stretch/>
                  </pic:blipFill>
                  <pic:spPr bwMode="auto">
                    <a:xfrm>
                      <a:off x="0" y="0"/>
                      <a:ext cx="4850130" cy="57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S10. </w:t>
      </w:r>
      <w:r>
        <w:rPr>
          <w:rFonts w:ascii="Times New Roman" w:eastAsia="Times New Roman" w:hAnsi="Times New Roman" w:cs="Times New Roman"/>
          <w:sz w:val="24"/>
          <w:szCs w:val="24"/>
        </w:rPr>
        <w:t>Per residue energy contribution during 100 ns of MD simulation when SARS COV-2 main protease complexed with different ligands.</w:t>
      </w:r>
    </w:p>
    <w:p w:rsidR="00224499" w:rsidRDefault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3995420" cy="2238375"/>
            <wp:effectExtent l="0" t="0" r="5080" b="9525"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/>
                    <a:srcRect t="69401"/>
                    <a:stretch/>
                  </pic:blipFill>
                  <pic:spPr bwMode="auto">
                    <a:xfrm>
                      <a:off x="0" y="0"/>
                      <a:ext cx="3995420" cy="2238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499" w:rsidRDefault="00DF26B6" w:rsidP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S11. </w:t>
      </w:r>
      <w:r>
        <w:rPr>
          <w:rFonts w:ascii="Times New Roman" w:eastAsia="Times New Roman" w:hAnsi="Times New Roman" w:cs="Times New Roman"/>
          <w:sz w:val="24"/>
          <w:szCs w:val="24"/>
        </w:rPr>
        <w:t>Root mean square fluctuation of protein backbone atoms during REMD simulation</w:t>
      </w:r>
      <w:r w:rsidR="00885C5F">
        <w:rPr>
          <w:rFonts w:ascii="Times New Roman" w:eastAsia="Times New Roman" w:hAnsi="Times New Roman" w:cs="Times New Roman"/>
          <w:sz w:val="24"/>
          <w:szCs w:val="24"/>
        </w:rPr>
        <w:t xml:space="preserve"> in presence of </w:t>
      </w:r>
      <w:r w:rsidR="00885C5F" w:rsidRPr="00885C5F">
        <w:rPr>
          <w:rFonts w:ascii="Times New Roman" w:eastAsia="Times New Roman" w:hAnsi="Times New Roman" w:cs="Times New Roman"/>
          <w:b/>
          <w:sz w:val="24"/>
          <w:szCs w:val="24"/>
        </w:rPr>
        <w:t>Q27458218</w:t>
      </w:r>
      <w:r w:rsidR="00885C5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3E8F" w:rsidRDefault="00423E8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24499" w:rsidRDefault="00DF26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567430" cy="2257425"/>
            <wp:effectExtent l="0" t="0" r="0" b="9525"/>
            <wp:docPr id="12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/>
                    <a:srcRect t="69142" b="-2"/>
                    <a:stretch/>
                  </pic:blipFill>
                  <pic:spPr bwMode="auto">
                    <a:xfrm>
                      <a:off x="0" y="0"/>
                      <a:ext cx="3567430" cy="2257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499" w:rsidRDefault="00DF26B6" w:rsidP="00DF26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S12.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Root mean square fluctuation of </w:t>
      </w:r>
      <w:r w:rsidR="00885C5F" w:rsidRPr="00885C5F">
        <w:rPr>
          <w:rFonts w:ascii="Times New Roman" w:eastAsia="Times New Roman" w:hAnsi="Times New Roman" w:cs="Times New Roman"/>
          <w:b/>
          <w:sz w:val="24"/>
          <w:szCs w:val="24"/>
        </w:rPr>
        <w:t>Q27458218</w:t>
      </w:r>
      <w:r w:rsidR="00885C5F">
        <w:rPr>
          <w:rFonts w:ascii="Times New Roman" w:eastAsia="Times New Roman" w:hAnsi="Times New Roman" w:cs="Times New Roman"/>
          <w:sz w:val="24"/>
          <w:szCs w:val="24"/>
        </w:rPr>
        <w:t xml:space="preserve"> during REMD simulation.</w:t>
      </w:r>
    </w:p>
    <w:p w:rsidR="00423E8F" w:rsidRDefault="00423E8F">
      <w:pPr>
        <w:jc w:val="both"/>
        <w:rPr>
          <w:rFonts w:ascii="Times" w:eastAsia="Times" w:hAnsi="Times" w:cs="Times"/>
          <w:b/>
          <w:color w:val="1B1B1B"/>
        </w:rPr>
      </w:pPr>
    </w:p>
    <w:p w:rsidR="00224499" w:rsidRDefault="00DF26B6">
      <w:pPr>
        <w:jc w:val="center"/>
        <w:rPr>
          <w:rFonts w:ascii="Times" w:eastAsia="Times" w:hAnsi="Times" w:cs="Times"/>
          <w:b/>
          <w:color w:val="1B1B1B"/>
        </w:rPr>
      </w:pPr>
      <w:r>
        <w:rPr>
          <w:noProof/>
        </w:rPr>
        <w:drawing>
          <wp:inline distT="0" distB="0" distL="0" distR="0">
            <wp:extent cx="4005580" cy="232410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/>
                    <a:srcRect t="68228"/>
                    <a:stretch/>
                  </pic:blipFill>
                  <pic:spPr bwMode="auto">
                    <a:xfrm>
                      <a:off x="0" y="0"/>
                      <a:ext cx="4005580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499" w:rsidRDefault="00DF26B6" w:rsidP="00DF26B6">
      <w:pPr>
        <w:jc w:val="both"/>
        <w:rPr>
          <w:rFonts w:ascii="Times" w:eastAsia="Times" w:hAnsi="Times" w:cs="Times"/>
          <w:b/>
          <w:color w:val="1B1B1B"/>
        </w:rPr>
      </w:pPr>
      <w:r>
        <w:rPr>
          <w:rFonts w:ascii="Times" w:eastAsia="Times" w:hAnsi="Times" w:cs="Times"/>
          <w:b/>
          <w:color w:val="1B1B1B"/>
        </w:rPr>
        <w:t xml:space="preserve">Figure S13.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Number of hydrogen bonds formed by </w:t>
      </w:r>
      <w:r w:rsidR="00885C5F" w:rsidRPr="00885C5F">
        <w:rPr>
          <w:rFonts w:ascii="Times New Roman" w:eastAsia="Times New Roman" w:hAnsi="Times New Roman" w:cs="Times New Roman"/>
          <w:b/>
          <w:sz w:val="24"/>
          <w:szCs w:val="24"/>
        </w:rPr>
        <w:t>Q27458218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</w:t>
      </w:r>
      <w:r w:rsidR="00885C5F">
        <w:rPr>
          <w:rFonts w:ascii="Times New Roman" w:eastAsia="Times New Roman" w:hAnsi="Times New Roman" w:cs="Times New Roman"/>
          <w:sz w:val="24"/>
          <w:szCs w:val="24"/>
        </w:rPr>
        <w:t>protein during REMD simulation</w:t>
      </w:r>
      <w:r>
        <w:rPr>
          <w:rFonts w:ascii="Times" w:eastAsia="Times" w:hAnsi="Times" w:cs="Times"/>
          <w:b/>
          <w:color w:val="1B1B1B"/>
        </w:rPr>
        <w:t>.</w:t>
      </w:r>
      <w:bookmarkStart w:id="0" w:name="_GoBack"/>
      <w:bookmarkEnd w:id="0"/>
    </w:p>
    <w:p w:rsidR="00224499" w:rsidRDefault="00224499">
      <w:pPr>
        <w:jc w:val="both"/>
      </w:pPr>
    </w:p>
    <w:sectPr w:rsidR="00224499">
      <w:footerReference w:type="default" r:id="rId22"/>
      <w:pgSz w:w="12240" w:h="15840"/>
      <w:pgMar w:top="720" w:right="720" w:bottom="720" w:left="720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DF26B6">
      <w:pPr>
        <w:spacing w:after="0" w:line="240" w:lineRule="auto"/>
      </w:pPr>
      <w:r>
        <w:separator/>
      </w:r>
    </w:p>
  </w:endnote>
  <w:endnote w:type="continuationSeparator" w:id="0">
    <w:p w:rsidR="00000000" w:rsidRDefault="00DF2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">
    <w:altName w:val="Times New Roman"/>
    <w:panose1 w:val="02020603050405020304"/>
    <w:charset w:val="01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499" w:rsidRDefault="00DF26B6">
    <w:pPr>
      <w:tabs>
        <w:tab w:val="center" w:pos="4680"/>
        <w:tab w:val="right" w:pos="9360"/>
      </w:tabs>
      <w:jc w:val="center"/>
    </w:pPr>
    <w:r>
      <w:fldChar w:fldCharType="begin"/>
    </w:r>
    <w:r>
      <w:instrText>PAGE</w:instrText>
    </w:r>
    <w:r>
      <w:fldChar w:fldCharType="separate"/>
    </w:r>
    <w:r w:rsidR="00423E8F">
      <w:rPr>
        <w:noProof/>
      </w:rPr>
      <w:t>1</w:t>
    </w:r>
    <w:r>
      <w:fldChar w:fldCharType="end"/>
    </w:r>
  </w:p>
  <w:p w:rsidR="00224499" w:rsidRDefault="00224499">
    <w:pP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499" w:rsidRDefault="00DF26B6">
    <w:pPr>
      <w:tabs>
        <w:tab w:val="center" w:pos="4680"/>
        <w:tab w:val="right" w:pos="9360"/>
      </w:tabs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3</w:t>
    </w:r>
    <w:r>
      <w:fldChar w:fldCharType="end"/>
    </w:r>
  </w:p>
  <w:p w:rsidR="00224499" w:rsidRDefault="00224499">
    <w:pP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499" w:rsidRDefault="00DF26B6">
    <w:pPr>
      <w:tabs>
        <w:tab w:val="center" w:pos="4680"/>
        <w:tab w:val="right" w:pos="9360"/>
      </w:tabs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7</w:t>
    </w:r>
    <w:r>
      <w:fldChar w:fldCharType="end"/>
    </w:r>
  </w:p>
  <w:p w:rsidR="00224499" w:rsidRDefault="00224499">
    <w:pPr>
      <w:tabs>
        <w:tab w:val="center" w:pos="4680"/>
        <w:tab w:val="right" w:pos="9360"/>
      </w:tabs>
      <w:rPr>
        <w:color w:val="00000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499" w:rsidRDefault="00DF26B6">
    <w:pPr>
      <w:tabs>
        <w:tab w:val="center" w:pos="4680"/>
        <w:tab w:val="right" w:pos="9360"/>
      </w:tabs>
      <w:jc w:val="center"/>
    </w:pPr>
    <w:r>
      <w:fldChar w:fldCharType="begin"/>
    </w:r>
    <w:r>
      <w:instrText>PAGE</w:instrText>
    </w:r>
    <w:r>
      <w:fldChar w:fldCharType="separate"/>
    </w:r>
    <w:r w:rsidR="00423E8F">
      <w:rPr>
        <w:noProof/>
      </w:rPr>
      <w:t>8</w:t>
    </w:r>
    <w:r>
      <w:fldChar w:fldCharType="end"/>
    </w:r>
  </w:p>
  <w:p w:rsidR="00224499" w:rsidRDefault="00224499">
    <w:pPr>
      <w:tabs>
        <w:tab w:val="center" w:pos="4680"/>
        <w:tab w:val="right" w:pos="9360"/>
      </w:tabs>
      <w:rPr>
        <w:color w:val="00000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499" w:rsidRDefault="00DF26B6">
    <w:pPr>
      <w:tabs>
        <w:tab w:val="center" w:pos="4680"/>
        <w:tab w:val="right" w:pos="9360"/>
      </w:tabs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11</w:t>
    </w:r>
    <w:r>
      <w:fldChar w:fldCharType="end"/>
    </w:r>
  </w:p>
  <w:p w:rsidR="00224499" w:rsidRDefault="00224499">
    <w:pP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DF26B6">
      <w:pPr>
        <w:spacing w:after="0" w:line="240" w:lineRule="auto"/>
      </w:pPr>
      <w:r>
        <w:separator/>
      </w:r>
    </w:p>
  </w:footnote>
  <w:footnote w:type="continuationSeparator" w:id="0">
    <w:p w:rsidR="00000000" w:rsidRDefault="00DF26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499"/>
    <w:rsid w:val="00224499"/>
    <w:rsid w:val="00423E8F"/>
    <w:rsid w:val="00885C5F"/>
    <w:rsid w:val="00DF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88AC1A-42B5-4A6D-9600-54A57C74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Cs w:val="22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after="160" w:line="259" w:lineRule="auto"/>
      <w:textAlignment w:val="top"/>
      <w:outlineLvl w:val="0"/>
    </w:pPr>
    <w:rPr>
      <w:sz w:val="22"/>
      <w:lang w:eastAsia="en-US" w:bidi="ar-SA"/>
    </w:rPr>
  </w:style>
  <w:style w:type="paragraph" w:styleId="Heading1">
    <w:name w:val="heading 1"/>
    <w:basedOn w:val="LO-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LO-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LO-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LO-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LO-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LO-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qFormat/>
    <w:rPr>
      <w:w w:val="100"/>
      <w:position w:val="0"/>
      <w:sz w:val="22"/>
      <w:szCs w:val="22"/>
      <w:effect w:val="none"/>
      <w:vertAlign w:val="baseline"/>
      <w:em w:val="none"/>
    </w:rPr>
  </w:style>
  <w:style w:type="character" w:customStyle="1" w:styleId="FooterChar">
    <w:name w:val="Footer Char"/>
    <w:qFormat/>
    <w:rPr>
      <w:w w:val="100"/>
      <w:position w:val="0"/>
      <w:sz w:val="22"/>
      <w:szCs w:val="22"/>
      <w:effect w:val="none"/>
      <w:vertAlign w:val="baseline"/>
      <w:em w:val="non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LO-normal"/>
    <w:qFormat/>
    <w:pPr>
      <w:tabs>
        <w:tab w:val="center" w:pos="4680"/>
        <w:tab w:val="right" w:pos="9360"/>
      </w:tabs>
      <w:suppressAutoHyphens/>
      <w:spacing w:after="160" w:line="259" w:lineRule="auto"/>
      <w:textAlignment w:val="top"/>
      <w:outlineLvl w:val="0"/>
    </w:pPr>
    <w:rPr>
      <w:lang w:eastAsia="en-US" w:bidi="ar-SA"/>
    </w:rPr>
  </w:style>
  <w:style w:type="paragraph" w:styleId="Footer">
    <w:name w:val="footer"/>
    <w:basedOn w:val="LO-normal"/>
    <w:qFormat/>
    <w:pPr>
      <w:tabs>
        <w:tab w:val="center" w:pos="4680"/>
        <w:tab w:val="right" w:pos="9360"/>
      </w:tabs>
      <w:suppressAutoHyphens/>
      <w:spacing w:after="160" w:line="259" w:lineRule="auto"/>
      <w:textAlignment w:val="top"/>
      <w:outlineLvl w:val="0"/>
    </w:pPr>
    <w:rPr>
      <w:lang w:eastAsia="en-US" w:bidi="ar-SA"/>
    </w:rPr>
  </w:style>
  <w:style w:type="paragraph" w:customStyle="1" w:styleId="BATitle">
    <w:name w:val="BA_Title"/>
    <w:basedOn w:val="LO-normal"/>
    <w:qFormat/>
    <w:pPr>
      <w:suppressAutoHyphens/>
      <w:spacing w:before="720" w:after="360" w:line="480" w:lineRule="auto"/>
      <w:jc w:val="center"/>
      <w:textAlignment w:val="top"/>
      <w:outlineLvl w:val="0"/>
    </w:pPr>
    <w:rPr>
      <w:rFonts w:ascii="Times New Roman" w:eastAsia="Times New Roman" w:hAnsi="Times New Roman"/>
      <w:sz w:val="44"/>
      <w:szCs w:val="20"/>
      <w:lang w:eastAsia="en-US" w:bidi="ar-SA"/>
    </w:rPr>
  </w:style>
  <w:style w:type="paragraph" w:customStyle="1" w:styleId="BBAuthorName">
    <w:name w:val="BB_Author_Name"/>
    <w:basedOn w:val="LO-normal"/>
    <w:qFormat/>
    <w:pPr>
      <w:suppressAutoHyphens/>
      <w:spacing w:after="240" w:line="480" w:lineRule="auto"/>
      <w:jc w:val="center"/>
      <w:textAlignment w:val="top"/>
      <w:outlineLvl w:val="0"/>
    </w:pPr>
    <w:rPr>
      <w:rFonts w:ascii="Times" w:eastAsia="Times New Roman" w:hAnsi="Times"/>
      <w:i/>
      <w:sz w:val="24"/>
      <w:szCs w:val="20"/>
      <w:lang w:eastAsia="en-US" w:bidi="ar-SA"/>
    </w:rPr>
  </w:style>
  <w:style w:type="paragraph" w:customStyle="1" w:styleId="BCAuthorAddress">
    <w:name w:val="BC_Author_Address"/>
    <w:basedOn w:val="LO-normal"/>
    <w:next w:val="Normal"/>
    <w:qFormat/>
    <w:pPr>
      <w:suppressAutoHyphens/>
      <w:spacing w:after="240" w:line="480" w:lineRule="auto"/>
      <w:jc w:val="center"/>
      <w:textAlignment w:val="top"/>
      <w:outlineLvl w:val="0"/>
    </w:pPr>
    <w:rPr>
      <w:rFonts w:ascii="Times" w:eastAsia="Times New Roman" w:hAnsi="Times"/>
      <w:sz w:val="24"/>
      <w:szCs w:val="20"/>
      <w:lang w:eastAsia="en-US" w:bidi="ar-SA"/>
    </w:rPr>
  </w:style>
  <w:style w:type="paragraph" w:styleId="Subtitle">
    <w:name w:val="Subtitle"/>
    <w:basedOn w:val="LO-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qFormat/>
    <w:pPr>
      <w:spacing w:line="1" w:lineRule="atLeast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3.xm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0q0psnowIcg6a8bHnXUeJjZzcTQ==">AMUW2mVqywu1B3SIaR6asLxnXmxWmQYuAIvcfXV1vc0vkJux/cjQdfcwSPX9zNm0tzLTFq1yv5N+e3Z6EWiBMJuW0C/JflzVV6tOrQm60m5gCMlGkgnOU7M=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888</Words>
  <Characters>5065</Characters>
  <Application>Microsoft Office Word</Application>
  <DocSecurity>0</DocSecurity>
  <Lines>42</Lines>
  <Paragraphs>11</Paragraphs>
  <ScaleCrop>false</ScaleCrop>
  <Company/>
  <LinksUpToDate>false</LinksUpToDate>
  <CharactersWithSpaces>5942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 Bhayye</dc:creator>
  <dc:description/>
  <cp:lastModifiedBy>Sagar Bhayye</cp:lastModifiedBy>
  <cp:revision>5</cp:revision>
  <dcterms:created xsi:type="dcterms:W3CDTF">2020-10-10T19:51:00Z</dcterms:created>
  <dcterms:modified xsi:type="dcterms:W3CDTF">2022-02-08T11:24:00Z</dcterms:modified>
  <dc:language>en-IN</dc:language>
</cp:coreProperties>
</file>