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6C4" w:rsidRPr="007977BB" w:rsidRDefault="00812AB5" w:rsidP="00812AB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977BB">
        <w:rPr>
          <w:rFonts w:ascii="Times New Roman" w:hAnsi="Times New Roman" w:cs="Times New Roman"/>
          <w:b/>
          <w:sz w:val="20"/>
          <w:szCs w:val="20"/>
        </w:rPr>
        <w:t>Supporting Figures</w:t>
      </w:r>
    </w:p>
    <w:p w:rsidR="00812AB5" w:rsidRPr="007977BB" w:rsidRDefault="00B87FB0" w:rsidP="00812AB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977B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78805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AB5" w:rsidRPr="007977BB" w:rsidRDefault="00812AB5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77BB">
        <w:rPr>
          <w:rFonts w:ascii="Times New Roman" w:hAnsi="Times New Roman" w:cs="Times New Roman"/>
          <w:b/>
          <w:sz w:val="20"/>
          <w:szCs w:val="20"/>
        </w:rPr>
        <w:t xml:space="preserve">Figure S1 </w:t>
      </w:r>
      <w:r w:rsidRPr="007977BB">
        <w:rPr>
          <w:rFonts w:ascii="Times New Roman" w:hAnsi="Times New Roman" w:cs="Times New Roman"/>
          <w:sz w:val="20"/>
          <w:szCs w:val="20"/>
        </w:rPr>
        <w:t xml:space="preserve">Compositions of </w:t>
      </w:r>
      <w:r w:rsidR="00B87FB0" w:rsidRPr="007977BB">
        <w:rPr>
          <w:rFonts w:ascii="Times New Roman" w:hAnsi="Times New Roman" w:cs="Times New Roman"/>
          <w:sz w:val="20"/>
          <w:szCs w:val="20"/>
        </w:rPr>
        <w:t xml:space="preserve">root </w:t>
      </w:r>
      <w:r w:rsidRPr="007977BB">
        <w:rPr>
          <w:rFonts w:ascii="Times New Roman" w:hAnsi="Times New Roman" w:cs="Times New Roman"/>
          <w:sz w:val="20"/>
          <w:szCs w:val="20"/>
        </w:rPr>
        <w:t>cell wall components of the Cd-resistant and Cd-sensitive genotypes. (A-B) Cellulose concentrations in the shoot</w:t>
      </w:r>
      <w:r w:rsidR="00AB550E" w:rsidRPr="007977BB">
        <w:rPr>
          <w:rFonts w:ascii="Times New Roman" w:hAnsi="Times New Roman" w:cs="Times New Roman"/>
          <w:sz w:val="20"/>
          <w:szCs w:val="20"/>
        </w:rPr>
        <w:t>s</w:t>
      </w:r>
      <w:r w:rsidRPr="007977BB">
        <w:rPr>
          <w:rFonts w:ascii="Times New Roman" w:hAnsi="Times New Roman" w:cs="Times New Roman"/>
          <w:sz w:val="20"/>
          <w:szCs w:val="20"/>
        </w:rPr>
        <w:t xml:space="preserve"> (A) and roots (B)</w:t>
      </w:r>
      <w:r w:rsidR="00AB550E" w:rsidRPr="007977BB">
        <w:rPr>
          <w:rFonts w:ascii="Times New Roman" w:hAnsi="Times New Roman" w:cs="Times New Roman"/>
          <w:sz w:val="20"/>
          <w:szCs w:val="20"/>
        </w:rPr>
        <w:t>; (C-D) semi-cellulose concentrations in the shoots (C) and roots (D); (E-F) lignin concentrations in the shoots (E) and roots (F); (G-H) pectin concentrations in the shoots (G) and roots (H). All the wheat plants w</w:t>
      </w:r>
      <w:bookmarkStart w:id="0" w:name="_GoBack"/>
      <w:bookmarkEnd w:id="0"/>
      <w:r w:rsidR="00AB550E" w:rsidRPr="007977BB">
        <w:rPr>
          <w:rFonts w:ascii="Times New Roman" w:hAnsi="Times New Roman" w:cs="Times New Roman"/>
          <w:sz w:val="20"/>
          <w:szCs w:val="20"/>
        </w:rPr>
        <w:t xml:space="preserve">ere grown hydroponically under 10 </w:t>
      </w:r>
      <w:proofErr w:type="spellStart"/>
      <w:r w:rsidR="00AB550E" w:rsidRPr="007977BB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="00AB550E" w:rsidRPr="007977BB">
        <w:rPr>
          <w:rFonts w:ascii="Times New Roman" w:hAnsi="Times New Roman" w:cs="Times New Roman"/>
          <w:sz w:val="20"/>
          <w:szCs w:val="20"/>
        </w:rPr>
        <w:t xml:space="preserve"> Cd for 14 d. Data are means (± </w:t>
      </w:r>
      <w:proofErr w:type="spellStart"/>
      <w:r w:rsidR="00AB550E" w:rsidRPr="007977BB">
        <w:rPr>
          <w:rFonts w:ascii="Times New Roman" w:hAnsi="Times New Roman" w:cs="Times New Roman"/>
          <w:sz w:val="20"/>
          <w:szCs w:val="20"/>
        </w:rPr>
        <w:t>s.d.</w:t>
      </w:r>
      <w:proofErr w:type="spellEnd"/>
      <w:r w:rsidR="00AB550E" w:rsidRPr="007977BB">
        <w:rPr>
          <w:rFonts w:ascii="Times New Roman" w:hAnsi="Times New Roman" w:cs="Times New Roman"/>
          <w:sz w:val="20"/>
          <w:szCs w:val="20"/>
        </w:rPr>
        <w:t>), n=3. Different letters indicate significant differences as determined by ANOVA and Tukey’s HSD test (</w:t>
      </w:r>
      <w:r w:rsidR="00AB550E" w:rsidRPr="007977BB">
        <w:rPr>
          <w:rFonts w:ascii="Times New Roman" w:hAnsi="Times New Roman" w:cs="Times New Roman"/>
          <w:i/>
          <w:sz w:val="20"/>
          <w:szCs w:val="20"/>
        </w:rPr>
        <w:t>P</w:t>
      </w:r>
      <w:r w:rsidR="00AB550E" w:rsidRPr="007977BB">
        <w:rPr>
          <w:rFonts w:ascii="Times New Roman" w:hAnsi="Times New Roman" w:cs="Times New Roman"/>
          <w:sz w:val="20"/>
          <w:szCs w:val="20"/>
        </w:rPr>
        <w:t xml:space="preserve"> &lt; 0.05).</w:t>
      </w:r>
    </w:p>
    <w:p w:rsidR="00F040BC" w:rsidRPr="007977BB" w:rsidRDefault="00F040BC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10123" w:rsidRPr="007977BB" w:rsidRDefault="00F1012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040BC" w:rsidRPr="007977BB" w:rsidRDefault="00F040BC" w:rsidP="00812AB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977B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274310" cy="36089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0BC" w:rsidRPr="007977BB" w:rsidRDefault="00F34438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77BB">
        <w:rPr>
          <w:rFonts w:ascii="Times New Roman" w:hAnsi="Times New Roman" w:cs="Times New Roman"/>
          <w:b/>
          <w:sz w:val="20"/>
          <w:szCs w:val="20"/>
        </w:rPr>
        <w:t>Figure S2</w:t>
      </w:r>
      <w:r w:rsidRPr="007977BB">
        <w:rPr>
          <w:rFonts w:ascii="Times New Roman" w:hAnsi="Times New Roman" w:cs="Times New Roman"/>
          <w:sz w:val="20"/>
          <w:szCs w:val="20"/>
        </w:rPr>
        <w:t xml:space="preserve"> 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Annotation of single nucleotide polymorphisms (SNPs) identified between the </w:t>
      </w:r>
      <w:r w:rsidRPr="007977BB">
        <w:rPr>
          <w:rFonts w:ascii="Times New Roman" w:hAnsi="Times New Roman" w:cs="Times New Roman"/>
          <w:sz w:val="20"/>
          <w:szCs w:val="20"/>
        </w:rPr>
        <w:t>Cd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-resistant and </w:t>
      </w:r>
      <w:r w:rsidRPr="007977BB">
        <w:rPr>
          <w:rFonts w:ascii="Times New Roman" w:hAnsi="Times New Roman" w:cs="Times New Roman"/>
          <w:sz w:val="20"/>
          <w:szCs w:val="20"/>
        </w:rPr>
        <w:t>Cd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-sensitive genotypes. (A) </w:t>
      </w:r>
      <w:r w:rsidRPr="007977BB">
        <w:rPr>
          <w:rFonts w:ascii="Times New Roman" w:hAnsi="Times New Roman" w:cs="Times New Roman"/>
          <w:sz w:val="20"/>
          <w:szCs w:val="20"/>
        </w:rPr>
        <w:t>Transition (</w:t>
      </w:r>
      <w:proofErr w:type="spellStart"/>
      <w:r w:rsidRPr="007977BB">
        <w:rPr>
          <w:rFonts w:ascii="Times New Roman" w:hAnsi="Times New Roman" w:cs="Times New Roman"/>
          <w:sz w:val="20"/>
          <w:szCs w:val="20"/>
        </w:rPr>
        <w:t>Ts</w:t>
      </w:r>
      <w:proofErr w:type="spellEnd"/>
      <w:r w:rsidRPr="007977BB">
        <w:rPr>
          <w:rFonts w:ascii="Times New Roman" w:hAnsi="Times New Roman" w:cs="Times New Roman"/>
          <w:sz w:val="20"/>
          <w:szCs w:val="20"/>
        </w:rPr>
        <w:t xml:space="preserve">) and </w:t>
      </w:r>
      <w:proofErr w:type="spellStart"/>
      <w:r w:rsidRPr="007977BB">
        <w:rPr>
          <w:rFonts w:ascii="Times New Roman" w:hAnsi="Times New Roman" w:cs="Times New Roman"/>
          <w:sz w:val="20"/>
          <w:szCs w:val="20"/>
        </w:rPr>
        <w:t>transversion</w:t>
      </w:r>
      <w:proofErr w:type="spellEnd"/>
      <w:r w:rsidRPr="007977BB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proofErr w:type="gramStart"/>
      <w:r w:rsidRPr="007977BB">
        <w:rPr>
          <w:rFonts w:ascii="Times New Roman" w:hAnsi="Times New Roman" w:cs="Times New Roman"/>
          <w:sz w:val="20"/>
          <w:szCs w:val="20"/>
        </w:rPr>
        <w:t>Tv</w:t>
      </w:r>
      <w:proofErr w:type="spellEnd"/>
      <w:proofErr w:type="gramEnd"/>
      <w:r w:rsidRPr="007977BB">
        <w:rPr>
          <w:rFonts w:ascii="Times New Roman" w:hAnsi="Times New Roman" w:cs="Times New Roman"/>
          <w:sz w:val="20"/>
          <w:szCs w:val="20"/>
        </w:rPr>
        <w:t xml:space="preserve">) frequency of the SNPs. (B) </w:t>
      </w:r>
      <w:r w:rsidR="004301BB" w:rsidRPr="007977BB">
        <w:rPr>
          <w:rFonts w:ascii="Times New Roman" w:hAnsi="Times New Roman" w:cs="Times New Roman"/>
          <w:sz w:val="20"/>
          <w:szCs w:val="20"/>
        </w:rPr>
        <w:t>Genomic distribution of the SNPs. (C) Number of the synonymous and non-synonymous SNPs. The upstream and downstream regions are defined as the 2.0-kb upstream intervals of the start codon (ATG) and the 1.0-kb downstream of the stop codons. The upstream/ downstream regions refer to the overlapped genomic intervals of the upstream and downstream areas between two neighboring genes.</w:t>
      </w:r>
    </w:p>
    <w:p w:rsidR="004301BB" w:rsidRPr="007977BB" w:rsidRDefault="004301BB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040BC" w:rsidRPr="007977BB" w:rsidRDefault="00F040BC" w:rsidP="00812AB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977B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274310" cy="343379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3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1BB" w:rsidRPr="007977BB" w:rsidRDefault="00E55453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77BB">
        <w:rPr>
          <w:rFonts w:ascii="Times New Roman" w:hAnsi="Times New Roman" w:cs="Times New Roman"/>
          <w:b/>
          <w:sz w:val="20"/>
          <w:szCs w:val="20"/>
        </w:rPr>
        <w:t xml:space="preserve">Figure S3 </w:t>
      </w:r>
      <w:r w:rsidR="004301BB" w:rsidRPr="007977BB">
        <w:rPr>
          <w:rFonts w:ascii="Times New Roman" w:hAnsi="Times New Roman" w:cs="Times New Roman"/>
          <w:sz w:val="20"/>
          <w:szCs w:val="20"/>
        </w:rPr>
        <w:t>Annotation of insertions/deletions (</w:t>
      </w:r>
      <w:proofErr w:type="spellStart"/>
      <w:r w:rsidR="004301BB" w:rsidRPr="007977BB">
        <w:rPr>
          <w:rFonts w:ascii="Times New Roman" w:hAnsi="Times New Roman" w:cs="Times New Roman"/>
          <w:sz w:val="20"/>
          <w:szCs w:val="20"/>
        </w:rPr>
        <w:t>InDels</w:t>
      </w:r>
      <w:proofErr w:type="spellEnd"/>
      <w:r w:rsidR="004301BB" w:rsidRPr="007977BB">
        <w:rPr>
          <w:rFonts w:ascii="Times New Roman" w:hAnsi="Times New Roman" w:cs="Times New Roman"/>
          <w:sz w:val="20"/>
          <w:szCs w:val="20"/>
        </w:rPr>
        <w:t xml:space="preserve">) identified between the </w:t>
      </w:r>
      <w:r w:rsidR="000C0C70" w:rsidRPr="007977BB">
        <w:rPr>
          <w:rFonts w:ascii="Times New Roman" w:hAnsi="Times New Roman" w:cs="Times New Roman"/>
          <w:sz w:val="20"/>
          <w:szCs w:val="20"/>
        </w:rPr>
        <w:t>Cd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-resistant and </w:t>
      </w:r>
      <w:r w:rsidR="000C0C70" w:rsidRPr="007977BB">
        <w:rPr>
          <w:rFonts w:ascii="Times New Roman" w:hAnsi="Times New Roman" w:cs="Times New Roman"/>
          <w:sz w:val="20"/>
          <w:szCs w:val="20"/>
        </w:rPr>
        <w:t>Cd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-sensitive genotypes. (A) Genomic distribution of the </w:t>
      </w:r>
      <w:proofErr w:type="spellStart"/>
      <w:r w:rsidR="004301BB" w:rsidRPr="007977BB">
        <w:rPr>
          <w:rFonts w:ascii="Times New Roman" w:hAnsi="Times New Roman" w:cs="Times New Roman"/>
          <w:sz w:val="20"/>
          <w:szCs w:val="20"/>
        </w:rPr>
        <w:t>InDels</w:t>
      </w:r>
      <w:proofErr w:type="spellEnd"/>
      <w:r w:rsidR="004301BB" w:rsidRPr="007977BB">
        <w:rPr>
          <w:rFonts w:ascii="Times New Roman" w:hAnsi="Times New Roman" w:cs="Times New Roman"/>
          <w:sz w:val="20"/>
          <w:szCs w:val="20"/>
        </w:rPr>
        <w:t>. (</w:t>
      </w:r>
      <w:r w:rsidRPr="007977BB">
        <w:rPr>
          <w:rFonts w:ascii="Times New Roman" w:hAnsi="Times New Roman" w:cs="Times New Roman"/>
          <w:sz w:val="20"/>
          <w:szCs w:val="20"/>
        </w:rPr>
        <w:t>B</w:t>
      </w:r>
      <w:r w:rsidR="004301BB" w:rsidRPr="007977BB">
        <w:rPr>
          <w:rFonts w:ascii="Times New Roman" w:hAnsi="Times New Roman" w:cs="Times New Roman"/>
          <w:sz w:val="20"/>
          <w:szCs w:val="20"/>
        </w:rPr>
        <w:t xml:space="preserve">) Number of the synonymous and non-synonymous </w:t>
      </w:r>
      <w:proofErr w:type="spellStart"/>
      <w:r w:rsidR="004301BB" w:rsidRPr="007977BB">
        <w:rPr>
          <w:rFonts w:ascii="Times New Roman" w:hAnsi="Times New Roman" w:cs="Times New Roman"/>
          <w:sz w:val="20"/>
          <w:szCs w:val="20"/>
        </w:rPr>
        <w:t>InDels</w:t>
      </w:r>
      <w:proofErr w:type="spellEnd"/>
      <w:r w:rsidR="004301BB" w:rsidRPr="007977BB">
        <w:rPr>
          <w:rFonts w:ascii="Times New Roman" w:hAnsi="Times New Roman" w:cs="Times New Roman"/>
          <w:sz w:val="20"/>
          <w:szCs w:val="20"/>
        </w:rPr>
        <w:t>. The upstream and downstream regions are defined as the 2.0-kb upstream intervals of the start codon (ATG) and the 1.0-kb downstream of the stop codons. The upstream/ downstream regions refer to the overlapped genomic intervals of the upstream and downstream areas between two neighboring genes.</w:t>
      </w:r>
      <w:r w:rsidRPr="007977BB">
        <w:rPr>
          <w:rFonts w:ascii="Times New Roman" w:hAnsi="Times New Roman" w:cs="Times New Roman"/>
          <w:sz w:val="20"/>
          <w:szCs w:val="20"/>
        </w:rPr>
        <w:t xml:space="preserve"> (</w:t>
      </w:r>
      <w:r w:rsidR="001F2498" w:rsidRPr="007977BB">
        <w:rPr>
          <w:rFonts w:ascii="Times New Roman" w:hAnsi="Times New Roman" w:cs="Times New Roman"/>
          <w:sz w:val="20"/>
          <w:szCs w:val="20"/>
        </w:rPr>
        <w:t>C, D</w:t>
      </w:r>
      <w:r w:rsidRPr="007977BB">
        <w:rPr>
          <w:rFonts w:ascii="Times New Roman" w:hAnsi="Times New Roman" w:cs="Times New Roman"/>
          <w:sz w:val="20"/>
          <w:szCs w:val="20"/>
        </w:rPr>
        <w:t xml:space="preserve">) The frequency distribution of different </w:t>
      </w:r>
      <w:r w:rsidR="001F2498" w:rsidRPr="007977BB">
        <w:rPr>
          <w:rFonts w:ascii="Times New Roman" w:hAnsi="Times New Roman" w:cs="Times New Roman"/>
          <w:sz w:val="20"/>
          <w:szCs w:val="20"/>
        </w:rPr>
        <w:t xml:space="preserve">sizes of </w:t>
      </w:r>
      <w:proofErr w:type="spellStart"/>
      <w:r w:rsidRPr="007977BB">
        <w:rPr>
          <w:rFonts w:ascii="Times New Roman" w:hAnsi="Times New Roman" w:cs="Times New Roman"/>
          <w:sz w:val="20"/>
          <w:szCs w:val="20"/>
        </w:rPr>
        <w:t>InDel</w:t>
      </w:r>
      <w:r w:rsidR="001F2498" w:rsidRPr="007977BB">
        <w:rPr>
          <w:rFonts w:ascii="Times New Roman" w:hAnsi="Times New Roman" w:cs="Times New Roman"/>
          <w:sz w:val="20"/>
          <w:szCs w:val="20"/>
        </w:rPr>
        <w:t>s</w:t>
      </w:r>
      <w:proofErr w:type="spellEnd"/>
      <w:r w:rsidR="001F2498" w:rsidRPr="007977BB">
        <w:rPr>
          <w:rFonts w:ascii="Times New Roman" w:hAnsi="Times New Roman" w:cs="Times New Roman"/>
          <w:sz w:val="20"/>
          <w:szCs w:val="20"/>
        </w:rPr>
        <w:t xml:space="preserve"> occurring in the genomic (C) and genic regions (D)</w:t>
      </w:r>
      <w:r w:rsidRPr="007977BB">
        <w:rPr>
          <w:rFonts w:ascii="Times New Roman" w:hAnsi="Times New Roman" w:cs="Times New Roman"/>
          <w:sz w:val="20"/>
          <w:szCs w:val="20"/>
        </w:rPr>
        <w:t xml:space="preserve">. The x-axis </w:t>
      </w:r>
      <w:r w:rsidR="00644059" w:rsidRPr="007977BB">
        <w:rPr>
          <w:rFonts w:ascii="Times New Roman" w:hAnsi="Times New Roman" w:cs="Times New Roman"/>
          <w:sz w:val="20"/>
          <w:szCs w:val="20"/>
        </w:rPr>
        <w:t xml:space="preserve">represents the </w:t>
      </w:r>
      <w:proofErr w:type="spellStart"/>
      <w:r w:rsidR="00644059" w:rsidRPr="007977BB">
        <w:rPr>
          <w:rFonts w:ascii="Times New Roman" w:hAnsi="Times New Roman" w:cs="Times New Roman"/>
          <w:sz w:val="20"/>
          <w:szCs w:val="20"/>
        </w:rPr>
        <w:t>InDel</w:t>
      </w:r>
      <w:proofErr w:type="spellEnd"/>
      <w:r w:rsidR="00644059" w:rsidRPr="007977BB">
        <w:rPr>
          <w:rFonts w:ascii="Times New Roman" w:hAnsi="Times New Roman" w:cs="Times New Roman"/>
          <w:sz w:val="20"/>
          <w:szCs w:val="20"/>
        </w:rPr>
        <w:t xml:space="preserve"> sizes (</w:t>
      </w:r>
      <w:proofErr w:type="spellStart"/>
      <w:r w:rsidR="00644059" w:rsidRPr="007977BB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="00644059" w:rsidRPr="007977BB">
        <w:rPr>
          <w:rFonts w:ascii="Times New Roman" w:hAnsi="Times New Roman" w:cs="Times New Roman"/>
          <w:sz w:val="20"/>
          <w:szCs w:val="20"/>
        </w:rPr>
        <w:t>).</w:t>
      </w: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77B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157562" cy="670623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0"/>
                    <a:stretch/>
                  </pic:blipFill>
                  <pic:spPr bwMode="auto">
                    <a:xfrm>
                      <a:off x="0" y="0"/>
                      <a:ext cx="5157753" cy="670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77BB">
        <w:rPr>
          <w:rFonts w:ascii="Times New Roman" w:hAnsi="Times New Roman" w:cs="Times New Roman"/>
          <w:b/>
          <w:sz w:val="20"/>
          <w:szCs w:val="20"/>
        </w:rPr>
        <w:t xml:space="preserve">Figure S4 </w:t>
      </w:r>
      <w:r w:rsidRPr="007977BB">
        <w:rPr>
          <w:rFonts w:ascii="Times New Roman" w:hAnsi="Times New Roman" w:cs="Times New Roman"/>
          <w:sz w:val="20"/>
          <w:szCs w:val="20"/>
        </w:rPr>
        <w:t xml:space="preserve">Growth performance of </w:t>
      </w:r>
      <w:r w:rsidRPr="007977BB">
        <w:rPr>
          <w:rFonts w:ascii="Times New Roman" w:eastAsia="宋体" w:hAnsi="Times New Roman" w:cs="Times New Roman"/>
          <w:sz w:val="20"/>
          <w:szCs w:val="20"/>
        </w:rPr>
        <w:t xml:space="preserve">‘ZM1860’ and ‘ZM32’ under low Fe and low Zn stresses. For the low Fe treatment, </w:t>
      </w:r>
      <w:r w:rsidR="00661B23" w:rsidRPr="007977BB">
        <w:rPr>
          <w:rFonts w:ascii="Times New Roman" w:eastAsia="宋体" w:hAnsi="Times New Roman" w:cs="Times New Roman"/>
          <w:sz w:val="20"/>
          <w:szCs w:val="20"/>
        </w:rPr>
        <w:t>t</w:t>
      </w:r>
      <w:r w:rsidRPr="007977BB">
        <w:rPr>
          <w:rFonts w:ascii="Times New Roman" w:eastAsia="宋体" w:hAnsi="Times New Roman" w:cs="Times New Roman"/>
          <w:sz w:val="20"/>
          <w:szCs w:val="20"/>
        </w:rPr>
        <w:t xml:space="preserve">he wheat plants were grown hydroponically under high Fe (100 </w:t>
      </w:r>
      <w:proofErr w:type="spellStart"/>
      <w:r w:rsidRPr="007977BB">
        <w:rPr>
          <w:rFonts w:ascii="Times New Roman" w:eastAsia="宋体" w:hAnsi="Times New Roman" w:cs="Times New Roman"/>
          <w:sz w:val="20"/>
          <w:szCs w:val="20"/>
        </w:rPr>
        <w:t>μM</w:t>
      </w:r>
      <w:proofErr w:type="spellEnd"/>
      <w:r w:rsidRPr="007977BB">
        <w:rPr>
          <w:rFonts w:ascii="Times New Roman" w:eastAsia="宋体" w:hAnsi="Times New Roman" w:cs="Times New Roman"/>
          <w:sz w:val="20"/>
          <w:szCs w:val="20"/>
        </w:rPr>
        <w:t xml:space="preserve">) and low Fe (2 </w:t>
      </w:r>
      <w:proofErr w:type="spellStart"/>
      <w:r w:rsidRPr="007977BB">
        <w:rPr>
          <w:rFonts w:ascii="Times New Roman" w:eastAsia="宋体" w:hAnsi="Times New Roman" w:cs="Times New Roman"/>
          <w:sz w:val="20"/>
          <w:szCs w:val="20"/>
        </w:rPr>
        <w:t>μM</w:t>
      </w:r>
      <w:proofErr w:type="spellEnd"/>
      <w:r w:rsidRPr="007977BB">
        <w:rPr>
          <w:rFonts w:ascii="Times New Roman" w:eastAsia="宋体" w:hAnsi="Times New Roman" w:cs="Times New Roman"/>
          <w:sz w:val="20"/>
          <w:szCs w:val="20"/>
        </w:rPr>
        <w:t xml:space="preserve">) conditions for 10 d, respectively. </w:t>
      </w:r>
      <w:r w:rsidR="00661B23" w:rsidRPr="007977BB">
        <w:rPr>
          <w:rFonts w:ascii="Times New Roman" w:eastAsia="宋体" w:hAnsi="Times New Roman" w:cs="Times New Roman"/>
          <w:sz w:val="20"/>
          <w:szCs w:val="20"/>
        </w:rPr>
        <w:t xml:space="preserve">For the low Zn treatment, the wheat plants were grown hydroponically under high Zn (0.8 </w:t>
      </w:r>
      <w:proofErr w:type="spellStart"/>
      <w:r w:rsidR="00661B23" w:rsidRPr="007977BB">
        <w:rPr>
          <w:rFonts w:ascii="Times New Roman" w:eastAsia="宋体" w:hAnsi="Times New Roman" w:cs="Times New Roman"/>
          <w:sz w:val="20"/>
          <w:szCs w:val="20"/>
        </w:rPr>
        <w:t>μM</w:t>
      </w:r>
      <w:proofErr w:type="spellEnd"/>
      <w:r w:rsidR="00661B23" w:rsidRPr="007977BB">
        <w:rPr>
          <w:rFonts w:ascii="Times New Roman" w:eastAsia="宋体" w:hAnsi="Times New Roman" w:cs="Times New Roman"/>
          <w:sz w:val="20"/>
          <w:szCs w:val="20"/>
        </w:rPr>
        <w:t xml:space="preserve">) and low Zn (0 </w:t>
      </w:r>
      <w:proofErr w:type="spellStart"/>
      <w:r w:rsidR="00661B23" w:rsidRPr="007977BB">
        <w:rPr>
          <w:rFonts w:ascii="Times New Roman" w:eastAsia="宋体" w:hAnsi="Times New Roman" w:cs="Times New Roman"/>
          <w:sz w:val="20"/>
          <w:szCs w:val="20"/>
        </w:rPr>
        <w:t>μM</w:t>
      </w:r>
      <w:proofErr w:type="spellEnd"/>
      <w:r w:rsidR="00661B23" w:rsidRPr="007977BB">
        <w:rPr>
          <w:rFonts w:ascii="Times New Roman" w:eastAsia="宋体" w:hAnsi="Times New Roman" w:cs="Times New Roman"/>
          <w:sz w:val="20"/>
          <w:szCs w:val="20"/>
        </w:rPr>
        <w:t>) conditions for 15 d, respectively.</w:t>
      </w:r>
    </w:p>
    <w:p w:rsidR="00644059" w:rsidRPr="007977BB" w:rsidRDefault="00644059" w:rsidP="00812A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644059" w:rsidRPr="007977BB" w:rsidSect="00812AB5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A26" w:rsidRDefault="00526A26" w:rsidP="00812AB5">
      <w:r>
        <w:separator/>
      </w:r>
    </w:p>
  </w:endnote>
  <w:endnote w:type="continuationSeparator" w:id="0">
    <w:p w:rsidR="00526A26" w:rsidRDefault="00526A26" w:rsidP="0081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7216018"/>
      <w:docPartObj>
        <w:docPartGallery w:val="Page Numbers (Bottom of Page)"/>
        <w:docPartUnique/>
      </w:docPartObj>
    </w:sdtPr>
    <w:sdtEndPr/>
    <w:sdtContent>
      <w:p w:rsidR="00812AB5" w:rsidRDefault="00812AB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77BB" w:rsidRPr="007977BB">
          <w:rPr>
            <w:noProof/>
            <w:lang w:val="zh-CN"/>
          </w:rPr>
          <w:t>4</w:t>
        </w:r>
        <w:r>
          <w:fldChar w:fldCharType="end"/>
        </w:r>
      </w:p>
    </w:sdtContent>
  </w:sdt>
  <w:p w:rsidR="00812AB5" w:rsidRDefault="00812AB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A26" w:rsidRDefault="00526A26" w:rsidP="00812AB5">
      <w:r>
        <w:separator/>
      </w:r>
    </w:p>
  </w:footnote>
  <w:footnote w:type="continuationSeparator" w:id="0">
    <w:p w:rsidR="00526A26" w:rsidRDefault="00526A26" w:rsidP="00812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C7"/>
    <w:rsid w:val="000C0C70"/>
    <w:rsid w:val="000E54E2"/>
    <w:rsid w:val="001F2498"/>
    <w:rsid w:val="004301BB"/>
    <w:rsid w:val="00515387"/>
    <w:rsid w:val="00526A26"/>
    <w:rsid w:val="00644059"/>
    <w:rsid w:val="00661B23"/>
    <w:rsid w:val="006878C3"/>
    <w:rsid w:val="00726131"/>
    <w:rsid w:val="0078139B"/>
    <w:rsid w:val="007977BB"/>
    <w:rsid w:val="00812AB5"/>
    <w:rsid w:val="008168B9"/>
    <w:rsid w:val="00A233C7"/>
    <w:rsid w:val="00AB550E"/>
    <w:rsid w:val="00B82DD2"/>
    <w:rsid w:val="00B87FB0"/>
    <w:rsid w:val="00BE5EDB"/>
    <w:rsid w:val="00C050AE"/>
    <w:rsid w:val="00DD5568"/>
    <w:rsid w:val="00DF0467"/>
    <w:rsid w:val="00E1187A"/>
    <w:rsid w:val="00E5220B"/>
    <w:rsid w:val="00E55453"/>
    <w:rsid w:val="00F040BC"/>
    <w:rsid w:val="00F10123"/>
    <w:rsid w:val="00F3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AF4366-DF3A-408A-9384-7A19A44B0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A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AB5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812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821979318@qq.com</dc:creator>
  <cp:keywords/>
  <dc:description/>
  <cp:lastModifiedBy>821979318@qq.com</cp:lastModifiedBy>
  <cp:revision>12</cp:revision>
  <dcterms:created xsi:type="dcterms:W3CDTF">2022-01-25T13:12:00Z</dcterms:created>
  <dcterms:modified xsi:type="dcterms:W3CDTF">2022-02-12T08:53:00Z</dcterms:modified>
</cp:coreProperties>
</file>