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DCA1" w14:textId="77777777" w:rsidR="00F74A0E" w:rsidRPr="009C43F7" w:rsidRDefault="00F74A0E" w:rsidP="002E0135">
      <w:pPr>
        <w:pStyle w:val="a3"/>
        <w:rPr>
          <w:rFonts w:ascii="Times New Roman" w:hAnsi="Times New Roman" w:cs="Times New Roman"/>
          <w:b/>
          <w:bCs/>
        </w:rPr>
      </w:pPr>
      <w:bookmarkStart w:id="0" w:name="_Hlk38263342"/>
      <w:r w:rsidRPr="009C43F7">
        <w:rPr>
          <w:rFonts w:ascii="Times New Roman" w:hAnsi="Times New Roman" w:cs="Times New Roman"/>
          <w:b/>
          <w:bCs/>
        </w:rPr>
        <w:t xml:space="preserve">Carcinoma-associated fibroblast-derived </w:t>
      </w:r>
      <w:proofErr w:type="spellStart"/>
      <w:r w:rsidRPr="009C43F7">
        <w:rPr>
          <w:rFonts w:ascii="Times New Roman" w:hAnsi="Times New Roman" w:cs="Times New Roman"/>
          <w:b/>
          <w:bCs/>
        </w:rPr>
        <w:t>lysyl</w:t>
      </w:r>
      <w:proofErr w:type="spellEnd"/>
      <w:r w:rsidRPr="009C43F7">
        <w:rPr>
          <w:rFonts w:ascii="Times New Roman" w:hAnsi="Times New Roman" w:cs="Times New Roman"/>
          <w:b/>
          <w:bCs/>
        </w:rPr>
        <w:t xml:space="preserve"> oxidase-rich extracellular vesicles mediate collagen crosslinking and promote epithelial-mesenchymal transition</w:t>
      </w:r>
    </w:p>
    <w:bookmarkEnd w:id="0"/>
    <w:p w14:paraId="4E48CAE6" w14:textId="17DE1694" w:rsidR="00293BCF" w:rsidRPr="009C43F7" w:rsidRDefault="00293BCF">
      <w:pPr>
        <w:rPr>
          <w:rFonts w:ascii="Times New Roman" w:hAnsi="Times New Roman" w:cs="Times New Roman"/>
        </w:rPr>
      </w:pPr>
    </w:p>
    <w:p w14:paraId="66B9AAE7" w14:textId="238743B4" w:rsidR="00F74A0E" w:rsidRPr="009C43F7" w:rsidRDefault="00F74A0E" w:rsidP="00F74A0E">
      <w:pPr>
        <w:snapToGrid w:val="0"/>
        <w:outlineLvl w:val="0"/>
        <w:rPr>
          <w:rFonts w:ascii="Times New Roman" w:hAnsi="Times New Roman" w:cs="Times New Roman"/>
          <w:b/>
          <w:color w:val="000000" w:themeColor="text1"/>
          <w:szCs w:val="24"/>
        </w:rPr>
      </w:pPr>
      <w:r w:rsidRPr="009C43F7">
        <w:rPr>
          <w:rFonts w:ascii="Times New Roman" w:hAnsi="Times New Roman" w:cs="Times New Roman"/>
          <w:b/>
          <w:color w:val="000000" w:themeColor="text1"/>
          <w:szCs w:val="24"/>
        </w:rPr>
        <w:t>Supplementary methods</w:t>
      </w:r>
    </w:p>
    <w:p w14:paraId="640C5BFA" w14:textId="77777777" w:rsidR="00F74A0E" w:rsidRPr="009C43F7" w:rsidRDefault="00F74A0E" w:rsidP="00F74A0E">
      <w:pPr>
        <w:pStyle w:val="a3"/>
        <w:spacing w:line="480" w:lineRule="auto"/>
        <w:rPr>
          <w:rFonts w:ascii="Times New Roman" w:hAnsi="Times New Roman" w:cs="Times New Roman"/>
          <w:b/>
          <w:bCs/>
          <w:szCs w:val="21"/>
        </w:rPr>
      </w:pPr>
      <w:r w:rsidRPr="009C43F7">
        <w:rPr>
          <w:rFonts w:ascii="Times New Roman" w:hAnsi="Times New Roman" w:cs="Times New Roman"/>
          <w:b/>
          <w:bCs/>
          <w:szCs w:val="21"/>
        </w:rPr>
        <w:t xml:space="preserve">Immunofluorescence staining </w:t>
      </w:r>
    </w:p>
    <w:p w14:paraId="39A4062D" w14:textId="42BCAB14" w:rsidR="00F74A0E" w:rsidRPr="009C43F7" w:rsidRDefault="00F74A0E" w:rsidP="001C260F">
      <w:pPr>
        <w:snapToGrid w:val="0"/>
        <w:spacing w:line="480" w:lineRule="auto"/>
        <w:rPr>
          <w:rFonts w:ascii="Times New Roman" w:hAnsi="Times New Roman" w:cs="Times New Roman"/>
          <w:bCs/>
        </w:rPr>
      </w:pPr>
      <w:r w:rsidRPr="009C43F7">
        <w:rPr>
          <w:rFonts w:ascii="Times New Roman" w:hAnsi="Times New Roman" w:cs="Times New Roman"/>
          <w:bCs/>
          <w:color w:val="000000" w:themeColor="text1"/>
        </w:rPr>
        <w:t xml:space="preserve">We used the fifth passage of primary cells for initial characterization by immunofluorescent staining. </w:t>
      </w:r>
      <w:r w:rsidRPr="009C43F7">
        <w:rPr>
          <w:rFonts w:ascii="Times New Roman" w:hAnsi="Times New Roman" w:cs="Times New Roman"/>
          <w:color w:val="000000" w:themeColor="text1"/>
        </w:rPr>
        <w:t xml:space="preserve">Cells were fixed with 4% </w:t>
      </w:r>
      <w:r w:rsidRPr="009C43F7">
        <w:rPr>
          <w:rFonts w:ascii="Times New Roman" w:hAnsi="Times New Roman" w:cs="Times New Roman"/>
          <w:color w:val="000000" w:themeColor="text1"/>
          <w:szCs w:val="21"/>
        </w:rPr>
        <w:t>paraformaldehyde</w:t>
      </w:r>
      <w:r w:rsidRPr="009C43F7">
        <w:rPr>
          <w:rFonts w:ascii="Times New Roman" w:hAnsi="Times New Roman" w:cs="Times New Roman"/>
          <w:color w:val="000000" w:themeColor="text1"/>
        </w:rPr>
        <w:t xml:space="preserve"> for 20 min and permeabilized with PBS containing 0.025% Triton X-100. Samples were blocking with normal goat serum contained 5% BSA for 1 h, incubated with primary antibodies at 4℃ overnight. </w:t>
      </w:r>
      <w:r w:rsidRPr="009C43F7">
        <w:rPr>
          <w:rFonts w:ascii="Times New Roman" w:hAnsi="Times New Roman" w:cs="Times New Roman"/>
          <w:bCs/>
          <w:color w:val="000000" w:themeColor="text1"/>
        </w:rPr>
        <w:t xml:space="preserve">The following primary antibodies were used: </w:t>
      </w:r>
      <w:r w:rsidRPr="009C43F7">
        <w:rPr>
          <w:rFonts w:ascii="Times New Roman" w:hAnsi="Times New Roman" w:cs="Times New Roman"/>
          <w:bCs/>
        </w:rPr>
        <w:t>pan-</w:t>
      </w:r>
      <w:r w:rsidR="00CB66F7">
        <w:rPr>
          <w:rFonts w:ascii="Times New Roman" w:hAnsi="Times New Roman" w:cs="Times New Roman"/>
          <w:bCs/>
        </w:rPr>
        <w:t>c</w:t>
      </w:r>
      <w:r w:rsidRPr="009C43F7">
        <w:rPr>
          <w:rFonts w:ascii="Times New Roman" w:hAnsi="Times New Roman" w:cs="Times New Roman"/>
          <w:bCs/>
        </w:rPr>
        <w:t xml:space="preserve">ytokeratin (1:100, Merck Millipore, Temecula, CA, USA), vimentin (1:200, Invitrogen, </w:t>
      </w:r>
      <w:r w:rsidRPr="009C43F7">
        <w:rPr>
          <w:rFonts w:ascii="Times New Roman" w:hAnsi="Times New Roman" w:cs="Times New Roman"/>
        </w:rPr>
        <w:t>Carlsbad, CA, USA</w:t>
      </w:r>
      <w:r w:rsidRPr="009C43F7">
        <w:rPr>
          <w:rFonts w:ascii="Times New Roman" w:hAnsi="Times New Roman" w:cs="Times New Roman"/>
          <w:bCs/>
        </w:rPr>
        <w:t xml:space="preserve">), </w:t>
      </w:r>
      <w:r w:rsidR="00B20090" w:rsidRPr="009C43F7">
        <w:rPr>
          <w:rFonts w:ascii="Times New Roman" w:hAnsi="Times New Roman" w:cs="Times New Roman"/>
          <w:bCs/>
        </w:rPr>
        <w:t>fibroblast</w:t>
      </w:r>
      <w:r w:rsidR="009A2D84" w:rsidRPr="009C43F7">
        <w:rPr>
          <w:rFonts w:ascii="Times New Roman" w:hAnsi="Times New Roman" w:cs="Times New Roman"/>
          <w:bCs/>
        </w:rPr>
        <w:t xml:space="preserve"> specific protein-1 (FSP-1, 1:100, Abcam, Shanghai, China), </w:t>
      </w:r>
      <w:r w:rsidRPr="009C43F7">
        <w:rPr>
          <w:rFonts w:ascii="Times New Roman" w:hAnsi="Times New Roman" w:cs="Times New Roman"/>
          <w:color w:val="000000" w:themeColor="text1"/>
        </w:rPr>
        <w:t>fibroblast activation protein</w:t>
      </w:r>
      <w:r w:rsidRPr="009C43F7">
        <w:rPr>
          <w:rFonts w:ascii="Times New Roman" w:hAnsi="Times New Roman" w:cs="Times New Roman"/>
          <w:bCs/>
        </w:rPr>
        <w:t xml:space="preserve"> (FAP, 1:100, Abcam), </w:t>
      </w:r>
      <w:r w:rsidRPr="009C43F7">
        <w:rPr>
          <w:rFonts w:ascii="Times New Roman" w:hAnsi="Times New Roman" w:cs="Times New Roman"/>
          <w:color w:val="000000" w:themeColor="text1"/>
        </w:rPr>
        <w:t>α-smooth muscle actin (</w:t>
      </w:r>
      <w:r w:rsidRPr="009C43F7">
        <w:rPr>
          <w:rFonts w:ascii="Times New Roman" w:hAnsi="Times New Roman" w:cs="Times New Roman"/>
          <w:bCs/>
        </w:rPr>
        <w:t xml:space="preserve">α-SMA, </w:t>
      </w:r>
      <w:r w:rsidRPr="009C43F7">
        <w:rPr>
          <w:rFonts w:ascii="Times New Roman" w:eastAsiaTheme="majorEastAsia" w:hAnsi="Times New Roman" w:cs="Times New Roman"/>
          <w:bCs/>
        </w:rPr>
        <w:t>1:100, ZSG</w:t>
      </w:r>
      <w:r w:rsidRPr="009C43F7">
        <w:rPr>
          <w:rFonts w:ascii="Times New Roman" w:eastAsiaTheme="majorEastAsia" w:hAnsi="Times New Roman" w:cs="Times New Roman"/>
          <w:bCs/>
          <w:color w:val="000000" w:themeColor="text1"/>
        </w:rPr>
        <w:t xml:space="preserve">B-BIO, Beijing, China), and </w:t>
      </w:r>
      <w:r w:rsidRPr="009C43F7">
        <w:rPr>
          <w:rFonts w:ascii="Times New Roman" w:hAnsi="Times New Roman" w:cs="Times New Roman"/>
          <w:szCs w:val="21"/>
        </w:rPr>
        <w:t>LOX (1: 200</w:t>
      </w:r>
      <w:r w:rsidR="000D1A90" w:rsidRPr="009C43F7">
        <w:rPr>
          <w:rFonts w:ascii="Times New Roman" w:hAnsi="Times New Roman" w:cs="Times New Roman"/>
          <w:szCs w:val="21"/>
        </w:rPr>
        <w:t xml:space="preserve">, </w:t>
      </w:r>
      <w:r w:rsidRPr="009C43F7">
        <w:rPr>
          <w:rFonts w:ascii="Times New Roman" w:hAnsi="Times New Roman" w:cs="Times New Roman"/>
          <w:szCs w:val="21"/>
        </w:rPr>
        <w:t xml:space="preserve">Abcam). </w:t>
      </w:r>
      <w:r w:rsidRPr="009C43F7">
        <w:rPr>
          <w:rFonts w:ascii="Times New Roman" w:hAnsi="Times New Roman" w:cs="Times New Roman"/>
          <w:color w:val="000000" w:themeColor="text1"/>
        </w:rPr>
        <w:t xml:space="preserve">Then samples were treated with </w:t>
      </w:r>
      <w:proofErr w:type="spellStart"/>
      <w:r w:rsidRPr="009C43F7">
        <w:rPr>
          <w:rFonts w:ascii="Times New Roman" w:hAnsi="Times New Roman" w:cs="Times New Roman"/>
          <w:color w:val="000000" w:themeColor="text1"/>
        </w:rPr>
        <w:t>Dylight</w:t>
      </w:r>
      <w:proofErr w:type="spellEnd"/>
      <w:r w:rsidRPr="009C43F7">
        <w:rPr>
          <w:rFonts w:ascii="Times New Roman" w:hAnsi="Times New Roman" w:cs="Times New Roman"/>
          <w:color w:val="000000" w:themeColor="text1"/>
        </w:rPr>
        <w:t xml:space="preserve"> 549-Conjugated secondary antibody (1:200; </w:t>
      </w:r>
      <w:proofErr w:type="spellStart"/>
      <w:r w:rsidRPr="009C43F7">
        <w:rPr>
          <w:rFonts w:ascii="Times New Roman" w:hAnsi="Times New Roman" w:cs="Times New Roman"/>
          <w:color w:val="000000" w:themeColor="text1"/>
        </w:rPr>
        <w:t>Abbkine</w:t>
      </w:r>
      <w:proofErr w:type="spellEnd"/>
      <w:r w:rsidRPr="009C43F7">
        <w:rPr>
          <w:rFonts w:ascii="Times New Roman" w:hAnsi="Times New Roman" w:cs="Times New Roman"/>
          <w:color w:val="000000" w:themeColor="text1"/>
        </w:rPr>
        <w:t xml:space="preserve">, </w:t>
      </w:r>
      <w:r w:rsidRPr="009C43F7">
        <w:rPr>
          <w:rFonts w:ascii="Times New Roman" w:hAnsi="Times New Roman" w:cs="Times New Roman"/>
          <w:bCs/>
        </w:rPr>
        <w:t>Wuhan, China</w:t>
      </w:r>
      <w:r w:rsidRPr="009C43F7">
        <w:rPr>
          <w:rFonts w:ascii="Times New Roman" w:hAnsi="Times New Roman" w:cs="Times New Roman"/>
          <w:color w:val="000000" w:themeColor="text1"/>
        </w:rPr>
        <w:t xml:space="preserve">). Nuclei were counterstained with </w:t>
      </w:r>
      <w:r w:rsidRPr="009C43F7">
        <w:rPr>
          <w:rFonts w:ascii="Times New Roman" w:hAnsi="Times New Roman" w:cs="Times New Roman"/>
          <w:szCs w:val="21"/>
        </w:rPr>
        <w:t>4,6-</w:t>
      </w:r>
      <w:r w:rsidRPr="009C43F7">
        <w:rPr>
          <w:rFonts w:ascii="Times New Roman" w:hAnsi="Times New Roman" w:cs="Times New Roman"/>
        </w:rPr>
        <w:t xml:space="preserve">diamidino-2-phenylindole (DAPI, </w:t>
      </w:r>
      <w:r w:rsidRPr="009C43F7">
        <w:rPr>
          <w:rFonts w:ascii="Times New Roman" w:hAnsi="Times New Roman" w:cs="Times New Roman"/>
          <w:color w:val="000000" w:themeColor="text1"/>
        </w:rPr>
        <w:t>1:3000, Thermo Fisher Scientific, MA, USA). Images were recorded using an inverted microscope (Olympus IX71, Tokyo, Japan).</w:t>
      </w:r>
      <w:r w:rsidRPr="009C43F7">
        <w:rPr>
          <w:rFonts w:ascii="Times New Roman" w:hAnsi="Times New Roman" w:cs="Times New Roman"/>
          <w:szCs w:val="21"/>
        </w:rPr>
        <w:t xml:space="preserve"> </w:t>
      </w:r>
    </w:p>
    <w:p w14:paraId="085C2EA6" w14:textId="45EBA760" w:rsidR="00305356" w:rsidRPr="009C43F7" w:rsidRDefault="00305356" w:rsidP="001C260F">
      <w:pPr>
        <w:pStyle w:val="a3"/>
        <w:spacing w:line="360" w:lineRule="auto"/>
        <w:rPr>
          <w:rFonts w:ascii="Times New Roman" w:hAnsi="Times New Roman" w:cs="Times New Roman"/>
          <w:b/>
          <w:bCs/>
        </w:rPr>
      </w:pPr>
      <w:r w:rsidRPr="009C43F7">
        <w:rPr>
          <w:rFonts w:ascii="Times New Roman" w:hAnsi="Times New Roman" w:cs="Times New Roman"/>
          <w:b/>
          <w:bCs/>
        </w:rPr>
        <w:t>CCK-8</w:t>
      </w:r>
      <w:r w:rsidR="001C260F" w:rsidRPr="009C43F7">
        <w:rPr>
          <w:rFonts w:ascii="Times New Roman" w:hAnsi="Times New Roman" w:cs="Times New Roman"/>
          <w:b/>
          <w:bCs/>
        </w:rPr>
        <w:t xml:space="preserve"> assay</w:t>
      </w:r>
    </w:p>
    <w:p w14:paraId="479B35FD" w14:textId="408445E2" w:rsidR="005D322E" w:rsidRPr="009C43F7" w:rsidRDefault="001C260F" w:rsidP="001C260F">
      <w:pPr>
        <w:snapToGrid w:val="0"/>
        <w:spacing w:line="480" w:lineRule="auto"/>
        <w:rPr>
          <w:rFonts w:ascii="Times New Roman" w:eastAsia="宋体" w:hAnsi="Times New Roman" w:cs="Times New Roman"/>
          <w:color w:val="000000"/>
          <w:szCs w:val="21"/>
        </w:rPr>
      </w:pPr>
      <w:r w:rsidRPr="009C43F7">
        <w:rPr>
          <w:rFonts w:ascii="Times New Roman" w:eastAsia="宋体" w:hAnsi="Times New Roman" w:cs="Times New Roman"/>
          <w:color w:val="000000"/>
          <w:szCs w:val="21"/>
        </w:rPr>
        <w:t xml:space="preserve">Cell viability was measured by CCK-8 assay. </w:t>
      </w:r>
      <w:r w:rsidR="005D322E" w:rsidRPr="009C43F7">
        <w:rPr>
          <w:rFonts w:ascii="Times New Roman" w:eastAsia="宋体" w:hAnsi="Times New Roman" w:cs="Times New Roman"/>
          <w:color w:val="000000"/>
          <w:szCs w:val="21"/>
        </w:rPr>
        <w:t>C</w:t>
      </w:r>
      <w:r w:rsidRPr="009C43F7">
        <w:rPr>
          <w:rFonts w:ascii="Times New Roman" w:eastAsia="宋体" w:hAnsi="Times New Roman" w:cs="Times New Roman"/>
          <w:color w:val="000000"/>
          <w:szCs w:val="21"/>
        </w:rPr>
        <w:t xml:space="preserve">ells were seeded in a 96-well plate </w:t>
      </w:r>
      <w:r w:rsidR="005D322E" w:rsidRPr="009C43F7">
        <w:rPr>
          <w:rFonts w:ascii="Times New Roman" w:eastAsia="宋体" w:hAnsi="Times New Roman" w:cs="Times New Roman"/>
          <w:color w:val="000000"/>
          <w:szCs w:val="21"/>
        </w:rPr>
        <w:t>(</w:t>
      </w:r>
      <w:r w:rsidR="009A6C2C" w:rsidRPr="009C43F7">
        <w:rPr>
          <w:rFonts w:ascii="Times New Roman" w:eastAsia="宋体" w:hAnsi="Times New Roman" w:cs="Times New Roman"/>
          <w:color w:val="000000"/>
          <w:szCs w:val="21"/>
        </w:rPr>
        <w:t>1</w:t>
      </w:r>
      <w:r w:rsidRPr="009C43F7">
        <w:rPr>
          <w:rFonts w:ascii="Times New Roman" w:eastAsia="宋体" w:hAnsi="Times New Roman" w:cs="Times New Roman"/>
          <w:color w:val="000000"/>
          <w:szCs w:val="21"/>
        </w:rPr>
        <w:t>000 cells</w:t>
      </w:r>
      <w:r w:rsidR="005D322E" w:rsidRPr="009C43F7">
        <w:rPr>
          <w:rFonts w:ascii="Times New Roman" w:eastAsia="宋体" w:hAnsi="Times New Roman" w:cs="Times New Roman"/>
          <w:color w:val="000000"/>
          <w:szCs w:val="21"/>
        </w:rPr>
        <w:t>/</w:t>
      </w:r>
      <w:r w:rsidRPr="009C43F7">
        <w:rPr>
          <w:rFonts w:ascii="Times New Roman" w:eastAsia="宋体" w:hAnsi="Times New Roman" w:cs="Times New Roman"/>
          <w:color w:val="000000"/>
          <w:szCs w:val="21"/>
        </w:rPr>
        <w:t>well</w:t>
      </w:r>
      <w:r w:rsidR="005D322E" w:rsidRPr="009C43F7">
        <w:rPr>
          <w:rFonts w:ascii="Times New Roman" w:eastAsia="宋体" w:hAnsi="Times New Roman" w:cs="Times New Roman"/>
          <w:color w:val="000000"/>
          <w:szCs w:val="21"/>
        </w:rPr>
        <w:t xml:space="preserve">) and cultured overnight followed by treatment with </w:t>
      </w:r>
      <w:r w:rsidRPr="009C43F7">
        <w:rPr>
          <w:rFonts w:ascii="Times New Roman" w:eastAsia="宋体" w:hAnsi="Times New Roman" w:cs="Times New Roman"/>
          <w:color w:val="000000"/>
          <w:szCs w:val="21"/>
        </w:rPr>
        <w:t xml:space="preserve">CAF </w:t>
      </w:r>
      <w:r w:rsidR="005D322E" w:rsidRPr="009C43F7">
        <w:rPr>
          <w:rFonts w:ascii="Times New Roman" w:eastAsia="宋体" w:hAnsi="Times New Roman" w:cs="Times New Roman"/>
          <w:color w:val="000000"/>
          <w:szCs w:val="21"/>
        </w:rPr>
        <w:t>or</w:t>
      </w:r>
      <w:r w:rsidRPr="009C43F7">
        <w:rPr>
          <w:rFonts w:ascii="Times New Roman" w:eastAsia="宋体" w:hAnsi="Times New Roman" w:cs="Times New Roman"/>
          <w:color w:val="000000"/>
          <w:szCs w:val="21"/>
        </w:rPr>
        <w:t xml:space="preserve"> NF </w:t>
      </w:r>
      <w:r w:rsidR="005D322E" w:rsidRPr="009C43F7">
        <w:rPr>
          <w:rFonts w:ascii="Times New Roman" w:eastAsia="宋体" w:hAnsi="Times New Roman" w:cs="Times New Roman"/>
          <w:color w:val="000000"/>
          <w:szCs w:val="21"/>
        </w:rPr>
        <w:t>CM</w:t>
      </w:r>
      <w:r w:rsidRPr="009C43F7">
        <w:rPr>
          <w:rFonts w:ascii="Times New Roman" w:eastAsia="宋体" w:hAnsi="Times New Roman" w:cs="Times New Roman"/>
          <w:color w:val="000000"/>
          <w:szCs w:val="21"/>
        </w:rPr>
        <w:t xml:space="preserve"> for 72 h. CCK-8 reagent (</w:t>
      </w:r>
      <w:proofErr w:type="spellStart"/>
      <w:r w:rsidRPr="009C43F7">
        <w:rPr>
          <w:rFonts w:ascii="Times New Roman" w:eastAsia="宋体" w:hAnsi="Times New Roman" w:cs="Times New Roman"/>
          <w:color w:val="000000"/>
          <w:szCs w:val="21"/>
        </w:rPr>
        <w:t>Biosharp</w:t>
      </w:r>
      <w:proofErr w:type="spellEnd"/>
      <w:r w:rsidRPr="009C43F7">
        <w:rPr>
          <w:rFonts w:ascii="Times New Roman" w:eastAsia="宋体" w:hAnsi="Times New Roman" w:cs="Times New Roman"/>
          <w:color w:val="000000"/>
          <w:szCs w:val="21"/>
        </w:rPr>
        <w:t xml:space="preserve">, </w:t>
      </w:r>
      <w:r w:rsidR="00446709" w:rsidRPr="009C43F7">
        <w:rPr>
          <w:rFonts w:ascii="Times New Roman" w:eastAsia="宋体" w:hAnsi="Times New Roman" w:cs="Times New Roman"/>
          <w:color w:val="000000"/>
          <w:szCs w:val="21"/>
        </w:rPr>
        <w:t>S</w:t>
      </w:r>
      <w:r w:rsidR="00740D85" w:rsidRPr="009C43F7">
        <w:rPr>
          <w:rFonts w:ascii="Times New Roman" w:eastAsia="宋体" w:hAnsi="Times New Roman" w:cs="Times New Roman"/>
          <w:color w:val="000000"/>
          <w:szCs w:val="21"/>
        </w:rPr>
        <w:t xml:space="preserve">hanghai, </w:t>
      </w:r>
      <w:r w:rsidRPr="009C43F7">
        <w:rPr>
          <w:rFonts w:ascii="Times New Roman" w:eastAsia="宋体" w:hAnsi="Times New Roman" w:cs="Times New Roman"/>
          <w:color w:val="000000"/>
          <w:szCs w:val="21"/>
        </w:rPr>
        <w:t xml:space="preserve">China) mixed with DMEM/F12 was added in each well and incubated </w:t>
      </w:r>
      <w:r w:rsidR="005D322E" w:rsidRPr="009C43F7">
        <w:rPr>
          <w:rFonts w:ascii="Times New Roman" w:eastAsia="宋体" w:hAnsi="Times New Roman" w:cs="Times New Roman"/>
          <w:color w:val="000000"/>
          <w:szCs w:val="21"/>
        </w:rPr>
        <w:t xml:space="preserve">for </w:t>
      </w:r>
      <w:r w:rsidRPr="009C43F7">
        <w:rPr>
          <w:rFonts w:ascii="Times New Roman" w:eastAsia="宋体" w:hAnsi="Times New Roman" w:cs="Times New Roman"/>
          <w:color w:val="000000"/>
          <w:szCs w:val="21"/>
        </w:rPr>
        <w:t>1</w:t>
      </w:r>
      <w:r w:rsidR="009A6C2C" w:rsidRPr="009C43F7">
        <w:rPr>
          <w:rFonts w:ascii="Times New Roman" w:eastAsia="宋体" w:hAnsi="Times New Roman" w:cs="Times New Roman"/>
          <w:color w:val="000000"/>
          <w:szCs w:val="21"/>
        </w:rPr>
        <w:t xml:space="preserve"> </w:t>
      </w:r>
      <w:r w:rsidRPr="009C43F7">
        <w:rPr>
          <w:rFonts w:ascii="Times New Roman" w:eastAsia="宋体" w:hAnsi="Times New Roman" w:cs="Times New Roman"/>
          <w:color w:val="000000"/>
          <w:szCs w:val="21"/>
        </w:rPr>
        <w:t xml:space="preserve">h. </w:t>
      </w:r>
      <w:r w:rsidR="005D322E" w:rsidRPr="009C43F7">
        <w:rPr>
          <w:rFonts w:ascii="Times New Roman" w:eastAsia="宋体" w:hAnsi="Times New Roman" w:cs="Times New Roman"/>
          <w:color w:val="000000"/>
          <w:szCs w:val="21"/>
        </w:rPr>
        <w:t>Then, the absorbance at 450 nm was measured using a microplate reader (Bio-Rad, Hercules, CA, USA). Each well was repeated at least 3 times, and the mean absorbance was used to assess cell proliferation.</w:t>
      </w:r>
    </w:p>
    <w:p w14:paraId="7C6D6344" w14:textId="6A61928A" w:rsidR="00305356" w:rsidRPr="009C43F7" w:rsidRDefault="00305356" w:rsidP="00F74A0E">
      <w:pPr>
        <w:snapToGrid w:val="0"/>
        <w:spacing w:line="480" w:lineRule="auto"/>
        <w:rPr>
          <w:rFonts w:ascii="Times New Roman" w:hAnsi="Times New Roman" w:cs="Times New Roman"/>
          <w:b/>
          <w:bCs/>
          <w:szCs w:val="21"/>
        </w:rPr>
      </w:pPr>
      <w:r w:rsidRPr="009C43F7">
        <w:rPr>
          <w:rFonts w:ascii="Times New Roman" w:hAnsi="Times New Roman" w:cs="Times New Roman"/>
          <w:b/>
          <w:bCs/>
          <w:szCs w:val="21"/>
        </w:rPr>
        <w:t xml:space="preserve">Wound healing </w:t>
      </w:r>
      <w:r w:rsidR="001C260F" w:rsidRPr="009C43F7">
        <w:rPr>
          <w:rFonts w:ascii="Times New Roman" w:hAnsi="Times New Roman" w:cs="Times New Roman"/>
          <w:b/>
          <w:bCs/>
          <w:szCs w:val="21"/>
        </w:rPr>
        <w:t>assay</w:t>
      </w:r>
      <w:r w:rsidR="00BD36AB" w:rsidRPr="009C43F7">
        <w:rPr>
          <w:rFonts w:ascii="Times New Roman" w:hAnsi="Times New Roman" w:cs="Times New Roman"/>
          <w:b/>
          <w:bCs/>
          <w:szCs w:val="21"/>
        </w:rPr>
        <w:t xml:space="preserve"> </w:t>
      </w:r>
    </w:p>
    <w:p w14:paraId="44DC1A2C" w14:textId="3ABCF583" w:rsidR="001C260F" w:rsidRPr="009C43F7" w:rsidRDefault="005D322E" w:rsidP="00994263">
      <w:pPr>
        <w:autoSpaceDE w:val="0"/>
        <w:autoSpaceDN w:val="0"/>
        <w:adjustRightInd w:val="0"/>
        <w:snapToGrid w:val="0"/>
        <w:spacing w:line="480" w:lineRule="auto"/>
        <w:rPr>
          <w:rFonts w:ascii="Times New Roman" w:eastAsia="宋体" w:hAnsi="Times New Roman" w:cs="Times New Roman"/>
          <w:color w:val="000000"/>
          <w:szCs w:val="21"/>
        </w:rPr>
      </w:pPr>
      <w:r w:rsidRPr="009C43F7">
        <w:rPr>
          <w:rFonts w:ascii="Times New Roman" w:eastAsia="宋体" w:hAnsi="Times New Roman" w:cs="Times New Roman"/>
          <w:color w:val="000000"/>
          <w:szCs w:val="21"/>
        </w:rPr>
        <w:t>C</w:t>
      </w:r>
      <w:r w:rsidR="001C260F" w:rsidRPr="009C43F7">
        <w:rPr>
          <w:rFonts w:ascii="Times New Roman" w:eastAsia="宋体" w:hAnsi="Times New Roman" w:cs="Times New Roman"/>
          <w:color w:val="000000"/>
          <w:szCs w:val="21"/>
        </w:rPr>
        <w:t>ells were seeded in</w:t>
      </w:r>
      <w:r w:rsidR="008879A0" w:rsidRPr="009C43F7">
        <w:rPr>
          <w:rFonts w:ascii="Times New Roman" w:eastAsia="宋体" w:hAnsi="Times New Roman" w:cs="Times New Roman"/>
          <w:color w:val="000000"/>
          <w:szCs w:val="21"/>
        </w:rPr>
        <w:t xml:space="preserve">to </w:t>
      </w:r>
      <w:r w:rsidRPr="009C43F7">
        <w:rPr>
          <w:rFonts w:ascii="Times New Roman" w:eastAsia="宋体" w:hAnsi="Times New Roman" w:cs="Times New Roman"/>
          <w:color w:val="000000"/>
          <w:szCs w:val="21"/>
        </w:rPr>
        <w:t xml:space="preserve">a </w:t>
      </w:r>
      <w:r w:rsidR="008879A0" w:rsidRPr="009C43F7">
        <w:rPr>
          <w:rFonts w:ascii="Times New Roman" w:eastAsia="宋体" w:hAnsi="Times New Roman" w:cs="Times New Roman"/>
          <w:color w:val="000000"/>
          <w:szCs w:val="21"/>
        </w:rPr>
        <w:t>six-well plate</w:t>
      </w:r>
      <w:r w:rsidRPr="009C43F7">
        <w:rPr>
          <w:rFonts w:ascii="Times New Roman" w:eastAsia="宋体" w:hAnsi="Times New Roman" w:cs="Times New Roman"/>
          <w:color w:val="000000"/>
          <w:szCs w:val="21"/>
        </w:rPr>
        <w:t xml:space="preserve"> (5×10</w:t>
      </w:r>
      <w:r w:rsidRPr="009C43F7">
        <w:rPr>
          <w:rFonts w:ascii="Times New Roman" w:eastAsia="宋体" w:hAnsi="Times New Roman" w:cs="Times New Roman"/>
          <w:color w:val="000000"/>
          <w:szCs w:val="21"/>
          <w:vertAlign w:val="superscript"/>
        </w:rPr>
        <w:t>5</w:t>
      </w:r>
      <w:r w:rsidRPr="009C43F7">
        <w:rPr>
          <w:rFonts w:ascii="Times New Roman" w:eastAsia="宋体" w:hAnsi="Times New Roman" w:cs="Times New Roman"/>
          <w:color w:val="000000"/>
          <w:szCs w:val="21"/>
        </w:rPr>
        <w:t xml:space="preserve"> cells per well)</w:t>
      </w:r>
      <w:r w:rsidR="008879A0" w:rsidRPr="009C43F7">
        <w:rPr>
          <w:rFonts w:ascii="Times New Roman" w:eastAsia="宋体" w:hAnsi="Times New Roman" w:cs="Times New Roman"/>
          <w:color w:val="000000"/>
          <w:szCs w:val="21"/>
        </w:rPr>
        <w:t xml:space="preserve">. </w:t>
      </w:r>
      <w:r w:rsidR="00896CE6" w:rsidRPr="009C43F7">
        <w:rPr>
          <w:rFonts w:ascii="Times New Roman" w:eastAsia="宋体" w:hAnsi="Times New Roman" w:cs="Times New Roman"/>
          <w:color w:val="000000"/>
          <w:szCs w:val="21"/>
        </w:rPr>
        <w:t>Next day</w:t>
      </w:r>
      <w:r w:rsidR="008879A0" w:rsidRPr="009C43F7">
        <w:rPr>
          <w:rFonts w:ascii="Times New Roman" w:eastAsia="宋体" w:hAnsi="Times New Roman" w:cs="Times New Roman"/>
          <w:color w:val="000000"/>
          <w:szCs w:val="21"/>
        </w:rPr>
        <w:t xml:space="preserve">, </w:t>
      </w:r>
      <w:r w:rsidR="00896CE6" w:rsidRPr="009C43F7">
        <w:rPr>
          <w:rFonts w:ascii="Times New Roman" w:eastAsia="宋体" w:hAnsi="Times New Roman" w:cs="Times New Roman"/>
          <w:color w:val="000000"/>
          <w:szCs w:val="21"/>
        </w:rPr>
        <w:t xml:space="preserve">a </w:t>
      </w:r>
      <w:r w:rsidR="008879A0" w:rsidRPr="009C43F7">
        <w:rPr>
          <w:rFonts w:ascii="Times New Roman" w:eastAsia="宋体" w:hAnsi="Times New Roman" w:cs="Times New Roman"/>
          <w:color w:val="000000"/>
          <w:szCs w:val="21"/>
        </w:rPr>
        <w:t>wound w</w:t>
      </w:r>
      <w:r w:rsidR="00896CE6" w:rsidRPr="009C43F7">
        <w:rPr>
          <w:rFonts w:ascii="Times New Roman" w:eastAsia="宋体" w:hAnsi="Times New Roman" w:cs="Times New Roman"/>
          <w:color w:val="000000"/>
          <w:szCs w:val="21"/>
        </w:rPr>
        <w:t>as</w:t>
      </w:r>
      <w:r w:rsidR="008879A0" w:rsidRPr="009C43F7">
        <w:rPr>
          <w:rFonts w:ascii="Times New Roman" w:eastAsia="宋体" w:hAnsi="Times New Roman" w:cs="Times New Roman"/>
          <w:color w:val="000000"/>
          <w:szCs w:val="21"/>
        </w:rPr>
        <w:t xml:space="preserve"> created in each well using a P1000 pipette tip. The</w:t>
      </w:r>
      <w:r w:rsidRPr="009C43F7">
        <w:rPr>
          <w:rFonts w:ascii="Times New Roman" w:eastAsia="宋体" w:hAnsi="Times New Roman" w:cs="Times New Roman"/>
          <w:color w:val="000000"/>
          <w:szCs w:val="21"/>
        </w:rPr>
        <w:t>n,</w:t>
      </w:r>
      <w:r w:rsidR="008879A0" w:rsidRPr="009C43F7">
        <w:rPr>
          <w:rFonts w:ascii="Times New Roman" w:eastAsia="宋体" w:hAnsi="Times New Roman" w:cs="Times New Roman"/>
          <w:color w:val="000000"/>
          <w:szCs w:val="21"/>
        </w:rPr>
        <w:t xml:space="preserve"> cells were </w:t>
      </w:r>
      <w:r w:rsidRPr="009C43F7">
        <w:rPr>
          <w:rFonts w:ascii="Times New Roman" w:eastAsia="宋体" w:hAnsi="Times New Roman" w:cs="Times New Roman"/>
          <w:color w:val="000000"/>
          <w:szCs w:val="21"/>
        </w:rPr>
        <w:t xml:space="preserve">treated with </w:t>
      </w:r>
      <w:r w:rsidR="00100E02" w:rsidRPr="009C43F7">
        <w:rPr>
          <w:rFonts w:ascii="Times New Roman" w:eastAsia="宋体" w:hAnsi="Times New Roman" w:cs="Times New Roman"/>
          <w:color w:val="000000"/>
          <w:szCs w:val="21"/>
        </w:rPr>
        <w:t xml:space="preserve">CAF and NF </w:t>
      </w:r>
      <w:r w:rsidRPr="009C43F7">
        <w:rPr>
          <w:rFonts w:ascii="Times New Roman" w:eastAsia="宋体" w:hAnsi="Times New Roman" w:cs="Times New Roman"/>
          <w:color w:val="000000"/>
          <w:szCs w:val="21"/>
        </w:rPr>
        <w:t xml:space="preserve">CM </w:t>
      </w:r>
      <w:r w:rsidR="00100E02" w:rsidRPr="009C43F7">
        <w:rPr>
          <w:rFonts w:ascii="Times New Roman" w:eastAsia="宋体" w:hAnsi="Times New Roman" w:cs="Times New Roman"/>
          <w:color w:val="000000"/>
          <w:szCs w:val="21"/>
        </w:rPr>
        <w:t xml:space="preserve">for 72 h. </w:t>
      </w:r>
      <w:r w:rsidR="00D53868" w:rsidRPr="009C43F7">
        <w:rPr>
          <w:rFonts w:ascii="Times New Roman" w:eastAsia="宋体" w:hAnsi="Times New Roman" w:cs="Times New Roman"/>
          <w:color w:val="000000"/>
          <w:szCs w:val="21"/>
        </w:rPr>
        <w:t xml:space="preserve">The wound area at the start and end of each experiment was </w:t>
      </w:r>
      <w:r w:rsidR="00896CE6" w:rsidRPr="009C43F7">
        <w:rPr>
          <w:rFonts w:ascii="Times New Roman" w:eastAsia="宋体" w:hAnsi="Times New Roman" w:cs="Times New Roman"/>
          <w:color w:val="000000"/>
          <w:szCs w:val="21"/>
        </w:rPr>
        <w:t>recorded</w:t>
      </w:r>
      <w:r w:rsidR="001C260F" w:rsidRPr="009C43F7">
        <w:rPr>
          <w:rFonts w:ascii="Times New Roman" w:eastAsia="宋体" w:hAnsi="Times New Roman" w:cs="Times New Roman"/>
          <w:color w:val="000000"/>
          <w:szCs w:val="21"/>
        </w:rPr>
        <w:t xml:space="preserve"> using an inverted microscopy (Olympus IX71). </w:t>
      </w:r>
      <w:r w:rsidR="00896CE6" w:rsidRPr="009C43F7">
        <w:rPr>
          <w:rFonts w:ascii="Times New Roman" w:eastAsia="宋体" w:hAnsi="Times New Roman" w:cs="Times New Roman"/>
          <w:color w:val="000000"/>
          <w:szCs w:val="21"/>
        </w:rPr>
        <w:t xml:space="preserve">Each well was repeated at least 3 times, </w:t>
      </w:r>
      <w:r w:rsidR="00896CE6" w:rsidRPr="00AF2363">
        <w:rPr>
          <w:rFonts w:ascii="Times New Roman" w:eastAsia="宋体" w:hAnsi="Times New Roman" w:cs="Times New Roman"/>
          <w:color w:val="000000"/>
          <w:szCs w:val="21"/>
        </w:rPr>
        <w:t xml:space="preserve">and the mean migration </w:t>
      </w:r>
      <w:r w:rsidR="00AF2363">
        <w:rPr>
          <w:rFonts w:ascii="Times New Roman" w:eastAsia="宋体" w:hAnsi="Times New Roman" w:cs="Times New Roman" w:hint="eastAsia"/>
          <w:color w:val="000000"/>
          <w:szCs w:val="21"/>
        </w:rPr>
        <w:t>rate</w:t>
      </w:r>
      <w:r w:rsidR="00896CE6" w:rsidRPr="00AF2363">
        <w:rPr>
          <w:rFonts w:ascii="Times New Roman" w:eastAsia="宋体" w:hAnsi="Times New Roman" w:cs="Times New Roman"/>
          <w:color w:val="000000"/>
          <w:szCs w:val="21"/>
        </w:rPr>
        <w:t xml:space="preserve"> was used to assess cell migration ability.</w:t>
      </w:r>
    </w:p>
    <w:p w14:paraId="0333DC17" w14:textId="77777777" w:rsidR="007A0520" w:rsidRPr="003A653D" w:rsidRDefault="007A0520" w:rsidP="007A0520">
      <w:pPr>
        <w:pStyle w:val="2"/>
        <w:snapToGrid w:val="0"/>
        <w:spacing w:before="0" w:after="0" w:line="480" w:lineRule="auto"/>
        <w:rPr>
          <w:rFonts w:ascii="Times New Roman" w:hAnsi="Times New Roman" w:cs="Times New Roman"/>
          <w:sz w:val="21"/>
          <w:szCs w:val="21"/>
        </w:rPr>
      </w:pPr>
      <w:r w:rsidRPr="003A653D">
        <w:rPr>
          <w:rFonts w:ascii="Times New Roman" w:hAnsi="Times New Roman" w:cs="Times New Roman" w:hint="eastAsia"/>
          <w:sz w:val="21"/>
          <w:szCs w:val="21"/>
        </w:rPr>
        <w:lastRenderedPageBreak/>
        <w:t>N</w:t>
      </w:r>
      <w:r w:rsidRPr="003A653D">
        <w:rPr>
          <w:rFonts w:ascii="Times New Roman" w:hAnsi="Times New Roman" w:cs="Times New Roman"/>
          <w:sz w:val="21"/>
          <w:szCs w:val="21"/>
        </w:rPr>
        <w:t xml:space="preserve">anoparticle Tracking analysis (NTA) </w:t>
      </w:r>
    </w:p>
    <w:p w14:paraId="778F21F0" w14:textId="77777777" w:rsidR="007A0520" w:rsidRPr="003A653D" w:rsidRDefault="007A0520" w:rsidP="007A0520">
      <w:pPr>
        <w:autoSpaceDE w:val="0"/>
        <w:autoSpaceDN w:val="0"/>
        <w:adjustRightInd w:val="0"/>
        <w:snapToGrid w:val="0"/>
        <w:spacing w:line="480" w:lineRule="auto"/>
        <w:rPr>
          <w:rFonts w:ascii="Times New Roman" w:eastAsia="WarnockPro-Regular" w:hAnsi="Times New Roman" w:cs="Times New Roman"/>
          <w:color w:val="000000" w:themeColor="text1"/>
          <w:kern w:val="0"/>
          <w:szCs w:val="21"/>
        </w:rPr>
      </w:pPr>
      <w:r w:rsidRPr="003A653D">
        <w:rPr>
          <w:rFonts w:ascii="Times New Roman" w:eastAsia="WarnockPro-Regular" w:hAnsi="Times New Roman" w:cs="Times New Roman"/>
          <w:color w:val="000000" w:themeColor="text1"/>
          <w:kern w:val="0"/>
          <w:szCs w:val="21"/>
        </w:rPr>
        <w:t xml:space="preserve">Pelleted </w:t>
      </w:r>
      <w:proofErr w:type="spellStart"/>
      <w:r w:rsidRPr="003A653D">
        <w:rPr>
          <w:rFonts w:ascii="Times New Roman" w:eastAsia="WarnockPro-Regular" w:hAnsi="Times New Roman" w:cs="Times New Roman"/>
          <w:color w:val="000000" w:themeColor="text1"/>
          <w:kern w:val="0"/>
          <w:szCs w:val="21"/>
        </w:rPr>
        <w:t>sEVs</w:t>
      </w:r>
      <w:proofErr w:type="spellEnd"/>
      <w:r w:rsidRPr="003A653D">
        <w:rPr>
          <w:rFonts w:ascii="Times New Roman" w:eastAsia="WarnockPro-Regular" w:hAnsi="Times New Roman" w:cs="Times New Roman"/>
          <w:color w:val="000000" w:themeColor="text1"/>
          <w:kern w:val="0"/>
          <w:szCs w:val="21"/>
        </w:rPr>
        <w:t xml:space="preserve"> were resuspend in </w:t>
      </w:r>
      <w:r w:rsidRPr="003A653D">
        <w:rPr>
          <w:rFonts w:ascii="Times New Roman" w:eastAsia="WarnockPro-Regular" w:hAnsi="Times New Roman" w:cs="Times New Roman" w:hint="eastAsia"/>
          <w:color w:val="000000" w:themeColor="text1"/>
          <w:kern w:val="0"/>
          <w:szCs w:val="21"/>
        </w:rPr>
        <w:t>PBS</w:t>
      </w:r>
      <w:r w:rsidRPr="003A653D">
        <w:rPr>
          <w:rFonts w:ascii="Times New Roman" w:eastAsia="WarnockPro-Regular" w:hAnsi="Times New Roman" w:cs="Times New Roman"/>
          <w:color w:val="000000" w:themeColor="text1"/>
          <w:kern w:val="0"/>
          <w:szCs w:val="21"/>
        </w:rPr>
        <w:t xml:space="preserve">. The concentration and size distribution </w:t>
      </w:r>
      <w:r>
        <w:rPr>
          <w:rFonts w:ascii="Times New Roman" w:eastAsia="WarnockPro-Regular" w:hAnsi="Times New Roman" w:cs="Times New Roman"/>
          <w:color w:val="000000" w:themeColor="text1"/>
          <w:kern w:val="0"/>
          <w:szCs w:val="21"/>
        </w:rPr>
        <w:t xml:space="preserve">of CAF-S1/S2/S3/S4 </w:t>
      </w:r>
      <w:proofErr w:type="spellStart"/>
      <w:r w:rsidRPr="003A653D">
        <w:rPr>
          <w:rFonts w:ascii="Times New Roman" w:eastAsia="WarnockPro-Regular" w:hAnsi="Times New Roman" w:cs="Times New Roman"/>
          <w:color w:val="000000" w:themeColor="text1"/>
          <w:kern w:val="0"/>
          <w:szCs w:val="21"/>
        </w:rPr>
        <w:t>sEVs</w:t>
      </w:r>
      <w:proofErr w:type="spellEnd"/>
      <w:r w:rsidRPr="003A653D">
        <w:rPr>
          <w:rFonts w:ascii="Times New Roman" w:eastAsia="WarnockPro-Regular" w:hAnsi="Times New Roman" w:cs="Times New Roman"/>
          <w:color w:val="000000" w:themeColor="text1"/>
          <w:kern w:val="0"/>
          <w:szCs w:val="21"/>
        </w:rPr>
        <w:t xml:space="preserve"> were analyzed using</w:t>
      </w:r>
      <w:r w:rsidRPr="004B04E9">
        <w:rPr>
          <w:rFonts w:ascii="Times New Roman" w:eastAsia="WarnockPro-Regular" w:hAnsi="Times New Roman" w:cs="Times New Roman"/>
          <w:kern w:val="0"/>
          <w:szCs w:val="21"/>
        </w:rPr>
        <w:t xml:space="preserve"> </w:t>
      </w:r>
      <w:proofErr w:type="spellStart"/>
      <w:r w:rsidRPr="004B04E9">
        <w:rPr>
          <w:rFonts w:ascii="Times New Roman" w:eastAsia="WarnockPro-Regular" w:hAnsi="Times New Roman" w:cs="Times New Roman"/>
          <w:kern w:val="0"/>
          <w:szCs w:val="21"/>
        </w:rPr>
        <w:t>ZetaView</w:t>
      </w:r>
      <w:proofErr w:type="spellEnd"/>
      <w:r w:rsidRPr="004B04E9">
        <w:rPr>
          <w:rFonts w:ascii="Times New Roman" w:eastAsia="WarnockPro-Regular" w:hAnsi="Times New Roman" w:cs="Times New Roman"/>
          <w:kern w:val="0"/>
          <w:szCs w:val="21"/>
        </w:rPr>
        <w:t xml:space="preserve"> (PERTICLE METRIX, German).</w:t>
      </w:r>
    </w:p>
    <w:p w14:paraId="139BBAC3" w14:textId="77777777" w:rsidR="00E233CB" w:rsidRPr="009C43F7" w:rsidRDefault="00E233CB" w:rsidP="00E233CB">
      <w:pPr>
        <w:pStyle w:val="TAMainText"/>
        <w:snapToGrid w:val="0"/>
        <w:ind w:firstLine="0"/>
        <w:outlineLvl w:val="0"/>
        <w:rPr>
          <w:rFonts w:ascii="Times New Roman" w:hAnsi="Times New Roman"/>
          <w:b/>
          <w:color w:val="000000" w:themeColor="text1"/>
          <w:sz w:val="21"/>
          <w:szCs w:val="21"/>
          <w:lang w:eastAsia="zh-CN"/>
        </w:rPr>
      </w:pPr>
      <w:r w:rsidRPr="009C43F7">
        <w:rPr>
          <w:rFonts w:ascii="Times New Roman" w:hAnsi="Times New Roman"/>
          <w:b/>
          <w:color w:val="000000" w:themeColor="text1"/>
          <w:sz w:val="21"/>
          <w:szCs w:val="21"/>
          <w:lang w:eastAsia="zh-CN"/>
        </w:rPr>
        <w:t>Immunohistochemical staining</w:t>
      </w:r>
    </w:p>
    <w:p w14:paraId="1C003E38" w14:textId="6488F78B" w:rsidR="00E233CB" w:rsidRPr="009C43F7" w:rsidRDefault="009C43F7" w:rsidP="009C43F7">
      <w:pPr>
        <w:pStyle w:val="a3"/>
        <w:snapToGrid w:val="0"/>
        <w:spacing w:line="480" w:lineRule="auto"/>
        <w:rPr>
          <w:rFonts w:ascii="Times New Roman" w:eastAsia="宋体" w:hAnsi="Times New Roman" w:cs="Times New Roman"/>
          <w:color w:val="000000" w:themeColor="text1"/>
          <w:szCs w:val="21"/>
        </w:rPr>
      </w:pPr>
      <w:r w:rsidRPr="009C43F7">
        <w:rPr>
          <w:rFonts w:ascii="Times New Roman" w:hAnsi="Times New Roman" w:cs="Times New Roman"/>
        </w:rPr>
        <w:t xml:space="preserve">Paraffin-embedded tumor tissues </w:t>
      </w:r>
      <w:r w:rsidR="00E233CB" w:rsidRPr="009C43F7">
        <w:rPr>
          <w:rFonts w:ascii="Times New Roman" w:hAnsi="Times New Roman" w:cs="Times New Roman"/>
        </w:rPr>
        <w:t>from 40 patients with OSCC undergoing surgical resection were studied</w:t>
      </w:r>
      <w:r w:rsidRPr="009C43F7">
        <w:rPr>
          <w:rFonts w:ascii="Times New Roman" w:hAnsi="Times New Roman" w:cs="Times New Roman"/>
        </w:rPr>
        <w:t xml:space="preserve">. </w:t>
      </w:r>
      <w:r w:rsidR="00FB28C7">
        <w:rPr>
          <w:rFonts w:ascii="Times New Roman" w:hAnsi="Times New Roman" w:cs="Times New Roman"/>
        </w:rPr>
        <w:t xml:space="preserve">Hematoxylin and Eosin (HE) staining was used to confirm the diagnosis. </w:t>
      </w:r>
      <w:r w:rsidRPr="009C43F7">
        <w:rPr>
          <w:rFonts w:ascii="Times New Roman" w:hAnsi="Times New Roman" w:cs="Times New Roman"/>
        </w:rPr>
        <w:t>The clinical and histopathological features of these OSCC case</w:t>
      </w:r>
      <w:r w:rsidR="00FB28C7">
        <w:rPr>
          <w:rFonts w:ascii="Times New Roman" w:hAnsi="Times New Roman" w:cs="Times New Roman"/>
        </w:rPr>
        <w:t>s</w:t>
      </w:r>
      <w:r w:rsidRPr="009C43F7">
        <w:rPr>
          <w:rFonts w:ascii="Times New Roman" w:hAnsi="Times New Roman" w:cs="Times New Roman"/>
        </w:rPr>
        <w:t xml:space="preserve"> were shown in Table S1. Fourteen cases of normal oral mucosa </w:t>
      </w:r>
      <w:r w:rsidR="00FB28C7">
        <w:rPr>
          <w:rFonts w:ascii="Times New Roman" w:hAnsi="Times New Roman" w:cs="Times New Roman"/>
        </w:rPr>
        <w:t xml:space="preserve">tissues </w:t>
      </w:r>
      <w:r w:rsidRPr="009C43F7">
        <w:rPr>
          <w:rFonts w:ascii="Times New Roman" w:hAnsi="Times New Roman" w:cs="Times New Roman"/>
        </w:rPr>
        <w:t xml:space="preserve">were used as controls. </w:t>
      </w:r>
      <w:r w:rsidR="00E233CB" w:rsidRPr="009C43F7">
        <w:rPr>
          <w:rFonts w:ascii="Times New Roman" w:hAnsi="Times New Roman" w:cs="Times New Roman"/>
        </w:rPr>
        <w:t xml:space="preserve">Immunohistochemical staining was performed </w:t>
      </w:r>
      <w:r w:rsidR="00E233CB" w:rsidRPr="009C43F7">
        <w:rPr>
          <w:rFonts w:ascii="Times New Roman" w:eastAsia="宋体" w:hAnsi="Times New Roman" w:cs="Times New Roman"/>
          <w:color w:val="000000" w:themeColor="text1"/>
          <w:szCs w:val="21"/>
        </w:rPr>
        <w:t>using</w:t>
      </w:r>
      <w:r w:rsidR="00E233CB" w:rsidRPr="009C43F7">
        <w:rPr>
          <w:rFonts w:ascii="Times New Roman" w:hAnsi="Times New Roman" w:cs="Times New Roman"/>
          <w:szCs w:val="21"/>
        </w:rPr>
        <w:t xml:space="preserve"> </w:t>
      </w:r>
      <w:proofErr w:type="spellStart"/>
      <w:r w:rsidR="00E233CB" w:rsidRPr="009C43F7">
        <w:rPr>
          <w:rFonts w:ascii="Times New Roman" w:eastAsia="宋体" w:hAnsi="Times New Roman" w:cs="Times New Roman"/>
          <w:color w:val="000000" w:themeColor="text1"/>
          <w:szCs w:val="21"/>
        </w:rPr>
        <w:t>SPlink</w:t>
      </w:r>
      <w:proofErr w:type="spellEnd"/>
      <w:r w:rsidR="00E233CB" w:rsidRPr="009C43F7">
        <w:rPr>
          <w:rFonts w:ascii="Times New Roman" w:eastAsia="宋体" w:hAnsi="Times New Roman" w:cs="Times New Roman"/>
          <w:color w:val="000000" w:themeColor="text1"/>
          <w:szCs w:val="21"/>
        </w:rPr>
        <w:t xml:space="preserve"> Detection Kits (SP-9000, ZSGB-BIO, China). The sections were deparaffinized and rehydrated. Endogenous peroxidase activity was blocked with 3% hydrogen peroxide in methanol. Nonspecific binding sites were blocked with 10% goat serum. Sections were incubated </w:t>
      </w:r>
      <w:r>
        <w:rPr>
          <w:rFonts w:ascii="Times New Roman" w:eastAsia="宋体" w:hAnsi="Times New Roman" w:cs="Times New Roman"/>
          <w:color w:val="000000" w:themeColor="text1"/>
          <w:szCs w:val="21"/>
        </w:rPr>
        <w:t xml:space="preserve">antibodies against </w:t>
      </w:r>
      <w:r w:rsidR="00E233CB" w:rsidRPr="009C43F7">
        <w:rPr>
          <w:rFonts w:ascii="Times New Roman" w:eastAsia="宋体" w:hAnsi="Times New Roman" w:cs="Times New Roman"/>
          <w:color w:val="000000" w:themeColor="text1"/>
          <w:szCs w:val="21"/>
        </w:rPr>
        <w:t xml:space="preserve">FAP (1:200, Abcam) </w:t>
      </w:r>
      <w:r>
        <w:rPr>
          <w:rFonts w:ascii="Times New Roman" w:hAnsi="Times New Roman" w:cs="Times New Roman"/>
          <w:szCs w:val="21"/>
        </w:rPr>
        <w:t>or</w:t>
      </w:r>
      <w:r w:rsidRPr="009C43F7">
        <w:rPr>
          <w:rFonts w:ascii="Times New Roman" w:hAnsi="Times New Roman" w:cs="Times New Roman"/>
          <w:szCs w:val="21"/>
        </w:rPr>
        <w:t xml:space="preserve"> α-SMA (</w:t>
      </w:r>
      <w:r w:rsidRPr="00475FDB">
        <w:rPr>
          <w:rFonts w:ascii="Times New Roman" w:hAnsi="Times New Roman" w:cs="Times New Roman"/>
          <w:szCs w:val="21"/>
        </w:rPr>
        <w:t>1:</w:t>
      </w:r>
      <w:r w:rsidR="00475FDB" w:rsidRPr="00475FDB">
        <w:rPr>
          <w:rFonts w:ascii="Times New Roman" w:hAnsi="Times New Roman" w:cs="Times New Roman"/>
          <w:szCs w:val="21"/>
        </w:rPr>
        <w:t>100</w:t>
      </w:r>
      <w:r w:rsidRPr="00475FDB">
        <w:rPr>
          <w:rFonts w:ascii="Times New Roman" w:hAnsi="Times New Roman" w:cs="Times New Roman"/>
          <w:szCs w:val="21"/>
        </w:rPr>
        <w:t>;</w:t>
      </w:r>
      <w:r w:rsidRPr="009C43F7">
        <w:rPr>
          <w:rFonts w:ascii="Times New Roman" w:hAnsi="Times New Roman" w:cs="Times New Roman"/>
          <w:szCs w:val="21"/>
        </w:rPr>
        <w:t xml:space="preserve"> </w:t>
      </w:r>
      <w:proofErr w:type="spellStart"/>
      <w:r w:rsidRPr="009C43F7">
        <w:rPr>
          <w:rFonts w:ascii="Times New Roman" w:hAnsi="Times New Roman" w:cs="Times New Roman"/>
          <w:szCs w:val="21"/>
        </w:rPr>
        <w:t>Proteintech</w:t>
      </w:r>
      <w:proofErr w:type="spellEnd"/>
      <w:r w:rsidRPr="009C43F7">
        <w:rPr>
          <w:rFonts w:ascii="Times New Roman" w:hAnsi="Times New Roman" w:cs="Times New Roman"/>
          <w:szCs w:val="21"/>
        </w:rPr>
        <w:t>)</w:t>
      </w:r>
      <w:r>
        <w:rPr>
          <w:rFonts w:ascii="Times New Roman" w:hAnsi="Times New Roman" w:cs="Times New Roman"/>
          <w:szCs w:val="21"/>
        </w:rPr>
        <w:t xml:space="preserve"> </w:t>
      </w:r>
      <w:r w:rsidR="00E233CB" w:rsidRPr="009C43F7">
        <w:rPr>
          <w:rFonts w:ascii="Times New Roman" w:eastAsia="宋体" w:hAnsi="Times New Roman" w:cs="Times New Roman"/>
          <w:color w:val="000000" w:themeColor="text1"/>
          <w:szCs w:val="21"/>
        </w:rPr>
        <w:t>overnight at 4°C. Immunoreactions were detected using 3, 3ʹ-diaminobenzidine as the final chromogen. Nuclei were counterstained with hematoxylin. Negative control experiments were carried out by replacing the primary antibody with PBS. The integrated optical density and area of target distribution were measured with Image-Pro® Plus version 6.0. We calculated the mean density of each field, and took the average of the mean density of at least 10 fields as the mean density of each case.</w:t>
      </w:r>
    </w:p>
    <w:p w14:paraId="11EA09D2" w14:textId="77777777" w:rsidR="00E233CB" w:rsidRPr="009C43F7" w:rsidRDefault="00E233CB" w:rsidP="00E233CB">
      <w:pPr>
        <w:pStyle w:val="a3"/>
        <w:snapToGrid w:val="0"/>
        <w:spacing w:line="480" w:lineRule="auto"/>
        <w:rPr>
          <w:rFonts w:ascii="Times New Roman" w:hAnsi="Times New Roman" w:cs="Times New Roman"/>
          <w:szCs w:val="21"/>
        </w:rPr>
      </w:pPr>
    </w:p>
    <w:sectPr w:rsidR="00E233CB" w:rsidRPr="009C43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65EF9" w14:textId="77777777" w:rsidR="00937EB5" w:rsidRDefault="00937EB5" w:rsidP="00952EDE">
      <w:r>
        <w:separator/>
      </w:r>
    </w:p>
  </w:endnote>
  <w:endnote w:type="continuationSeparator" w:id="0">
    <w:p w14:paraId="73D8930B" w14:textId="77777777" w:rsidR="00937EB5" w:rsidRDefault="00937EB5" w:rsidP="0095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arnockPro-Regular">
    <w:altName w:val="微软雅黑"/>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43F36" w14:textId="77777777" w:rsidR="00937EB5" w:rsidRDefault="00937EB5" w:rsidP="00952EDE">
      <w:r>
        <w:separator/>
      </w:r>
    </w:p>
  </w:footnote>
  <w:footnote w:type="continuationSeparator" w:id="0">
    <w:p w14:paraId="6D06F997" w14:textId="77777777" w:rsidR="00937EB5" w:rsidRDefault="00937EB5" w:rsidP="00952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A2"/>
    <w:rsid w:val="000961E6"/>
    <w:rsid w:val="000D1A90"/>
    <w:rsid w:val="00100E02"/>
    <w:rsid w:val="00123360"/>
    <w:rsid w:val="00126367"/>
    <w:rsid w:val="00136C2B"/>
    <w:rsid w:val="00146840"/>
    <w:rsid w:val="001C260F"/>
    <w:rsid w:val="00263CEC"/>
    <w:rsid w:val="00291C57"/>
    <w:rsid w:val="00293BCF"/>
    <w:rsid w:val="002E0135"/>
    <w:rsid w:val="002F014C"/>
    <w:rsid w:val="00305356"/>
    <w:rsid w:val="003872AD"/>
    <w:rsid w:val="003F7375"/>
    <w:rsid w:val="004160CE"/>
    <w:rsid w:val="00446709"/>
    <w:rsid w:val="00475FDB"/>
    <w:rsid w:val="00513E49"/>
    <w:rsid w:val="00516F62"/>
    <w:rsid w:val="0056251E"/>
    <w:rsid w:val="005D322E"/>
    <w:rsid w:val="00621AB7"/>
    <w:rsid w:val="00626DF2"/>
    <w:rsid w:val="006564A0"/>
    <w:rsid w:val="00737A27"/>
    <w:rsid w:val="00740D85"/>
    <w:rsid w:val="007A0520"/>
    <w:rsid w:val="007A6627"/>
    <w:rsid w:val="007B13AD"/>
    <w:rsid w:val="007D1AA2"/>
    <w:rsid w:val="007E17DE"/>
    <w:rsid w:val="00885B66"/>
    <w:rsid w:val="008879A0"/>
    <w:rsid w:val="00896CE6"/>
    <w:rsid w:val="00937EB5"/>
    <w:rsid w:val="00952EDE"/>
    <w:rsid w:val="00994263"/>
    <w:rsid w:val="009A2D84"/>
    <w:rsid w:val="009A6C2C"/>
    <w:rsid w:val="009C43F7"/>
    <w:rsid w:val="009C6CA2"/>
    <w:rsid w:val="009D5CF6"/>
    <w:rsid w:val="009F2467"/>
    <w:rsid w:val="00A06A20"/>
    <w:rsid w:val="00AF2363"/>
    <w:rsid w:val="00B20090"/>
    <w:rsid w:val="00BD36AB"/>
    <w:rsid w:val="00C3570F"/>
    <w:rsid w:val="00CB66F7"/>
    <w:rsid w:val="00CB7E58"/>
    <w:rsid w:val="00D53868"/>
    <w:rsid w:val="00D61A4B"/>
    <w:rsid w:val="00E233CB"/>
    <w:rsid w:val="00E80A2D"/>
    <w:rsid w:val="00E923BF"/>
    <w:rsid w:val="00E93BED"/>
    <w:rsid w:val="00EB223C"/>
    <w:rsid w:val="00F74A0E"/>
    <w:rsid w:val="00F7792B"/>
    <w:rsid w:val="00FB2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28B7C"/>
  <w15:chartTrackingRefBased/>
  <w15:docId w15:val="{383B2B8D-B222-4D98-B788-A4D52EDB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74A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F74A0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A0E"/>
    <w:rPr>
      <w:b/>
      <w:bCs/>
      <w:kern w:val="44"/>
      <w:sz w:val="44"/>
      <w:szCs w:val="44"/>
    </w:rPr>
  </w:style>
  <w:style w:type="character" w:customStyle="1" w:styleId="20">
    <w:name w:val="标题 2 字符"/>
    <w:basedOn w:val="a0"/>
    <w:link w:val="2"/>
    <w:uiPriority w:val="9"/>
    <w:rsid w:val="00F74A0E"/>
    <w:rPr>
      <w:rFonts w:asciiTheme="majorHAnsi" w:eastAsiaTheme="majorEastAsia" w:hAnsiTheme="majorHAnsi" w:cstheme="majorBidi"/>
      <w:b/>
      <w:bCs/>
      <w:sz w:val="32"/>
      <w:szCs w:val="32"/>
    </w:rPr>
  </w:style>
  <w:style w:type="paragraph" w:styleId="a3">
    <w:name w:val="No Spacing"/>
    <w:link w:val="a4"/>
    <w:uiPriority w:val="1"/>
    <w:qFormat/>
    <w:rsid w:val="00F74A0E"/>
    <w:pPr>
      <w:widowControl w:val="0"/>
      <w:jc w:val="both"/>
    </w:pPr>
  </w:style>
  <w:style w:type="character" w:customStyle="1" w:styleId="a4">
    <w:name w:val="无间隔 字符"/>
    <w:basedOn w:val="a0"/>
    <w:link w:val="a3"/>
    <w:uiPriority w:val="1"/>
    <w:rsid w:val="00EB223C"/>
  </w:style>
  <w:style w:type="paragraph" w:styleId="a5">
    <w:name w:val="header"/>
    <w:basedOn w:val="a"/>
    <w:link w:val="a6"/>
    <w:uiPriority w:val="99"/>
    <w:unhideWhenUsed/>
    <w:rsid w:val="00952ED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52EDE"/>
    <w:rPr>
      <w:sz w:val="18"/>
      <w:szCs w:val="18"/>
    </w:rPr>
  </w:style>
  <w:style w:type="paragraph" w:styleId="a7">
    <w:name w:val="footer"/>
    <w:basedOn w:val="a"/>
    <w:link w:val="a8"/>
    <w:uiPriority w:val="99"/>
    <w:unhideWhenUsed/>
    <w:rsid w:val="00952EDE"/>
    <w:pPr>
      <w:tabs>
        <w:tab w:val="center" w:pos="4153"/>
        <w:tab w:val="right" w:pos="8306"/>
      </w:tabs>
      <w:snapToGrid w:val="0"/>
      <w:jc w:val="left"/>
    </w:pPr>
    <w:rPr>
      <w:sz w:val="18"/>
      <w:szCs w:val="18"/>
    </w:rPr>
  </w:style>
  <w:style w:type="character" w:customStyle="1" w:styleId="a8">
    <w:name w:val="页脚 字符"/>
    <w:basedOn w:val="a0"/>
    <w:link w:val="a7"/>
    <w:uiPriority w:val="99"/>
    <w:rsid w:val="00952EDE"/>
    <w:rPr>
      <w:sz w:val="18"/>
      <w:szCs w:val="18"/>
    </w:rPr>
  </w:style>
  <w:style w:type="paragraph" w:customStyle="1" w:styleId="TAMainText">
    <w:name w:val="TA_Main_Text"/>
    <w:basedOn w:val="a"/>
    <w:link w:val="TAMainTextChar"/>
    <w:rsid w:val="00E233CB"/>
    <w:pPr>
      <w:widowControl/>
      <w:spacing w:line="480" w:lineRule="auto"/>
      <w:ind w:firstLine="202"/>
    </w:pPr>
    <w:rPr>
      <w:rFonts w:ascii="Times" w:hAnsi="Times" w:cs="Times New Roman"/>
      <w:kern w:val="0"/>
      <w:sz w:val="24"/>
      <w:szCs w:val="20"/>
      <w:lang w:eastAsia="en-US"/>
    </w:rPr>
  </w:style>
  <w:style w:type="character" w:customStyle="1" w:styleId="TAMainTextChar">
    <w:name w:val="TA_Main_Text Char"/>
    <w:basedOn w:val="a0"/>
    <w:link w:val="TAMainText"/>
    <w:rsid w:val="00E233CB"/>
    <w:rPr>
      <w:rFonts w:ascii="Times" w:hAnsi="Times"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liuxue20210201@hotmail.com</dc:creator>
  <cp:keywords/>
  <dc:description/>
  <cp:lastModifiedBy>liuxue20210201@hotmail.com</cp:lastModifiedBy>
  <cp:revision>48</cp:revision>
  <dcterms:created xsi:type="dcterms:W3CDTF">2022-01-09T12:09:00Z</dcterms:created>
  <dcterms:modified xsi:type="dcterms:W3CDTF">2022-01-20T06:50:00Z</dcterms:modified>
</cp:coreProperties>
</file>