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Supplemental table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1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Cs w:val="21"/>
        </w:rPr>
        <w:t xml:space="preserve"> analysis of perioperative characteristics predicting postoperative complication</w:t>
      </w:r>
      <w:r>
        <w:rPr>
          <w:rFonts w:hint="eastAsia" w:ascii="Times New Roman" w:hAnsi="Times New Roman" w:cs="Times New Roman"/>
          <w:szCs w:val="21"/>
          <w:lang w:val="en-US" w:eastAsia="zh-CN"/>
        </w:rPr>
        <w:t>s</w:t>
      </w:r>
    </w:p>
    <w:tbl>
      <w:tblPr>
        <w:tblStyle w:val="6"/>
        <w:tblW w:w="83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476"/>
        <w:gridCol w:w="1476"/>
        <w:gridCol w:w="807"/>
        <w:gridCol w:w="703"/>
        <w:gridCol w:w="1391"/>
        <w:gridCol w:w="8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2952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 complication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807" w:type="dxa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989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3)</w:t>
            </w:r>
          </w:p>
        </w:tc>
        <w:tc>
          <w:tcPr>
            <w:tcW w:w="807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OR</w:t>
            </w:r>
          </w:p>
        </w:tc>
        <w:tc>
          <w:tcPr>
            <w:tcW w:w="139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89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Sex</w:t>
            </w: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Male</w:t>
            </w: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Female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76.3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23.7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ascii="Times New Roman" w:hAnsi="Times New Roman" w:cs="Times New Roman"/>
                <w:szCs w:val="21"/>
              </w:rPr>
              <w:t xml:space="preserve"> (7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956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Age, years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(16-79)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62 (17-83)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084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Etiology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0.099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Tuberculosis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88.1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Other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11.9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Symptom duration, months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(0.3-18.0)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 (0.3-12.0)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reoperative NYHA functional class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Ⅰ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Ⅱ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39.0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8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Ⅲ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49.2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60.6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Ⅳ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.7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12.1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.3%)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iabetes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778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Atrial fibrillation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13.6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5.2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COPD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(1.7%)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Previous MI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CAD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 (5.1%)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(6.1%)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PVD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 (6.8%)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(6.1%)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Previous stroke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(6.1%)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0.126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ASA classification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0.591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1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2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20 (33.9%)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 (24.2%)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3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38 (64.4%)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24 (72.7%)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4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(1.7%)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(3.0%)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BMI, kg/m2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21.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 (16.7-28.7)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0.6 (16.3-27.7)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.26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SBP, mmHg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 (90-156)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 (91-146)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BP, mmHg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 (60-114)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79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(50-101)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427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Pulse rate (beats/min)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 (67-145)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107 (80-145)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Preoperative CVP, cmH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6.0 (16.7-42.0)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8.0 (15.5-35.0)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539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Pleural effusion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91.5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.21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scites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 xml:space="preserve"> (5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5.9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48.5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492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ericardial effusion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81.4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ascii="Times New Roman" w:hAnsi="Times New Roman" w:cs="Times New Roman"/>
                <w:szCs w:val="21"/>
              </w:rPr>
              <w:t xml:space="preserve"> (7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525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ericardial calcification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(2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663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VEF, %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9.0 (39.9-78.0)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7.4 (49.2-73.0)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751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emoglobin, g/dl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124</w:t>
            </w:r>
            <w:r>
              <w:rPr>
                <w:rFonts w:ascii="Times New Roman" w:hAnsi="Times New Roman" w:eastAsia="宋体"/>
                <w:szCs w:val="21"/>
              </w:rPr>
              <w:t>.0</w:t>
            </w:r>
            <w:r>
              <w:rPr>
                <w:rFonts w:hint="eastAsia" w:ascii="Times New Roman" w:hAnsi="Times New Roman" w:eastAsia="宋体"/>
                <w:szCs w:val="21"/>
                <w:lang w:val="en-US" w:eastAsia="zh-CN"/>
              </w:rPr>
              <w:t xml:space="preserve"> (94.0-167.0)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 (90.0-151.0)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969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lbumin, g/L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3.3 (25.1-48.8)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 (24.7-38.1)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51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.936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180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otal bilirubin, </w:t>
            </w:r>
            <w:r>
              <w:rPr>
                <w:rFonts w:hint="eastAsia"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mol/</w:t>
            </w:r>
            <w:r>
              <w:rPr>
                <w:rFonts w:hint="eastAsia" w:ascii="Times New Roman" w:hAnsi="Times New Roman" w:cs="Times New Roman"/>
                <w:szCs w:val="21"/>
              </w:rPr>
              <w:t>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.4-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55.6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.4-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66.7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683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 xml:space="preserve">irect bilirubin, </w:t>
            </w:r>
            <w:r>
              <w:rPr>
                <w:rFonts w:hint="eastAsia"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mol/</w:t>
            </w:r>
            <w:r>
              <w:rPr>
                <w:rFonts w:hint="eastAsia" w:ascii="Times New Roman" w:hAnsi="Times New Roman" w:cs="Times New Roman"/>
                <w:szCs w:val="21"/>
              </w:rPr>
              <w:t>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</w:t>
            </w:r>
            <w:r>
              <w:rPr>
                <w:rFonts w:ascii="Times New Roman" w:hAnsi="Times New Roman" w:cs="Times New Roman"/>
                <w:szCs w:val="21"/>
              </w:rPr>
              <w:t>-42.5)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532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erum sodium, 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8.4 (126.7-144.5)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6.7 (129.5-143.1)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135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968</w:t>
            </w:r>
            <w:r>
              <w:rPr>
                <w:rFonts w:ascii="Times New Roman" w:hAnsi="Times New Roman" w:cs="Times New Roman"/>
                <w:szCs w:val="21"/>
              </w:rPr>
              <w:t>-1.3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erum potassium, 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3.9 (2.8-5.1)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3.9</w:t>
            </w:r>
            <w:r>
              <w:rPr>
                <w:rFonts w:hint="eastAsia" w:ascii="Times New Roman" w:hAnsi="Times New Roman" w:eastAsia="宋体"/>
                <w:szCs w:val="21"/>
                <w:lang w:val="en-US" w:eastAsia="zh-CN"/>
              </w:rPr>
              <w:t xml:space="preserve"> (2.7-5.0)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704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Preoperative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lactate, </w:t>
            </w:r>
            <w:r>
              <w:rPr>
                <w:rFonts w:ascii="Times New Roman" w:hAnsi="Times New Roman" w:cs="Times New Roman"/>
                <w:szCs w:val="21"/>
              </w:rPr>
              <w:t>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 (0.5-2.6)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 (0.7-2.7)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0.081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Preoperative BNP, pg/ml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786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81</w:t>
            </w:r>
            <w:r>
              <w:rPr>
                <w:rFonts w:ascii="Times New Roman" w:hAnsi="Times New Roman" w:cs="Times New Roman"/>
                <w:szCs w:val="21"/>
              </w:rPr>
              <w:t xml:space="preserve"> (21-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961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278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perative duration, min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 (140-400)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 (157-390)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371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loss, ml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 (50-400)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200 (40-800)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Intraoperative urine output, mL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700 (50-2000)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650 (50-1800)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0.496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Infusion rate of intraoperative total fluids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0.005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 Restrictive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36 (61.0%)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 (30.3%)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 Liberal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 (39.0%)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 (69.7%)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3.551</w:t>
            </w:r>
          </w:p>
        </w:tc>
        <w:tc>
          <w:tcPr>
            <w:tcW w:w="1391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1.192-10.580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Infusion rate of intraoperative colloid, mL/kg/h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 (0-6.9)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2.1 (0-4.6)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0.034</w:t>
            </w:r>
          </w:p>
        </w:tc>
        <w:tc>
          <w:tcPr>
            <w:tcW w:w="703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1.006</w:t>
            </w:r>
          </w:p>
        </w:tc>
        <w:tc>
          <w:tcPr>
            <w:tcW w:w="139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0.680-1.488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lactate, </w:t>
            </w:r>
            <w:r>
              <w:rPr>
                <w:rFonts w:ascii="Times New Roman" w:hAnsi="Times New Roman" w:cs="Times New Roman"/>
                <w:szCs w:val="21"/>
              </w:rPr>
              <w:t>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0.9-4.6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732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ostoperative CVP, cmH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.0 (2.0-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28</w:t>
            </w:r>
            <w:r>
              <w:rPr>
                <w:rFonts w:ascii="Times New Roman" w:hAnsi="Times New Roman" w:cs="Times New Roman"/>
                <w:szCs w:val="21"/>
              </w:rPr>
              <w:t>.0)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.0-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32</w:t>
            </w:r>
            <w:r>
              <w:rPr>
                <w:rFonts w:ascii="Times New Roman" w:hAnsi="Times New Roman" w:cs="Times New Roman"/>
                <w:szCs w:val="21"/>
              </w:rPr>
              <w:t>.0)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070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 BNP, pg/ml</w:t>
            </w:r>
          </w:p>
        </w:tc>
        <w:tc>
          <w:tcPr>
            <w:tcW w:w="147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1553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51</w:t>
            </w:r>
            <w:r>
              <w:rPr>
                <w:rFonts w:ascii="Times New Roman" w:hAnsi="Times New Roman" w:cs="Times New Roman"/>
                <w:szCs w:val="21"/>
              </w:rPr>
              <w:t>-15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927</w:t>
            </w:r>
          </w:p>
        </w:tc>
        <w:tc>
          <w:tcPr>
            <w:tcW w:w="703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/>
          <w:szCs w:val="21"/>
        </w:rPr>
        <w:t>Values presented as N (percentage) for categorical variables and median (range) for continuous variables.</w:t>
      </w:r>
    </w:p>
    <w:p>
      <w:pPr>
        <w:autoSpaceDE w:val="0"/>
        <w:autoSpaceDN w:val="0"/>
        <w:adjustRightInd w:val="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cs="Times New Roman"/>
          <w:szCs w:val="21"/>
        </w:rPr>
        <w:t xml:space="preserve">OR, odds ratio; </w:t>
      </w:r>
      <w:r>
        <w:rPr>
          <w:rFonts w:hint="eastAsia"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I, confidence interval;</w:t>
      </w:r>
      <w:r>
        <w:rPr>
          <w:rFonts w:ascii="Times New Roman" w:hAnsi="Times New Roman" w:eastAsia="宋体"/>
          <w:szCs w:val="21"/>
        </w:rPr>
        <w:t xml:space="preserve"> NYHA, New York Heart Association; </w:t>
      </w:r>
      <w:r>
        <w:rPr>
          <w:rFonts w:hint="eastAsia" w:ascii="Times New Roman" w:hAnsi="Times New Roman" w:eastAsia="宋体"/>
          <w:szCs w:val="21"/>
          <w:lang w:val="en-US" w:eastAsia="zh-CN"/>
        </w:rPr>
        <w:t xml:space="preserve">COPD, chronic obstructive pulmonary disease; MI, myocardial infarction; CAD, coronary atherosclerotic heart disease; PVD, peripheral vascular disease; ASA, American society of anesthesiology; </w:t>
      </w:r>
      <w:r>
        <w:rPr>
          <w:rFonts w:ascii="Times New Roman" w:hAnsi="Times New Roman" w:eastAsia="宋体"/>
          <w:szCs w:val="21"/>
        </w:rPr>
        <w:t>BMI, body mass index; SBP, systolic blood pressure; DBP, diastolic blood pressure; CVP, central venous pressure; LVEF, left ventricular ejection fraction (measured on echocardiogram); BNP, brain natriuretic peptide</w:t>
      </w:r>
    </w:p>
    <w:p>
      <w:pPr>
        <w:autoSpaceDE w:val="0"/>
        <w:autoSpaceDN w:val="0"/>
        <w:adjustRightInd w:val="0"/>
        <w:rPr>
          <w:rFonts w:ascii="Times New Roman" w:hAnsi="Times New Roman" w:eastAsia="宋体"/>
          <w:szCs w:val="21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Supplemental table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2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Cs w:val="21"/>
        </w:rPr>
        <w:t xml:space="preserve"> analysis of perioperative characteristics predicting </w:t>
      </w:r>
      <w:r>
        <w:rPr>
          <w:rFonts w:hint="eastAsia" w:ascii="Times New Roman" w:hAnsi="Times New Roman" w:cs="Times New Roman"/>
          <w:szCs w:val="21"/>
          <w:lang w:val="en-US" w:eastAsia="zh-CN"/>
        </w:rPr>
        <w:t>cardiac</w:t>
      </w:r>
      <w:r>
        <w:rPr>
          <w:rFonts w:ascii="Times New Roman" w:hAnsi="Times New Roman" w:cs="Times New Roman"/>
          <w:szCs w:val="21"/>
        </w:rPr>
        <w:t xml:space="preserve"> complication</w:t>
      </w:r>
      <w:r>
        <w:rPr>
          <w:rFonts w:hint="eastAsia" w:ascii="Times New Roman" w:hAnsi="Times New Roman" w:cs="Times New Roman"/>
          <w:szCs w:val="21"/>
          <w:lang w:val="en-US" w:eastAsia="zh-CN"/>
        </w:rPr>
        <w:t>s</w:t>
      </w:r>
    </w:p>
    <w:tbl>
      <w:tblPr>
        <w:tblStyle w:val="6"/>
        <w:tblW w:w="83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476"/>
        <w:gridCol w:w="1476"/>
        <w:gridCol w:w="807"/>
        <w:gridCol w:w="703"/>
        <w:gridCol w:w="1391"/>
        <w:gridCol w:w="8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restart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2952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 complication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807" w:type="dxa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989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(N=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OR</w:t>
            </w:r>
          </w:p>
        </w:tc>
        <w:tc>
          <w:tcPr>
            <w:tcW w:w="139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95%CI</w:t>
            </w:r>
          </w:p>
        </w:tc>
        <w:tc>
          <w:tcPr>
            <w:tcW w:w="89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Sex</w:t>
            </w: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Male</w:t>
            </w:r>
          </w:p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Female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73.7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26.3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87.5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392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Age, years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7.5 (16-79)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67.5 (17-83)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Etiology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Tuberculosis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90.8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Other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Symptom duration, months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(0.3-18.0)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 (0.3-12.0)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688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reoperative NYHA functional class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等线" w:cs="Times New Roman"/>
                <w:szCs w:val="21"/>
              </w:rPr>
              <w:t>Ⅰ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9.2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Ⅱ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35.5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4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Ⅲ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52.6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56.3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Ⅳ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2.6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18.8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</w:t>
            </w:r>
            <w:r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25.0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iabetes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6.3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Atrial fibrillation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8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10.5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31.3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0.077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COPD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(1.3%)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Previous MI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CAD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 (3.9%)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(12.5%)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0.207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PVD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 (6.6%)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(6.3%)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1.000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Previous stroke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(12.2%)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0.029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ASA classification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0.554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1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2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23 (30.3%)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 (31.3%)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3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52 (68.4%)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10 (62.5%)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suppressLineNumbers w:val="0"/>
              <w:tabs>
                <w:tab w:val="right" w:pos="2761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4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(1.3%)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(6.3%)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BMI, kg/m2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21.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 (16.7-28.7)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19.7 (16.3-27.5)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208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SBP, mmHg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6 (90-156)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 (94-139)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749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D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BP, mmHg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9 (50-114)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80 (62-95)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423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Pulse rate (beats/min)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10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 (67-145)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112 (80-145)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090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Preoperative CVP, cmH</w:t>
            </w:r>
            <w:r>
              <w:rPr>
                <w:rFonts w:ascii="Times New Roman" w:hAnsi="Times New Roman" w:cs="Times New Roman"/>
                <w:color w:val="auto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O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7.0 (16.7-42.0)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9.0 (15.5-35.0)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701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Pleural effusion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71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93.4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ind w:firstLine="210" w:firstLineChars="10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16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00.0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.160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scites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(5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2.6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56.3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792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ericardial effusion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62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81.6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11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68.8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%)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417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L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VEF, %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8.0 (39.9-78.0)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6.0 (49.2-73.0)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869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emoglobin, g/dl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124</w:t>
            </w:r>
            <w:r>
              <w:rPr>
                <w:rFonts w:ascii="Times New Roman" w:hAnsi="Times New Roman" w:eastAsia="宋体"/>
                <w:color w:val="auto"/>
                <w:szCs w:val="21"/>
              </w:rPr>
              <w:t>.0</w:t>
            </w:r>
            <w:r>
              <w:rPr>
                <w:rFonts w:hint="eastAsia" w:ascii="Times New Roman" w:hAnsi="Times New Roman" w:eastAsia="宋体"/>
                <w:color w:val="auto"/>
                <w:szCs w:val="21"/>
                <w:lang w:val="en-US" w:eastAsia="zh-CN"/>
              </w:rPr>
              <w:t xml:space="preserve"> (94.0-167.0)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0.0 (90.0-151.0)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581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A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lbumin, g/L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3.0 (24.7-48.8)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1.7 (24.8-37.5)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063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otal bilirubin, </w:t>
            </w:r>
            <w:r>
              <w:rPr>
                <w:rFonts w:hint="eastAsia"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mol/</w:t>
            </w:r>
            <w:r>
              <w:rPr>
                <w:rFonts w:hint="eastAsia" w:ascii="Times New Roman" w:hAnsi="Times New Roman" w:cs="Times New Roman"/>
                <w:szCs w:val="21"/>
              </w:rPr>
              <w:t>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.4-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66.7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47.9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720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 xml:space="preserve">irect bilirubin, </w:t>
            </w:r>
            <w:r>
              <w:rPr>
                <w:rFonts w:hint="eastAsia"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mol/</w:t>
            </w:r>
            <w:r>
              <w:rPr>
                <w:rFonts w:hint="eastAsia" w:ascii="Times New Roman" w:hAnsi="Times New Roman" w:cs="Times New Roman"/>
                <w:szCs w:val="21"/>
              </w:rPr>
              <w:t>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724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erum sodium, 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8.4 (126.7-144.5)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6.4 (131.9-142.4)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erum potassium, 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3.9 (2.7-5.1)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3.9</w:t>
            </w:r>
            <w:r>
              <w:rPr>
                <w:rFonts w:hint="eastAsia" w:ascii="Times New Roman" w:hAnsi="Times New Roman" w:eastAsia="宋体"/>
                <w:szCs w:val="21"/>
                <w:lang w:val="en-US" w:eastAsia="zh-CN"/>
              </w:rPr>
              <w:t xml:space="preserve"> (3.1-5.0)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482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Preoperative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lactate, </w:t>
            </w:r>
            <w:r>
              <w:rPr>
                <w:rFonts w:ascii="Times New Roman" w:hAnsi="Times New Roman" w:cs="Times New Roman"/>
                <w:szCs w:val="21"/>
              </w:rPr>
              <w:t>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 (0.5-2.7)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 (0.8-2.4)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0.985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Preoperative BNP, pg/ml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786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961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197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perative duration, min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 (140-400)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 (157-375)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954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loss, ml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50 (40-800)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150 (50-400)</w:t>
            </w:r>
          </w:p>
        </w:tc>
        <w:tc>
          <w:tcPr>
            <w:tcW w:w="807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467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jc w:val="left"/>
        <w:rPr>
          <w:rFonts w:hint="eastAsia" w:ascii="Times New Roman" w:hAnsi="Times New Roman" w:cs="Times New Roman"/>
          <w:szCs w:val="21"/>
        </w:rPr>
        <w:sectPr>
          <w:pgSz w:w="11906" w:h="16838"/>
          <w:pgMar w:top="1440" w:right="1800" w:bottom="1440" w:left="1800" w:header="851" w:footer="992" w:gutter="0"/>
          <w:lnNumType w:countBy="0"/>
          <w:pgNumType w:start="27"/>
          <w:cols w:space="425" w:num="1"/>
          <w:docGrid w:type="lines" w:linePitch="312" w:charSpace="0"/>
        </w:sectPr>
      </w:pPr>
    </w:p>
    <w:tbl>
      <w:tblPr>
        <w:tblStyle w:val="6"/>
        <w:tblW w:w="83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476"/>
        <w:gridCol w:w="1476"/>
        <w:gridCol w:w="807"/>
        <w:gridCol w:w="703"/>
        <w:gridCol w:w="1391"/>
        <w:gridCol w:w="8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Intraoperative urine output, mL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700 (50-2000)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600 (100-1000)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0.501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Infusion rate of intraoperative total fluids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0.006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 Restrictive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43 (56.6%)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 (18.8%)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Liberal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33 (43.4%)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13 (81.3%)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5.083</w:t>
            </w:r>
          </w:p>
        </w:tc>
        <w:tc>
          <w:tcPr>
            <w:tcW w:w="1391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1.206-21.426</w:t>
            </w:r>
          </w:p>
        </w:tc>
        <w:tc>
          <w:tcPr>
            <w:tcW w:w="895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Infusion rate of intraoperative colloid, mL/kg/h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1.7 (0-6.9)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2.0 (0-4.6)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0.113</w:t>
            </w:r>
          </w:p>
        </w:tc>
        <w:tc>
          <w:tcPr>
            <w:tcW w:w="703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Postoperative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 xml:space="preserve"> lactate, 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mmol/L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1.8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0.7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4.8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1.7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0.9-4.6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758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nil"/>
            </w:tcBorders>
            <w:vAlign w:val="top"/>
          </w:tcPr>
          <w:p>
            <w:pPr>
              <w:jc w:val="left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ostoperative CVP, cmH</w:t>
            </w:r>
            <w:r>
              <w:rPr>
                <w:rFonts w:ascii="Times New Roman" w:hAnsi="Times New Roman" w:cs="Times New Roman"/>
                <w:color w:val="auto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O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.0 (2.0-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28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.0)</w:t>
            </w:r>
          </w:p>
        </w:tc>
        <w:tc>
          <w:tcPr>
            <w:tcW w:w="1476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6.5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.0-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32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.0)</w:t>
            </w:r>
          </w:p>
        </w:tc>
        <w:tc>
          <w:tcPr>
            <w:tcW w:w="807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031</w:t>
            </w:r>
          </w:p>
        </w:tc>
        <w:tc>
          <w:tcPr>
            <w:tcW w:w="70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1.113</w:t>
            </w:r>
          </w:p>
        </w:tc>
        <w:tc>
          <w:tcPr>
            <w:tcW w:w="139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0.982-1.262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0.093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 BNP, pg/ml</w:t>
            </w:r>
          </w:p>
        </w:tc>
        <w:tc>
          <w:tcPr>
            <w:tcW w:w="147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1553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7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57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07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927</w:t>
            </w:r>
          </w:p>
        </w:tc>
        <w:tc>
          <w:tcPr>
            <w:tcW w:w="703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1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/>
          <w:szCs w:val="21"/>
        </w:rPr>
        <w:t>Values presented as N (percentage) for categorical variables and median (range) for continuous variables.</w:t>
      </w:r>
    </w:p>
    <w:p>
      <w:pPr>
        <w:autoSpaceDE w:val="0"/>
        <w:autoSpaceDN w:val="0"/>
        <w:adjustRightInd w:val="0"/>
        <w:rPr>
          <w:rFonts w:ascii="Times New Roman" w:hAnsi="Times New Roman" w:eastAsia="宋体"/>
          <w:szCs w:val="21"/>
        </w:rPr>
      </w:pPr>
      <w:r>
        <w:rPr>
          <w:rFonts w:ascii="Times New Roman" w:hAnsi="Times New Roman" w:cs="Times New Roman"/>
          <w:szCs w:val="21"/>
        </w:rPr>
        <w:t xml:space="preserve">OR, odds ratio; </w:t>
      </w:r>
      <w:r>
        <w:rPr>
          <w:rFonts w:hint="eastAsia"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I, confidence interval;</w:t>
      </w:r>
      <w:r>
        <w:rPr>
          <w:rFonts w:ascii="Times New Roman" w:hAnsi="Times New Roman" w:eastAsia="宋体"/>
          <w:szCs w:val="21"/>
        </w:rPr>
        <w:t xml:space="preserve"> NYHA, New York Heart Association; </w:t>
      </w:r>
      <w:r>
        <w:rPr>
          <w:rFonts w:hint="eastAsia" w:ascii="Times New Roman" w:hAnsi="Times New Roman" w:eastAsia="宋体"/>
          <w:szCs w:val="21"/>
          <w:lang w:val="en-US" w:eastAsia="zh-CN"/>
        </w:rPr>
        <w:t xml:space="preserve">COPD, chronic obstructive pulmonary disease; MI, myocardial infarction; CAD, coronary atherosclerotic heart disease; PVD, peripheral vascular disease; ASA, American society of anesthesiology; </w:t>
      </w:r>
      <w:r>
        <w:rPr>
          <w:rFonts w:ascii="Times New Roman" w:hAnsi="Times New Roman" w:eastAsia="宋体"/>
          <w:szCs w:val="21"/>
        </w:rPr>
        <w:t>BMI, body mass index; SBP, systolic blood pressure; DBP, diastolic blood pressure; CVP, central venous pressure; LVEF, left ventricular ejection fraction (measured on echocardiogram); BNP, brain natriuretic peptide</w:t>
      </w:r>
    </w:p>
    <w:p>
      <w:pPr>
        <w:autoSpaceDE w:val="0"/>
        <w:autoSpaceDN w:val="0"/>
        <w:adjustRightInd w:val="0"/>
        <w:rPr>
          <w:rFonts w:ascii="Times New Roman" w:hAnsi="Times New Roman" w:eastAsia="宋体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0"/>
      <w:pgNumType w:start="3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2"/>
    <w:rsid w:val="00004342"/>
    <w:rsid w:val="00015037"/>
    <w:rsid w:val="00036535"/>
    <w:rsid w:val="00044DEA"/>
    <w:rsid w:val="0008276D"/>
    <w:rsid w:val="000B417D"/>
    <w:rsid w:val="000C7BFC"/>
    <w:rsid w:val="000D1B7E"/>
    <w:rsid w:val="000E48EF"/>
    <w:rsid w:val="000E7660"/>
    <w:rsid w:val="00145182"/>
    <w:rsid w:val="001532C4"/>
    <w:rsid w:val="00164D4F"/>
    <w:rsid w:val="00183EE5"/>
    <w:rsid w:val="00192D67"/>
    <w:rsid w:val="00197CDC"/>
    <w:rsid w:val="001A01EF"/>
    <w:rsid w:val="001C64A4"/>
    <w:rsid w:val="001E7220"/>
    <w:rsid w:val="001F40A9"/>
    <w:rsid w:val="001F7331"/>
    <w:rsid w:val="00253890"/>
    <w:rsid w:val="00266E78"/>
    <w:rsid w:val="002A6066"/>
    <w:rsid w:val="002C5D6B"/>
    <w:rsid w:val="002F5D34"/>
    <w:rsid w:val="00313992"/>
    <w:rsid w:val="0031414D"/>
    <w:rsid w:val="00337E68"/>
    <w:rsid w:val="003A5422"/>
    <w:rsid w:val="003B1845"/>
    <w:rsid w:val="003C0B85"/>
    <w:rsid w:val="003F55AF"/>
    <w:rsid w:val="00400404"/>
    <w:rsid w:val="0048250A"/>
    <w:rsid w:val="00482D54"/>
    <w:rsid w:val="00482EC4"/>
    <w:rsid w:val="004A4D40"/>
    <w:rsid w:val="00575302"/>
    <w:rsid w:val="0058772F"/>
    <w:rsid w:val="005A5000"/>
    <w:rsid w:val="005B7AAD"/>
    <w:rsid w:val="005E0913"/>
    <w:rsid w:val="005E4980"/>
    <w:rsid w:val="005F4C5C"/>
    <w:rsid w:val="006350B7"/>
    <w:rsid w:val="006440A9"/>
    <w:rsid w:val="00646D70"/>
    <w:rsid w:val="00647425"/>
    <w:rsid w:val="0067466A"/>
    <w:rsid w:val="006A7006"/>
    <w:rsid w:val="006B295C"/>
    <w:rsid w:val="006C3C4A"/>
    <w:rsid w:val="006E46CE"/>
    <w:rsid w:val="00745E04"/>
    <w:rsid w:val="00770AE9"/>
    <w:rsid w:val="0079377A"/>
    <w:rsid w:val="007E6814"/>
    <w:rsid w:val="007F5F50"/>
    <w:rsid w:val="00814113"/>
    <w:rsid w:val="00836C0E"/>
    <w:rsid w:val="00840496"/>
    <w:rsid w:val="00891F6A"/>
    <w:rsid w:val="00892256"/>
    <w:rsid w:val="008968BE"/>
    <w:rsid w:val="008A45BE"/>
    <w:rsid w:val="008C031E"/>
    <w:rsid w:val="008C1C86"/>
    <w:rsid w:val="008C5762"/>
    <w:rsid w:val="008E610D"/>
    <w:rsid w:val="00905A50"/>
    <w:rsid w:val="0092535F"/>
    <w:rsid w:val="0092763B"/>
    <w:rsid w:val="00967BD5"/>
    <w:rsid w:val="00971F23"/>
    <w:rsid w:val="009744E9"/>
    <w:rsid w:val="0098459E"/>
    <w:rsid w:val="00985C57"/>
    <w:rsid w:val="00993B9E"/>
    <w:rsid w:val="009A4127"/>
    <w:rsid w:val="009B6681"/>
    <w:rsid w:val="009F4121"/>
    <w:rsid w:val="00A00A49"/>
    <w:rsid w:val="00A047BD"/>
    <w:rsid w:val="00A05CE7"/>
    <w:rsid w:val="00A14647"/>
    <w:rsid w:val="00A77DFD"/>
    <w:rsid w:val="00A960C2"/>
    <w:rsid w:val="00AA0FD0"/>
    <w:rsid w:val="00AA5C3D"/>
    <w:rsid w:val="00AC1495"/>
    <w:rsid w:val="00AD08F9"/>
    <w:rsid w:val="00AD4345"/>
    <w:rsid w:val="00AE7423"/>
    <w:rsid w:val="00AF6610"/>
    <w:rsid w:val="00B02DB0"/>
    <w:rsid w:val="00B61685"/>
    <w:rsid w:val="00B77A2A"/>
    <w:rsid w:val="00B851E2"/>
    <w:rsid w:val="00BA238A"/>
    <w:rsid w:val="00BB5E4C"/>
    <w:rsid w:val="00BC0D0A"/>
    <w:rsid w:val="00C33131"/>
    <w:rsid w:val="00C42FA8"/>
    <w:rsid w:val="00C62C81"/>
    <w:rsid w:val="00C77226"/>
    <w:rsid w:val="00C82D18"/>
    <w:rsid w:val="00C96F52"/>
    <w:rsid w:val="00CA20C8"/>
    <w:rsid w:val="00CC6CC9"/>
    <w:rsid w:val="00CD4F79"/>
    <w:rsid w:val="00CF5AD3"/>
    <w:rsid w:val="00D257D8"/>
    <w:rsid w:val="00D31D31"/>
    <w:rsid w:val="00D4323A"/>
    <w:rsid w:val="00DD64B4"/>
    <w:rsid w:val="00DE05DC"/>
    <w:rsid w:val="00DE4629"/>
    <w:rsid w:val="00DF7026"/>
    <w:rsid w:val="00E14DC7"/>
    <w:rsid w:val="00E26F42"/>
    <w:rsid w:val="00E51E2C"/>
    <w:rsid w:val="00EC587B"/>
    <w:rsid w:val="00ED6237"/>
    <w:rsid w:val="00ED6526"/>
    <w:rsid w:val="00EE1A8C"/>
    <w:rsid w:val="00EE7300"/>
    <w:rsid w:val="00F15460"/>
    <w:rsid w:val="00F237A3"/>
    <w:rsid w:val="00F552A9"/>
    <w:rsid w:val="00F701DB"/>
    <w:rsid w:val="00F90E88"/>
    <w:rsid w:val="00FB657F"/>
    <w:rsid w:val="00FF6C83"/>
    <w:rsid w:val="10E7172E"/>
    <w:rsid w:val="193B5B90"/>
    <w:rsid w:val="23D305BD"/>
    <w:rsid w:val="27FD1838"/>
    <w:rsid w:val="2CF672D5"/>
    <w:rsid w:val="342075E5"/>
    <w:rsid w:val="41D14999"/>
    <w:rsid w:val="42A02B4F"/>
    <w:rsid w:val="45DC6F33"/>
    <w:rsid w:val="4764372F"/>
    <w:rsid w:val="4AA53C3F"/>
    <w:rsid w:val="4C201350"/>
    <w:rsid w:val="4E9E32B6"/>
    <w:rsid w:val="4F597516"/>
    <w:rsid w:val="67630C43"/>
    <w:rsid w:val="6A306275"/>
    <w:rsid w:val="737005C3"/>
    <w:rsid w:val="7CA2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0">
    <w:name w:val="sr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HTML 预设格式 字符"/>
    <w:basedOn w:val="7"/>
    <w:link w:val="4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939</Words>
  <Characters>5354</Characters>
  <Lines>44</Lines>
  <Paragraphs>12</Paragraphs>
  <TotalTime>3</TotalTime>
  <ScaleCrop>false</ScaleCrop>
  <LinksUpToDate>false</LinksUpToDate>
  <CharactersWithSpaces>6281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2020-04-22T11:01:00Z</dcterms:created>
  <dc:creator>lenovo</dc:creator>
  <cp:lastModifiedBy>方礼逵</cp:lastModifiedBy>
  <dcterms:modified xsi:type="dcterms:W3CDTF">2020-11-26T15:22:02Z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