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8104D1" w14:textId="31266E99" w:rsidR="006F7164" w:rsidRPr="00DD0BC0" w:rsidRDefault="00C713A3" w:rsidP="00C713A3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713A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M</w:t>
      </w:r>
      <w:r w:rsidRPr="00C713A3">
        <w:rPr>
          <w:rFonts w:ascii="Times New Roman" w:hAnsi="Times New Roman" w:cs="Times New Roman"/>
          <w:b/>
          <w:bCs/>
          <w:sz w:val="24"/>
          <w:szCs w:val="24"/>
          <w:u w:val="single"/>
        </w:rPr>
        <w:t>ateria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l</w:t>
      </w:r>
    </w:p>
    <w:p w14:paraId="14A2C23C" w14:textId="77777777" w:rsidR="00B36B23" w:rsidRPr="00DD0BC0" w:rsidRDefault="00B36B23" w:rsidP="00B36B23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CD757" w14:textId="75EC2193" w:rsidR="00B36B23" w:rsidRPr="00DD0BC0" w:rsidRDefault="00743049" w:rsidP="0074304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Instantaneous synthesis of organic-inorganic laccase-cobalt phosphate hybrid nanoflowers: Structural and biocatalytic characterization</w:t>
      </w:r>
    </w:p>
    <w:p w14:paraId="041E0198" w14:textId="7DFF5ED6" w:rsidR="00B36B23" w:rsidRPr="00DD0BC0" w:rsidRDefault="00B36B23" w:rsidP="00B36B23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D0BC0">
        <w:rPr>
          <w:rFonts w:ascii="Times New Roman" w:hAnsi="Times New Roman" w:cs="Times New Roman"/>
          <w:sz w:val="24"/>
          <w:szCs w:val="24"/>
        </w:rPr>
        <w:t>Khashayar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Vojdanitalab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DD0BC0">
        <w:rPr>
          <w:rFonts w:ascii="Times New Roman" w:eastAsia="Calibri" w:hAnsi="Times New Roman" w:cs="Times New Roman"/>
          <w:sz w:val="24"/>
          <w:szCs w:val="24"/>
          <w:vertAlign w:val="superscript"/>
        </w:rPr>
        <w:t>#</w:t>
      </w:r>
      <w:r w:rsidRPr="00DD0BC0">
        <w:rPr>
          <w:rFonts w:ascii="Times New Roman" w:hAnsi="Times New Roman" w:cs="Times New Roman"/>
          <w:sz w:val="24"/>
          <w:szCs w:val="24"/>
        </w:rPr>
        <w:t xml:space="preserve">, Hossein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Jafari-Nodoushan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DD0BC0">
        <w:rPr>
          <w:rFonts w:ascii="Times New Roman" w:eastAsia="Calibri" w:hAnsi="Times New Roman" w:cs="Times New Roman"/>
          <w:sz w:val="24"/>
          <w:szCs w:val="24"/>
          <w:vertAlign w:val="superscript"/>
        </w:rPr>
        <w:t>#</w:t>
      </w:r>
      <w:r w:rsidRPr="00DD0B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Somaye</w:t>
      </w:r>
      <w:r w:rsidR="00C50411">
        <w:rPr>
          <w:rFonts w:ascii="Times New Roman" w:hAnsi="Times New Roman" w:cs="Times New Roman"/>
          <w:sz w:val="24"/>
          <w:szCs w:val="24"/>
        </w:rPr>
        <w:t>h</w:t>
      </w:r>
      <w:bookmarkStart w:id="0" w:name="_GoBack"/>
      <w:bookmarkEnd w:id="0"/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Mojtabavi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Mahtab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Shokri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a,b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Hoda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Jahandar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, and Mohammad Ali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Faramarzi</w:t>
      </w:r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proofErr w:type="spellEnd"/>
      <w:r w:rsidRPr="00DD0BC0">
        <w:rPr>
          <w:rFonts w:ascii="Times New Roman" w:hAnsi="Times New Roman" w:cs="Times New Roman"/>
          <w:sz w:val="24"/>
          <w:szCs w:val="24"/>
          <w:vertAlign w:val="superscript"/>
        </w:rPr>
        <w:t>,*</w:t>
      </w:r>
    </w:p>
    <w:p w14:paraId="0E2FE7A8" w14:textId="77777777" w:rsidR="00B36B23" w:rsidRPr="00DD0BC0" w:rsidRDefault="00B36B23" w:rsidP="00B36B23">
      <w:pPr>
        <w:spacing w:after="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ED6DDCA" w14:textId="77777777" w:rsidR="00B36B23" w:rsidRPr="00DD0BC0" w:rsidRDefault="00B36B23" w:rsidP="00B36B2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DD0B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a</w:t>
      </w:r>
      <w:r w:rsidRPr="00DD0B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Department of Pharmaceutical Biotechnology, Faculty of Pharmacy &amp; Biotechnology Research Center, Tehran University of Medical Sciences, P.O. Box 14155</w:t>
      </w:r>
      <w:r w:rsidRPr="00DD0BC0">
        <w:rPr>
          <w:rFonts w:ascii="Times New Roman" w:eastAsia="Times New Roman" w:hAnsi="Times New Roman" w:cs="Times New Roman"/>
          <w:noProof/>
          <w:sz w:val="24"/>
          <w:szCs w:val="24"/>
        </w:rPr>
        <w:t>−</w:t>
      </w:r>
      <w:r w:rsidRPr="00DD0BC0">
        <w:rPr>
          <w:rFonts w:ascii="Times New Roman" w:eastAsia="Times New Roman" w:hAnsi="Times New Roman" w:cs="Times New Roman"/>
          <w:i/>
          <w:iCs/>
          <w:sz w:val="24"/>
          <w:szCs w:val="24"/>
        </w:rPr>
        <w:t>6451, Tehran 1417614411, Iran</w:t>
      </w:r>
    </w:p>
    <w:p w14:paraId="74076C57" w14:textId="6E1CABDF" w:rsidR="00B36B23" w:rsidRPr="00DD0BC0" w:rsidRDefault="00B36B23" w:rsidP="00B36B23">
      <w:pPr>
        <w:spacing w:after="0" w:line="48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rtl/>
          <w:lang w:bidi="fa-IR"/>
        </w:rPr>
      </w:pPr>
      <w:r w:rsidRPr="00DD0BC0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</w:rPr>
        <w:t>b</w:t>
      </w:r>
      <w:r w:rsidRPr="00DD0BC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DD0BC0">
        <w:rPr>
          <w:rFonts w:ascii="Times New Roman" w:hAnsi="Times New Roman" w:cs="Times New Roman"/>
          <w:i/>
          <w:iCs/>
          <w:sz w:val="24"/>
          <w:szCs w:val="24"/>
        </w:rPr>
        <w:t>Pharmaceutical Sciences Research Center, Tehran Medical Sciences</w:t>
      </w:r>
      <w:r w:rsidR="00311B2B" w:rsidRPr="00DD0BC0">
        <w:rPr>
          <w:rFonts w:ascii="Times New Roman" w:hAnsi="Times New Roman" w:cs="Times New Roman"/>
          <w:i/>
          <w:iCs/>
          <w:sz w:val="24"/>
          <w:szCs w:val="24"/>
        </w:rPr>
        <w:t xml:space="preserve"> Branch</w:t>
      </w:r>
      <w:r w:rsidRPr="00DD0BC0">
        <w:rPr>
          <w:rFonts w:ascii="Times New Roman" w:hAnsi="Times New Roman" w:cs="Times New Roman"/>
          <w:i/>
          <w:iCs/>
          <w:sz w:val="24"/>
          <w:szCs w:val="24"/>
        </w:rPr>
        <w:t>, Islamic Azad University, Tehran, Iran</w:t>
      </w:r>
    </w:p>
    <w:p w14:paraId="5BD43D44" w14:textId="77777777" w:rsidR="00B36B23" w:rsidRPr="00DD0BC0" w:rsidRDefault="00B36B23" w:rsidP="00B36B23">
      <w:pPr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D0BC0">
        <w:rPr>
          <w:rFonts w:ascii="Times New Roman" w:eastAsia="Times New Roman" w:hAnsi="Times New Roman" w:cs="Times New Roman"/>
          <w:color w:val="000000"/>
          <w:sz w:val="24"/>
          <w:szCs w:val="24"/>
        </w:rPr>
        <w:t>-------------------------------------------------</w:t>
      </w:r>
    </w:p>
    <w:p w14:paraId="783F36B0" w14:textId="77777777" w:rsidR="00B36B23" w:rsidRPr="00DD0BC0" w:rsidRDefault="00B36B23" w:rsidP="00B36B23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D0BC0">
        <w:rPr>
          <w:rFonts w:ascii="Times New Roman" w:eastAsia="Times New Roman" w:hAnsi="Times New Roman" w:cs="Times New Roman"/>
          <w:sz w:val="24"/>
          <w:szCs w:val="24"/>
        </w:rPr>
        <w:t xml:space="preserve">*Corresponding author: M.A. </w:t>
      </w:r>
      <w:proofErr w:type="spellStart"/>
      <w:r w:rsidRPr="00DD0BC0">
        <w:rPr>
          <w:rFonts w:ascii="Times New Roman" w:eastAsia="Times New Roman" w:hAnsi="Times New Roman" w:cs="Times New Roman"/>
          <w:sz w:val="24"/>
          <w:szCs w:val="24"/>
        </w:rPr>
        <w:t>Faramarzi</w:t>
      </w:r>
      <w:proofErr w:type="spellEnd"/>
      <w:r w:rsidRPr="00DD0BC0">
        <w:rPr>
          <w:rFonts w:ascii="Times New Roman" w:eastAsia="Times New Roman" w:hAnsi="Times New Roman" w:cs="Times New Roman"/>
          <w:sz w:val="24"/>
          <w:szCs w:val="24"/>
        </w:rPr>
        <w:t>, Telefax: +98-21-66954712, E-mail: faramarz@tums.ac.ir</w:t>
      </w:r>
    </w:p>
    <w:p w14:paraId="2C21E7BD" w14:textId="24DB040F" w:rsidR="006F7164" w:rsidRPr="00DD0BC0" w:rsidRDefault="00B36B23" w:rsidP="00C47BF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eastAsia="Calibri" w:hAnsi="Times New Roman" w:cs="Times New Roman"/>
          <w:sz w:val="24"/>
          <w:szCs w:val="24"/>
          <w:vertAlign w:val="superscript"/>
        </w:rPr>
        <w:t>#</w:t>
      </w:r>
      <w:r w:rsidRPr="00DD0BC0">
        <w:rPr>
          <w:rFonts w:ascii="Times New Roman" w:hAnsi="Times New Roman" w:cs="Times New Roman"/>
          <w:sz w:val="24"/>
          <w:szCs w:val="24"/>
        </w:rPr>
        <w:t>K</w:t>
      </w:r>
      <w:r w:rsidR="00C47BFD" w:rsidRPr="00DD0BC0">
        <w:rPr>
          <w:rFonts w:ascii="Times New Roman" w:hAnsi="Times New Roman" w:cs="Times New Roman"/>
          <w:sz w:val="24"/>
          <w:szCs w:val="24"/>
        </w:rPr>
        <w:t>.</w:t>
      </w:r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Vojdanitalab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and H</w:t>
      </w:r>
      <w:r w:rsidR="00C47BFD" w:rsidRPr="00DD0BC0">
        <w:rPr>
          <w:rFonts w:ascii="Times New Roman" w:hAnsi="Times New Roman" w:cs="Times New Roman"/>
          <w:sz w:val="24"/>
          <w:szCs w:val="24"/>
        </w:rPr>
        <w:t>.</w:t>
      </w:r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Jafari-Nodoushan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 xml:space="preserve"> </w:t>
      </w:r>
      <w:r w:rsidRPr="00DD0BC0">
        <w:rPr>
          <w:rFonts w:ascii="Times New Roman" w:eastAsia="Calibri" w:hAnsi="Times New Roman" w:cs="Times New Roman"/>
          <w:sz w:val="24"/>
          <w:szCs w:val="24"/>
        </w:rPr>
        <w:t>contributed equally as first author</w:t>
      </w:r>
      <w:r w:rsidR="006F7164" w:rsidRPr="00DD0BC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BC4036C" w14:textId="06D8FFE4" w:rsidR="006F7164" w:rsidRPr="00DD0BC0" w:rsidRDefault="006F7164" w:rsidP="004F4A7A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sz w:val="24"/>
          <w:szCs w:val="24"/>
        </w:rPr>
        <w:br w:type="page"/>
      </w:r>
    </w:p>
    <w:p w14:paraId="35EDE792" w14:textId="22BEE8FC" w:rsidR="00821B65" w:rsidRPr="00DD0BC0" w:rsidRDefault="009E4B5B" w:rsidP="009E4B5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70ABF4" wp14:editId="5117D934">
            <wp:extent cx="5822830" cy="3445280"/>
            <wp:effectExtent l="0" t="0" r="6985" b="317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4" t="4917" r="51517" b="51287"/>
                    <a:stretch/>
                  </pic:blipFill>
                  <pic:spPr bwMode="auto">
                    <a:xfrm>
                      <a:off x="0" y="0"/>
                      <a:ext cx="5874147" cy="347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F37F4" w14:textId="5F17F9E9" w:rsidR="009E4B5B" w:rsidRPr="00DD0BC0" w:rsidRDefault="009E4B5B" w:rsidP="009E4B5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Fig. S1.</w:t>
      </w:r>
      <w:r w:rsidRPr="00DD0BC0">
        <w:rPr>
          <w:rFonts w:ascii="Times New Roman" w:hAnsi="Times New Roman" w:cs="Times New Roman"/>
          <w:sz w:val="24"/>
          <w:szCs w:val="24"/>
        </w:rPr>
        <w:t xml:space="preserve"> Scanning electron microscopy (SEM) image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</w:t>
      </w:r>
      <w:r w:rsidRPr="00DD0BC0">
        <w:rPr>
          <w:rFonts w:ascii="Times New Roman" w:hAnsi="Times New Roman" w:cs="Times New Roman"/>
          <w:sz w:val="24"/>
          <w:szCs w:val="24"/>
        </w:rPr>
        <w:t xml:space="preserve"> the constructed 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(PO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•NFs. The spherical flower-shaped nanostructures are formed by the “concentrated method.”</w:t>
      </w:r>
    </w:p>
    <w:p w14:paraId="4DD904B9" w14:textId="77AE78C9" w:rsidR="009E4B5B" w:rsidRPr="00DD0BC0" w:rsidRDefault="00CD70CE" w:rsidP="001706AD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  <w:r w:rsidR="009E4B5B"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908C2E8" wp14:editId="480620BB">
            <wp:extent cx="5712365" cy="3338423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6" t="53852" r="51507" b="3292"/>
                    <a:stretch/>
                  </pic:blipFill>
                  <pic:spPr bwMode="auto">
                    <a:xfrm>
                      <a:off x="0" y="0"/>
                      <a:ext cx="5759437" cy="3365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07819" w14:textId="1ED4CF48" w:rsidR="009E4B5B" w:rsidRPr="00DD0BC0" w:rsidRDefault="009E4B5B" w:rsidP="009E4B5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0BC0">
        <w:rPr>
          <w:rFonts w:ascii="Times New Roman" w:hAnsi="Times New Roman" w:cs="Times New Roman"/>
          <w:sz w:val="24"/>
          <w:szCs w:val="24"/>
        </w:rPr>
        <w:t xml:space="preserve"> Scanning electron microscopy (SEM) image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</w:t>
      </w:r>
      <w:r w:rsidRPr="00DD0BC0">
        <w:rPr>
          <w:rFonts w:ascii="Times New Roman" w:hAnsi="Times New Roman" w:cs="Times New Roman"/>
          <w:sz w:val="24"/>
          <w:szCs w:val="24"/>
        </w:rPr>
        <w:t xml:space="preserve"> the constructed 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(PO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•NFs</w:t>
      </w:r>
      <w:r w:rsidR="000552AE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revealed that the flower-shaped nanostructures were composed of ultrathin nanosheets.</w:t>
      </w:r>
    </w:p>
    <w:p w14:paraId="619DA34C" w14:textId="632FA56D" w:rsidR="009E4B5B" w:rsidRPr="00DD0BC0" w:rsidRDefault="00CD70CE" w:rsidP="001706AD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</w:p>
    <w:p w14:paraId="35EA2708" w14:textId="505F1B30" w:rsidR="00DC7911" w:rsidRPr="00DD0BC0" w:rsidRDefault="00DC7911" w:rsidP="007A1E4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BA2EFB4" wp14:editId="16A990FB">
            <wp:extent cx="5731510" cy="4470400"/>
            <wp:effectExtent l="0" t="0" r="254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 S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FDA93" w14:textId="2DF257F7" w:rsidR="000552AE" w:rsidRPr="00DD0BC0" w:rsidRDefault="000552AE" w:rsidP="007A1E46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Fig.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0BC0">
        <w:rPr>
          <w:rFonts w:ascii="Times New Roman" w:hAnsi="Times New Roman" w:cs="Times New Roman"/>
          <w:sz w:val="24"/>
          <w:szCs w:val="24"/>
        </w:rPr>
        <w:t xml:space="preserve"> Elemental map analysis of 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(PO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•NFs </w:t>
      </w:r>
      <w:r w:rsidR="007A1E46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that </w:t>
      </w:r>
      <w:r w:rsidR="00CD70CE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mostly </w:t>
      </w:r>
      <w:r w:rsidR="007A1E46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composed of P, Co, </w:t>
      </w:r>
      <w:r w:rsidR="00CD70CE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and </w:t>
      </w:r>
      <w:r w:rsidR="007A1E46"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O elements.</w:t>
      </w:r>
    </w:p>
    <w:p w14:paraId="15D468A2" w14:textId="1E15085A" w:rsidR="009E4B5B" w:rsidRPr="00DD0BC0" w:rsidRDefault="00CD70CE" w:rsidP="001706AD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  <w:r w:rsidR="009E4B5B"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052D6FC3" wp14:editId="0E71F065">
            <wp:extent cx="6025272" cy="35023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119" t="53153" r="1699" b="3278"/>
                    <a:stretch/>
                  </pic:blipFill>
                  <pic:spPr bwMode="auto">
                    <a:xfrm>
                      <a:off x="0" y="0"/>
                      <a:ext cx="6057304" cy="352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918999" w14:textId="583B81EF" w:rsidR="00CD70CE" w:rsidRPr="00DD0BC0" w:rsidRDefault="00CD70CE" w:rsidP="00CD70CE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Fig. S4.</w:t>
      </w:r>
      <w:r w:rsidRPr="00DD0BC0">
        <w:rPr>
          <w:rFonts w:ascii="Times New Roman" w:hAnsi="Times New Roman" w:cs="Times New Roman"/>
          <w:sz w:val="24"/>
          <w:szCs w:val="24"/>
        </w:rPr>
        <w:t xml:space="preserve"> Energy dispersive X-Ray spectroscopy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(EDX) analysis of</w:t>
      </w:r>
      <w:r w:rsidRPr="00DD0BC0">
        <w:rPr>
          <w:rFonts w:ascii="Times New Roman" w:hAnsi="Times New Roman" w:cs="Times New Roman"/>
          <w:sz w:val="24"/>
          <w:szCs w:val="24"/>
        </w:rPr>
        <w:t xml:space="preserve"> the constructed 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Co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3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(PO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4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•NFs.</w:t>
      </w:r>
    </w:p>
    <w:p w14:paraId="19C3FDD5" w14:textId="5DDDB927" w:rsidR="005062DD" w:rsidRPr="00DD0BC0" w:rsidRDefault="00CD70CE" w:rsidP="001706AD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br w:type="page"/>
      </w:r>
      <w:r w:rsidR="00977E4B"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3356DFC" wp14:editId="47F0FE60">
            <wp:extent cx="4199059" cy="6718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974" cy="673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AD187" w14:textId="5934305F" w:rsidR="00821B65" w:rsidRPr="00DD0BC0" w:rsidRDefault="00627FEA" w:rsidP="0063692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0507F4" w:rsidRPr="00DD0BC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D0BC0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1B572E" w:rsidRPr="00DD0BC0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35E95"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35E95" w:rsidRPr="00DD0B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1414" w:rsidRPr="00DD0BC0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="003E5C9F" w:rsidRPr="00DD0BC0">
        <w:rPr>
          <w:rFonts w:ascii="Times New Roman" w:hAnsi="Times New Roman" w:cs="Times New Roman"/>
          <w:sz w:val="24"/>
          <w:szCs w:val="24"/>
        </w:rPr>
        <w:t>-</w:t>
      </w:r>
      <w:r w:rsidR="006B1414" w:rsidRPr="00DD0BC0">
        <w:rPr>
          <w:rFonts w:ascii="Times New Roman" w:hAnsi="Times New Roman" w:cs="Times New Roman"/>
          <w:sz w:val="24"/>
          <w:szCs w:val="24"/>
        </w:rPr>
        <w:t>Emmett</w:t>
      </w:r>
      <w:r w:rsidR="003E5C9F" w:rsidRPr="00DD0BC0">
        <w:rPr>
          <w:rFonts w:ascii="Times New Roman" w:hAnsi="Times New Roman" w:cs="Times New Roman"/>
          <w:sz w:val="24"/>
          <w:szCs w:val="24"/>
        </w:rPr>
        <w:t>-</w:t>
      </w:r>
      <w:r w:rsidR="006B1414" w:rsidRPr="00DD0BC0">
        <w:rPr>
          <w:rFonts w:ascii="Times New Roman" w:hAnsi="Times New Roman" w:cs="Times New Roman"/>
          <w:sz w:val="24"/>
          <w:szCs w:val="24"/>
        </w:rPr>
        <w:t xml:space="preserve">Teller (BET) </w:t>
      </w:r>
      <w:r w:rsidR="00935E95" w:rsidRPr="00DD0BC0">
        <w:rPr>
          <w:rFonts w:ascii="Times New Roman" w:hAnsi="Times New Roman" w:cs="Times New Roman"/>
          <w:sz w:val="24"/>
          <w:szCs w:val="24"/>
        </w:rPr>
        <w:t>plot of laccase@Co</w:t>
      </w:r>
      <w:r w:rsidR="00935E95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35E95" w:rsidRPr="00DD0BC0">
        <w:rPr>
          <w:rFonts w:ascii="Times New Roman" w:hAnsi="Times New Roman" w:cs="Times New Roman"/>
          <w:sz w:val="24"/>
          <w:szCs w:val="24"/>
        </w:rPr>
        <w:t>(PO</w:t>
      </w:r>
      <w:r w:rsidR="00935E95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35E95" w:rsidRPr="00DD0BC0">
        <w:rPr>
          <w:rFonts w:ascii="Times New Roman" w:hAnsi="Times New Roman" w:cs="Times New Roman"/>
          <w:sz w:val="24"/>
          <w:szCs w:val="24"/>
        </w:rPr>
        <w:t>)</w:t>
      </w:r>
      <w:r w:rsidR="00935E95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35E95" w:rsidRPr="00DD0BC0">
        <w:rPr>
          <w:rFonts w:ascii="Times New Roman" w:hAnsi="Times New Roman" w:cs="Times New Roman"/>
          <w:sz w:val="24"/>
          <w:szCs w:val="24"/>
        </w:rPr>
        <w:t>•HNFs</w:t>
      </w:r>
      <w:r w:rsidR="00977E4B" w:rsidRPr="00DD0BC0">
        <w:rPr>
          <w:rFonts w:ascii="Times New Roman" w:hAnsi="Times New Roman" w:cs="Times New Roman"/>
          <w:sz w:val="24"/>
          <w:szCs w:val="24"/>
        </w:rPr>
        <w:t xml:space="preserve"> (a) and Co</w:t>
      </w:r>
      <w:r w:rsidR="00977E4B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977E4B" w:rsidRPr="00DD0BC0">
        <w:rPr>
          <w:rFonts w:ascii="Times New Roman" w:hAnsi="Times New Roman" w:cs="Times New Roman"/>
          <w:sz w:val="24"/>
          <w:szCs w:val="24"/>
        </w:rPr>
        <w:t>(PO</w:t>
      </w:r>
      <w:r w:rsidR="00977E4B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977E4B" w:rsidRPr="00DD0BC0">
        <w:rPr>
          <w:rFonts w:ascii="Times New Roman" w:hAnsi="Times New Roman" w:cs="Times New Roman"/>
          <w:sz w:val="24"/>
          <w:szCs w:val="24"/>
        </w:rPr>
        <w:t>)</w:t>
      </w:r>
      <w:r w:rsidR="00977E4B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977E4B" w:rsidRPr="00DD0BC0">
        <w:rPr>
          <w:rFonts w:ascii="Times New Roman" w:hAnsi="Times New Roman" w:cs="Times New Roman"/>
          <w:sz w:val="24"/>
          <w:szCs w:val="24"/>
        </w:rPr>
        <w:t>•NFs (b)</w:t>
      </w:r>
      <w:r w:rsidR="00935E95" w:rsidRPr="00DD0BC0">
        <w:rPr>
          <w:rFonts w:ascii="Times New Roman" w:hAnsi="Times New Roman" w:cs="Times New Roman"/>
          <w:sz w:val="24"/>
          <w:szCs w:val="24"/>
        </w:rPr>
        <w:t>.</w:t>
      </w:r>
      <w:r w:rsidR="00977E4B" w:rsidRPr="00DD0BC0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87117223"/>
      <w:r w:rsidR="00977E4B" w:rsidRPr="00DD0BC0">
        <w:rPr>
          <w:rFonts w:ascii="Times New Roman" w:hAnsi="Times New Roman" w:cs="Times New Roman"/>
          <w:sz w:val="24"/>
          <w:szCs w:val="24"/>
        </w:rPr>
        <w:t>Both materials exhibited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977E4B" w:rsidRPr="00DD0BC0">
        <w:rPr>
          <w:rFonts w:ascii="Times New Roman" w:hAnsi="Times New Roman" w:cs="Times New Roman"/>
          <w:sz w:val="24"/>
          <w:szCs w:val="24"/>
        </w:rPr>
        <w:t>type IV</w:t>
      </w:r>
      <w:r w:rsidR="00C47BFD" w:rsidRPr="00DD0BC0">
        <w:rPr>
          <w:rFonts w:ascii="Times New Roman" w:hAnsi="Times New Roman" w:cs="Times New Roman"/>
          <w:sz w:val="24"/>
          <w:szCs w:val="24"/>
        </w:rPr>
        <w:t xml:space="preserve"> 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>isotherm wit</w:t>
      </w:r>
      <w:r w:rsidR="00944D17" w:rsidRPr="00DD0BC0">
        <w:rPr>
          <w:rFonts w:ascii="Times New Roman" w:hAnsi="Times New Roman" w:cs="Times New Roman"/>
          <w:sz w:val="24"/>
          <w:szCs w:val="24"/>
        </w:rPr>
        <w:t>h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944D17" w:rsidRPr="00DD0BC0">
        <w:rPr>
          <w:rFonts w:ascii="Times New Roman" w:hAnsi="Times New Roman" w:cs="Times New Roman"/>
          <w:sz w:val="24"/>
          <w:szCs w:val="24"/>
        </w:rPr>
        <w:t xml:space="preserve">a </w:t>
      </w:r>
      <w:r w:rsidR="00977E4B" w:rsidRPr="00DD0BC0">
        <w:rPr>
          <w:rFonts w:ascii="Times New Roman" w:hAnsi="Times New Roman" w:cs="Times New Roman"/>
          <w:sz w:val="24"/>
          <w:szCs w:val="24"/>
        </w:rPr>
        <w:t>narrow hysteresis loop</w:t>
      </w:r>
      <w:r w:rsidR="00636929" w:rsidRPr="00DD0BC0">
        <w:rPr>
          <w:rFonts w:ascii="Times New Roman" w:hAnsi="Times New Roman" w:cs="Times New Roman"/>
          <w:sz w:val="24"/>
          <w:szCs w:val="24"/>
        </w:rPr>
        <w:t>, which is attributed to the mesoporous structure of the synthesized HNFs and NFs.</w:t>
      </w:r>
      <w:bookmarkEnd w:id="1"/>
    </w:p>
    <w:p w14:paraId="007E8750" w14:textId="10C12CBB" w:rsidR="00450AD2" w:rsidRPr="00DD0BC0" w:rsidRDefault="006F7164" w:rsidP="001706AD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F766A8" w:rsidRPr="00DD0B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8D2E4C0" wp14:editId="6BB97A3B">
            <wp:extent cx="5162550" cy="4015190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4015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9AB95" w14:textId="1CD21F80" w:rsidR="00450AD2" w:rsidRPr="00DD0BC0" w:rsidRDefault="00450AD2" w:rsidP="00C47BF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F6621"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66A8" w:rsidRPr="00DD0BC0">
        <w:rPr>
          <w:rFonts w:ascii="Times New Roman" w:hAnsi="Times New Roman" w:cs="Times New Roman"/>
          <w:sz w:val="24"/>
          <w:szCs w:val="24"/>
        </w:rPr>
        <w:t xml:space="preserve"> Circular dichroism (CD) spectra of laccase@Co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766A8" w:rsidRPr="00DD0BC0">
        <w:rPr>
          <w:rFonts w:ascii="Times New Roman" w:hAnsi="Times New Roman" w:cs="Times New Roman"/>
          <w:sz w:val="24"/>
          <w:szCs w:val="24"/>
        </w:rPr>
        <w:t>(PO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766A8" w:rsidRPr="00DD0BC0">
        <w:rPr>
          <w:rFonts w:ascii="Times New Roman" w:hAnsi="Times New Roman" w:cs="Times New Roman"/>
          <w:sz w:val="24"/>
          <w:szCs w:val="24"/>
        </w:rPr>
        <w:t>)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66A8" w:rsidRPr="00DD0BC0">
        <w:rPr>
          <w:rFonts w:ascii="Times New Roman" w:hAnsi="Times New Roman" w:cs="Times New Roman"/>
          <w:sz w:val="24"/>
          <w:szCs w:val="24"/>
        </w:rPr>
        <w:t>•HNFs and the free enzyme recorded at 180–240 nm.</w:t>
      </w:r>
      <w:r w:rsidR="00636929" w:rsidRPr="00DD0BC0">
        <w:rPr>
          <w:rFonts w:ascii="Times New Roman" w:hAnsi="Times New Roman" w:cs="Times New Roman"/>
          <w:sz w:val="24"/>
          <w:szCs w:val="24"/>
        </w:rPr>
        <w:t xml:space="preserve"> Coordination of laccase with zinc phosphate significantly altered the secondary structure of the enzyme.</w:t>
      </w:r>
    </w:p>
    <w:p w14:paraId="1FDD9F05" w14:textId="63457AC2" w:rsidR="00450AD2" w:rsidRPr="00DD0BC0" w:rsidRDefault="00450AD2" w:rsidP="001706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821B65"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F55EAF6" wp14:editId="61F89718">
            <wp:extent cx="5226050" cy="3919827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91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B41990" w14:textId="77777777" w:rsidR="001706AD" w:rsidRPr="00DD0BC0" w:rsidRDefault="00450AD2" w:rsidP="001706AD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F6621"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66A8" w:rsidRPr="00DD0BC0">
        <w:rPr>
          <w:rFonts w:ascii="Times New Roman" w:hAnsi="Times New Roman" w:cs="Times New Roman"/>
          <w:sz w:val="24"/>
          <w:szCs w:val="24"/>
        </w:rPr>
        <w:t xml:space="preserve"> Tryptophan fluorescence intensity of laccase@Co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766A8" w:rsidRPr="00DD0BC0">
        <w:rPr>
          <w:rFonts w:ascii="Times New Roman" w:hAnsi="Times New Roman" w:cs="Times New Roman"/>
          <w:sz w:val="24"/>
          <w:szCs w:val="24"/>
        </w:rPr>
        <w:t>(PO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766A8" w:rsidRPr="00DD0BC0">
        <w:rPr>
          <w:rFonts w:ascii="Times New Roman" w:hAnsi="Times New Roman" w:cs="Times New Roman"/>
          <w:sz w:val="24"/>
          <w:szCs w:val="24"/>
        </w:rPr>
        <w:t>)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66A8" w:rsidRPr="00DD0BC0">
        <w:rPr>
          <w:rFonts w:ascii="Times New Roman" w:hAnsi="Times New Roman" w:cs="Times New Roman"/>
          <w:sz w:val="24"/>
          <w:szCs w:val="24"/>
        </w:rPr>
        <w:t>•HNFs and the free enzyme for estimation the protein 3</w:t>
      </w:r>
      <w:r w:rsidR="00F766A8" w:rsidRPr="00DD0BC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F766A8" w:rsidRPr="00DD0BC0">
        <w:rPr>
          <w:rFonts w:ascii="Times New Roman" w:hAnsi="Times New Roman" w:cs="Times New Roman"/>
          <w:sz w:val="24"/>
          <w:szCs w:val="24"/>
        </w:rPr>
        <w:t xml:space="preserve"> structure.</w:t>
      </w:r>
    </w:p>
    <w:p w14:paraId="16E057D1" w14:textId="7B834F52" w:rsidR="006F7164" w:rsidRPr="00DD0BC0" w:rsidRDefault="00450AD2" w:rsidP="001706AD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664B68" w:rsidRPr="00DD0BC0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7B93BE8" wp14:editId="52BB0A35">
            <wp:extent cx="5073650" cy="3766171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3766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D556E" w14:textId="4EEDDDA5" w:rsidR="00935E95" w:rsidRPr="00DD0BC0" w:rsidRDefault="00450AD2" w:rsidP="00121D19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EF6621"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766A8" w:rsidRPr="00DD0BC0">
        <w:rPr>
          <w:rFonts w:ascii="Times New Roman" w:hAnsi="Times New Roman" w:cs="Times New Roman"/>
          <w:sz w:val="24"/>
          <w:szCs w:val="24"/>
        </w:rPr>
        <w:t xml:space="preserve"> Thermogravimetric analysis of laccase@Co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766A8" w:rsidRPr="00DD0BC0">
        <w:rPr>
          <w:rFonts w:ascii="Times New Roman" w:hAnsi="Times New Roman" w:cs="Times New Roman"/>
          <w:sz w:val="24"/>
          <w:szCs w:val="24"/>
        </w:rPr>
        <w:t>(PO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766A8" w:rsidRPr="00DD0BC0">
        <w:rPr>
          <w:rFonts w:ascii="Times New Roman" w:hAnsi="Times New Roman" w:cs="Times New Roman"/>
          <w:sz w:val="24"/>
          <w:szCs w:val="24"/>
        </w:rPr>
        <w:t>)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66A8" w:rsidRPr="00DD0BC0">
        <w:rPr>
          <w:rFonts w:ascii="Times New Roman" w:hAnsi="Times New Roman" w:cs="Times New Roman"/>
          <w:sz w:val="24"/>
          <w:szCs w:val="24"/>
        </w:rPr>
        <w:t>•HNFs and Co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="00F766A8" w:rsidRPr="00DD0BC0">
        <w:rPr>
          <w:rFonts w:ascii="Times New Roman" w:hAnsi="Times New Roman" w:cs="Times New Roman"/>
          <w:sz w:val="24"/>
          <w:szCs w:val="24"/>
        </w:rPr>
        <w:t>(PO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="00F766A8" w:rsidRPr="00DD0BC0">
        <w:rPr>
          <w:rFonts w:ascii="Times New Roman" w:hAnsi="Times New Roman" w:cs="Times New Roman"/>
          <w:sz w:val="24"/>
          <w:szCs w:val="24"/>
        </w:rPr>
        <w:t>)</w:t>
      </w:r>
      <w:r w:rsidR="00F766A8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F766A8" w:rsidRPr="00DD0BC0">
        <w:rPr>
          <w:rFonts w:ascii="Times New Roman" w:hAnsi="Times New Roman" w:cs="Times New Roman"/>
          <w:sz w:val="24"/>
          <w:szCs w:val="24"/>
        </w:rPr>
        <w:t>.</w:t>
      </w:r>
      <w:r w:rsidR="00636929" w:rsidRPr="00DD0BC0">
        <w:rPr>
          <w:rFonts w:ascii="Times New Roman" w:hAnsi="Times New Roman" w:cs="Times New Roman"/>
          <w:sz w:val="24"/>
          <w:szCs w:val="24"/>
        </w:rPr>
        <w:t xml:space="preserve"> </w:t>
      </w:r>
      <w:r w:rsidR="00066456" w:rsidRPr="00DD0BC0">
        <w:rPr>
          <w:rFonts w:ascii="Times New Roman" w:hAnsi="Times New Roman" w:cs="Times New Roman"/>
          <w:sz w:val="24"/>
          <w:szCs w:val="24"/>
        </w:rPr>
        <w:t xml:space="preserve">Laccase composed 5% of 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 xml:space="preserve">the </w:t>
      </w:r>
      <w:r w:rsidR="00066456" w:rsidRPr="00DD0BC0">
        <w:rPr>
          <w:rFonts w:ascii="Times New Roman" w:hAnsi="Times New Roman" w:cs="Times New Roman"/>
          <w:sz w:val="24"/>
          <w:szCs w:val="24"/>
        </w:rPr>
        <w:t xml:space="preserve">weight of the synthesized HNFs. The experiment was conducted after 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 xml:space="preserve">the </w:t>
      </w:r>
      <w:r w:rsidR="00066456" w:rsidRPr="00DD0BC0">
        <w:rPr>
          <w:rFonts w:ascii="Times New Roman" w:hAnsi="Times New Roman" w:cs="Times New Roman"/>
          <w:sz w:val="24"/>
          <w:szCs w:val="24"/>
        </w:rPr>
        <w:t>complete degassing of samples under N</w:t>
      </w:r>
      <w:r w:rsidR="00066456"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66456" w:rsidRPr="00DD0BC0">
        <w:rPr>
          <w:rFonts w:ascii="Times New Roman" w:hAnsi="Times New Roman" w:cs="Times New Roman"/>
          <w:sz w:val="24"/>
          <w:szCs w:val="24"/>
        </w:rPr>
        <w:t xml:space="preserve"> atmosphere with </w:t>
      </w:r>
      <w:r w:rsidR="00944D17" w:rsidRPr="00DD0BC0">
        <w:rPr>
          <w:rFonts w:ascii="Times New Roman" w:hAnsi="Times New Roman" w:cs="Times New Roman"/>
          <w:sz w:val="24"/>
          <w:szCs w:val="24"/>
          <w:rtl/>
        </w:rPr>
        <w:t xml:space="preserve">a </w:t>
      </w:r>
      <w:r w:rsidR="00066456" w:rsidRPr="00DD0BC0">
        <w:rPr>
          <w:rFonts w:ascii="Times New Roman" w:hAnsi="Times New Roman" w:cs="Times New Roman"/>
          <w:sz w:val="24"/>
          <w:szCs w:val="24"/>
        </w:rPr>
        <w:t>heating rate of 10 °C/min.</w:t>
      </w:r>
    </w:p>
    <w:p w14:paraId="25873ADD" w14:textId="7786FDBD" w:rsidR="002B5BA5" w:rsidRPr="00DD0BC0" w:rsidRDefault="002B5BA5" w:rsidP="001706A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sz w:val="24"/>
          <w:szCs w:val="24"/>
        </w:rPr>
        <w:br w:type="page"/>
      </w:r>
      <w:r w:rsidRPr="00DD0BC0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1886A7F" wp14:editId="498F36C4">
            <wp:extent cx="5731510" cy="8088630"/>
            <wp:effectExtent l="0" t="0" r="254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8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738057" w14:textId="3CC87C27" w:rsidR="002B5BA5" w:rsidRPr="00DD0BC0" w:rsidRDefault="002B5BA5" w:rsidP="00F737DB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lastRenderedPageBreak/>
        <w:t>Figure S</w:t>
      </w:r>
      <w:r w:rsidR="00CD70CE" w:rsidRPr="00DD0BC0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DD0B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D0BC0">
        <w:rPr>
          <w:rFonts w:ascii="Times New Roman" w:hAnsi="Times New Roman" w:cs="Times New Roman"/>
          <w:sz w:val="24"/>
          <w:szCs w:val="24"/>
        </w:rPr>
        <w:t xml:space="preserve"> Liquid chromatography-mass spectrometry (LC-MS) analysis of moxifloxacin (R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0BC0">
        <w:rPr>
          <w:rFonts w:ascii="Times New Roman" w:hAnsi="Times New Roman" w:cs="Times New Roman"/>
          <w:sz w:val="24"/>
          <w:szCs w:val="24"/>
        </w:rPr>
        <w:t xml:space="preserve"> = 11.9 min) (a) and its corresponding detected degradation products (b). Mass spectra of the degradation products are presented as II) compound II (m/z: 280, R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0BC0">
        <w:rPr>
          <w:rFonts w:ascii="Times New Roman" w:hAnsi="Times New Roman" w:cs="Times New Roman"/>
          <w:sz w:val="24"/>
          <w:szCs w:val="24"/>
        </w:rPr>
        <w:t xml:space="preserve"> = 3.9 min), III) compound III (m/z: 262, R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0BC0">
        <w:rPr>
          <w:rFonts w:ascii="Times New Roman" w:hAnsi="Times New Roman" w:cs="Times New Roman"/>
          <w:sz w:val="24"/>
          <w:szCs w:val="24"/>
        </w:rPr>
        <w:t xml:space="preserve"> = 6 min), IV) compound IV (m/z: 294, R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0BC0">
        <w:rPr>
          <w:rFonts w:ascii="Times New Roman" w:hAnsi="Times New Roman" w:cs="Times New Roman"/>
          <w:sz w:val="24"/>
          <w:szCs w:val="24"/>
        </w:rPr>
        <w:t xml:space="preserve"> = 8.7 min), and V) compound V (m/z: 358, R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t</w:t>
      </w:r>
      <w:r w:rsidRPr="00DD0BC0">
        <w:rPr>
          <w:rFonts w:ascii="Times New Roman" w:hAnsi="Times New Roman" w:cs="Times New Roman"/>
          <w:sz w:val="24"/>
          <w:szCs w:val="24"/>
        </w:rPr>
        <w:t xml:space="preserve"> = 9 min) (c).</w:t>
      </w:r>
    </w:p>
    <w:p w14:paraId="724FC9C5" w14:textId="00C468A6" w:rsidR="0079347F" w:rsidRPr="00DD0BC0" w:rsidRDefault="0079347F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sz w:val="24"/>
          <w:szCs w:val="24"/>
        </w:rPr>
        <w:br w:type="page"/>
      </w:r>
    </w:p>
    <w:p w14:paraId="5DD81369" w14:textId="77777777" w:rsidR="0079347F" w:rsidRPr="00DD0BC0" w:rsidRDefault="0079347F" w:rsidP="007934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sz w:val="24"/>
          <w:szCs w:val="24"/>
        </w:rPr>
        <w:lastRenderedPageBreak/>
        <w:t>Table S1</w:t>
      </w:r>
      <w:r w:rsidRPr="00DD0BC0">
        <w:rPr>
          <w:rFonts w:ascii="Times New Roman" w:hAnsi="Times New Roman" w:cs="Times New Roman"/>
          <w:sz w:val="24"/>
          <w:szCs w:val="24"/>
        </w:rPr>
        <w:t>. Weight percentage of elements in laccase@Co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0BC0">
        <w:rPr>
          <w:rFonts w:ascii="Times New Roman" w:hAnsi="Times New Roman" w:cs="Times New Roman"/>
          <w:sz w:val="24"/>
          <w:szCs w:val="24"/>
        </w:rPr>
        <w:t>(PO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0BC0">
        <w:rPr>
          <w:rFonts w:ascii="Times New Roman" w:hAnsi="Times New Roman" w:cs="Times New Roman"/>
          <w:sz w:val="24"/>
          <w:szCs w:val="24"/>
        </w:rPr>
        <w:t>)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0BC0">
        <w:rPr>
          <w:rFonts w:ascii="Times New Roman" w:hAnsi="Times New Roman" w:cs="Times New Roman"/>
          <w:sz w:val="24"/>
          <w:szCs w:val="24"/>
        </w:rPr>
        <w:t>•HNFs and Co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0BC0">
        <w:rPr>
          <w:rFonts w:ascii="Times New Roman" w:hAnsi="Times New Roman" w:cs="Times New Roman"/>
          <w:sz w:val="24"/>
          <w:szCs w:val="24"/>
        </w:rPr>
        <w:t>(PO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0BC0">
        <w:rPr>
          <w:rFonts w:ascii="Times New Roman" w:hAnsi="Times New Roman" w:cs="Times New Roman"/>
          <w:sz w:val="24"/>
          <w:szCs w:val="24"/>
        </w:rPr>
        <w:t>)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0BC0">
        <w:rPr>
          <w:rFonts w:ascii="Times New Roman" w:hAnsi="Times New Roman" w:cs="Times New Roman"/>
          <w:sz w:val="24"/>
          <w:szCs w:val="24"/>
        </w:rPr>
        <w:t xml:space="preserve"> measured by Energy dispersive X-Ray spectroscopy (EDX) analysis.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1597"/>
        <w:gridCol w:w="1597"/>
        <w:gridCol w:w="1597"/>
        <w:gridCol w:w="1597"/>
      </w:tblGrid>
      <w:tr w:rsidR="0079347F" w:rsidRPr="00DD0BC0" w14:paraId="68CD31A3" w14:textId="77777777" w:rsidTr="00F23F4B">
        <w:trPr>
          <w:jc w:val="center"/>
        </w:trPr>
        <w:tc>
          <w:tcPr>
            <w:tcW w:w="1019" w:type="pct"/>
            <w:tcBorders>
              <w:top w:val="single" w:sz="4" w:space="0" w:color="auto"/>
              <w:bottom w:val="single" w:sz="4" w:space="0" w:color="auto"/>
            </w:tcBorders>
          </w:tcPr>
          <w:p w14:paraId="456D7B1C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of material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14:paraId="1418C474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 (%)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14:paraId="15356378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 (%)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14:paraId="3C35B774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(%)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14:paraId="73CBB434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(%)</w:t>
            </w:r>
          </w:p>
        </w:tc>
      </w:tr>
      <w:tr w:rsidR="0079347F" w:rsidRPr="00DD0BC0" w14:paraId="56C5A97D" w14:textId="77777777" w:rsidTr="00F23F4B">
        <w:trPr>
          <w:jc w:val="center"/>
        </w:trPr>
        <w:tc>
          <w:tcPr>
            <w:tcW w:w="1019" w:type="pct"/>
            <w:tcBorders>
              <w:top w:val="single" w:sz="4" w:space="0" w:color="auto"/>
            </w:tcBorders>
          </w:tcPr>
          <w:p w14:paraId="22F63912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Laccase@Co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(PO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•HNFs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14:paraId="5AF82EDF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42.3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14:paraId="7E2AF7DA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14:paraId="5173540A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16.7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14:paraId="506BE88F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</w:tc>
      </w:tr>
      <w:tr w:rsidR="0079347F" w:rsidRPr="00DD0BC0" w14:paraId="3EB1A7F4" w14:textId="77777777" w:rsidTr="00F23F4B">
        <w:trPr>
          <w:jc w:val="center"/>
        </w:trPr>
        <w:tc>
          <w:tcPr>
            <w:tcW w:w="1019" w:type="pct"/>
          </w:tcPr>
          <w:p w14:paraId="7803FDB1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(PO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•NFs</w:t>
            </w:r>
          </w:p>
        </w:tc>
        <w:tc>
          <w:tcPr>
            <w:tcW w:w="995" w:type="pct"/>
          </w:tcPr>
          <w:p w14:paraId="4C2874F9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54.7</w:t>
            </w:r>
          </w:p>
        </w:tc>
        <w:tc>
          <w:tcPr>
            <w:tcW w:w="995" w:type="pct"/>
          </w:tcPr>
          <w:p w14:paraId="471C5018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5" w:type="pct"/>
          </w:tcPr>
          <w:p w14:paraId="2439882E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31.3</w:t>
            </w:r>
          </w:p>
        </w:tc>
        <w:tc>
          <w:tcPr>
            <w:tcW w:w="995" w:type="pct"/>
          </w:tcPr>
          <w:p w14:paraId="4E2A0FEC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4084FF9A" w14:textId="77777777" w:rsidR="0079347F" w:rsidRPr="00DD0BC0" w:rsidRDefault="0079347F" w:rsidP="007934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494E871E" w14:textId="77777777" w:rsidR="0079347F" w:rsidRPr="00DD0BC0" w:rsidRDefault="0079347F" w:rsidP="0079347F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sz w:val="24"/>
          <w:szCs w:val="24"/>
        </w:rPr>
        <w:br w:type="page"/>
      </w:r>
    </w:p>
    <w:p w14:paraId="64A2715F" w14:textId="77777777" w:rsidR="0079347F" w:rsidRPr="00DD0BC0" w:rsidRDefault="0079347F" w:rsidP="007934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sz w:val="24"/>
          <w:szCs w:val="24"/>
        </w:rPr>
        <w:lastRenderedPageBreak/>
        <w:t>Table S2</w:t>
      </w:r>
      <w:r w:rsidRPr="00DD0BC0">
        <w:rPr>
          <w:rFonts w:ascii="Times New Roman" w:hAnsi="Times New Roman" w:cs="Times New Roman"/>
          <w:sz w:val="24"/>
          <w:szCs w:val="24"/>
        </w:rPr>
        <w:t xml:space="preserve">. Mean pore diameter, total pore volume, and </w:t>
      </w:r>
      <w:proofErr w:type="spellStart"/>
      <w:r w:rsidRPr="00DD0BC0">
        <w:rPr>
          <w:rFonts w:ascii="Times New Roman" w:hAnsi="Times New Roman" w:cs="Times New Roman"/>
          <w:sz w:val="24"/>
          <w:szCs w:val="24"/>
        </w:rPr>
        <w:t>Brunauer</w:t>
      </w:r>
      <w:proofErr w:type="spellEnd"/>
      <w:r w:rsidRPr="00DD0BC0">
        <w:rPr>
          <w:rFonts w:ascii="Times New Roman" w:hAnsi="Times New Roman" w:cs="Times New Roman"/>
          <w:sz w:val="24"/>
          <w:szCs w:val="24"/>
        </w:rPr>
        <w:t>-Emmett-Teller (BET) specific surface area of laccase@Co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DD0BC0">
        <w:rPr>
          <w:rFonts w:ascii="Times New Roman" w:hAnsi="Times New Roman" w:cs="Times New Roman"/>
          <w:sz w:val="24"/>
          <w:szCs w:val="24"/>
        </w:rPr>
        <w:t>(PO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DD0BC0">
        <w:rPr>
          <w:rFonts w:ascii="Times New Roman" w:hAnsi="Times New Roman" w:cs="Times New Roman"/>
          <w:sz w:val="24"/>
          <w:szCs w:val="24"/>
        </w:rPr>
        <w:t>)</w:t>
      </w:r>
      <w:r w:rsidRPr="00DD0BC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DD0BC0">
        <w:rPr>
          <w:rFonts w:ascii="Times New Roman" w:hAnsi="Times New Roman" w:cs="Times New Roman"/>
          <w:sz w:val="24"/>
          <w:szCs w:val="24"/>
        </w:rPr>
        <w:t>•HNFs.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2043"/>
        <w:gridCol w:w="2122"/>
        <w:gridCol w:w="2223"/>
      </w:tblGrid>
      <w:tr w:rsidR="0079347F" w:rsidRPr="00DD0BC0" w14:paraId="091AA7F4" w14:textId="77777777" w:rsidTr="00F23F4B"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</w:tcPr>
          <w:p w14:paraId="46E443CB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215" w:type="pct"/>
            <w:tcBorders>
              <w:top w:val="single" w:sz="4" w:space="0" w:color="auto"/>
              <w:bottom w:val="single" w:sz="4" w:space="0" w:color="auto"/>
            </w:tcBorders>
          </w:tcPr>
          <w:p w14:paraId="3E09AD5F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pore diameter (nm)</w:t>
            </w:r>
          </w:p>
        </w:tc>
        <w:tc>
          <w:tcPr>
            <w:tcW w:w="1258" w:type="pct"/>
            <w:tcBorders>
              <w:top w:val="single" w:sz="4" w:space="0" w:color="auto"/>
              <w:bottom w:val="single" w:sz="4" w:space="0" w:color="auto"/>
            </w:tcBorders>
          </w:tcPr>
          <w:p w14:paraId="144CDB33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pore volume × 10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-3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(cm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3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/g)</w:t>
            </w:r>
          </w:p>
        </w:tc>
        <w:tc>
          <w:tcPr>
            <w:tcW w:w="1312" w:type="pct"/>
            <w:tcBorders>
              <w:top w:val="single" w:sz="4" w:space="0" w:color="auto"/>
              <w:bottom w:val="single" w:sz="4" w:space="0" w:color="auto"/>
            </w:tcBorders>
          </w:tcPr>
          <w:p w14:paraId="6381E427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Specific surface area (m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  <w:r w:rsidRPr="00DD0B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/g)</w:t>
            </w:r>
          </w:p>
        </w:tc>
      </w:tr>
      <w:tr w:rsidR="0079347F" w:rsidRPr="00DD0BC0" w14:paraId="79A3E178" w14:textId="77777777" w:rsidTr="00F23F4B">
        <w:tc>
          <w:tcPr>
            <w:tcW w:w="1215" w:type="pct"/>
            <w:tcBorders>
              <w:top w:val="single" w:sz="4" w:space="0" w:color="auto"/>
              <w:bottom w:val="nil"/>
            </w:tcBorders>
          </w:tcPr>
          <w:p w14:paraId="5EA9F1D0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Laccase@Co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(PO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•HNFs</w:t>
            </w:r>
          </w:p>
        </w:tc>
        <w:tc>
          <w:tcPr>
            <w:tcW w:w="1215" w:type="pct"/>
            <w:tcBorders>
              <w:top w:val="single" w:sz="4" w:space="0" w:color="auto"/>
              <w:bottom w:val="nil"/>
            </w:tcBorders>
          </w:tcPr>
          <w:p w14:paraId="38AE9EEA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29.5</w:t>
            </w:r>
          </w:p>
        </w:tc>
        <w:tc>
          <w:tcPr>
            <w:tcW w:w="1258" w:type="pct"/>
            <w:tcBorders>
              <w:top w:val="single" w:sz="4" w:space="0" w:color="auto"/>
              <w:bottom w:val="nil"/>
            </w:tcBorders>
          </w:tcPr>
          <w:p w14:paraId="1E13557F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128.5</w:t>
            </w:r>
          </w:p>
        </w:tc>
        <w:tc>
          <w:tcPr>
            <w:tcW w:w="1312" w:type="pct"/>
            <w:tcBorders>
              <w:top w:val="single" w:sz="4" w:space="0" w:color="auto"/>
              <w:bottom w:val="nil"/>
            </w:tcBorders>
          </w:tcPr>
          <w:p w14:paraId="66C39E7C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17.4</w:t>
            </w:r>
          </w:p>
        </w:tc>
      </w:tr>
      <w:tr w:rsidR="0079347F" w:rsidRPr="00DD0BC0" w14:paraId="296307AA" w14:textId="77777777" w:rsidTr="00F23F4B">
        <w:tc>
          <w:tcPr>
            <w:tcW w:w="1215" w:type="pct"/>
            <w:tcBorders>
              <w:top w:val="nil"/>
              <w:bottom w:val="single" w:sz="4" w:space="0" w:color="auto"/>
            </w:tcBorders>
          </w:tcPr>
          <w:p w14:paraId="1F0DC46A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(PO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D0BC0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•NFs</w:t>
            </w:r>
          </w:p>
        </w:tc>
        <w:tc>
          <w:tcPr>
            <w:tcW w:w="1215" w:type="pct"/>
            <w:tcBorders>
              <w:top w:val="nil"/>
              <w:bottom w:val="single" w:sz="4" w:space="0" w:color="auto"/>
            </w:tcBorders>
          </w:tcPr>
          <w:p w14:paraId="6E34C7E2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22.3</w:t>
            </w:r>
          </w:p>
        </w:tc>
        <w:tc>
          <w:tcPr>
            <w:tcW w:w="1258" w:type="pct"/>
            <w:tcBorders>
              <w:top w:val="nil"/>
              <w:bottom w:val="single" w:sz="4" w:space="0" w:color="auto"/>
            </w:tcBorders>
          </w:tcPr>
          <w:p w14:paraId="79E51DD6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98.1</w:t>
            </w:r>
          </w:p>
        </w:tc>
        <w:tc>
          <w:tcPr>
            <w:tcW w:w="1312" w:type="pct"/>
            <w:tcBorders>
              <w:top w:val="nil"/>
              <w:bottom w:val="single" w:sz="4" w:space="0" w:color="auto"/>
            </w:tcBorders>
          </w:tcPr>
          <w:p w14:paraId="65B69AF1" w14:textId="77777777" w:rsidR="0079347F" w:rsidRPr="00DD0BC0" w:rsidRDefault="0079347F" w:rsidP="00F23F4B">
            <w:pPr>
              <w:tabs>
                <w:tab w:val="left" w:pos="2893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BC0">
              <w:rPr>
                <w:rFonts w:ascii="Times New Roman" w:hAnsi="Times New Roman" w:cs="Times New Roman"/>
                <w:sz w:val="24"/>
                <w:szCs w:val="24"/>
              </w:rPr>
              <w:t>17.6</w:t>
            </w:r>
          </w:p>
        </w:tc>
      </w:tr>
    </w:tbl>
    <w:p w14:paraId="5729BEC0" w14:textId="77777777" w:rsidR="0079347F" w:rsidRPr="00DD0BC0" w:rsidRDefault="0079347F" w:rsidP="007934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787BC37" w14:textId="77777777" w:rsidR="0079347F" w:rsidRPr="00DD0BC0" w:rsidRDefault="0079347F" w:rsidP="0079347F">
      <w:pPr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sz w:val="24"/>
          <w:szCs w:val="24"/>
        </w:rPr>
        <w:br w:type="page"/>
      </w:r>
    </w:p>
    <w:p w14:paraId="2D4C7C79" w14:textId="77777777" w:rsidR="0079347F" w:rsidRPr="00DD0BC0" w:rsidRDefault="0079347F" w:rsidP="0079347F">
      <w:pPr>
        <w:spacing w:line="480" w:lineRule="auto"/>
        <w:rPr>
          <w:rFonts w:ascii="Times New Roman" w:hAnsi="Times New Roman" w:cs="Times New Roman"/>
        </w:rPr>
      </w:pPr>
      <w:r w:rsidRPr="00DD0BC0">
        <w:rPr>
          <w:rFonts w:ascii="Times New Roman" w:hAnsi="Times New Roman" w:cs="Times New Roman"/>
          <w:b/>
          <w:bCs/>
        </w:rPr>
        <w:lastRenderedPageBreak/>
        <w:t>Table S3.</w:t>
      </w:r>
      <w:r w:rsidRPr="00DD0BC0">
        <w:rPr>
          <w:rFonts w:ascii="Times New Roman" w:hAnsi="Times New Roman" w:cs="Times New Roman"/>
        </w:rPr>
        <w:t xml:space="preserve"> Growth inhibition percentage (GI%) of untreated and treated antibiotics with laccase@Co</w:t>
      </w:r>
      <w:r w:rsidRPr="00DD0BC0">
        <w:rPr>
          <w:rFonts w:ascii="Times New Roman" w:hAnsi="Times New Roman" w:cs="Times New Roman"/>
          <w:vertAlign w:val="subscript"/>
        </w:rPr>
        <w:t>3</w:t>
      </w:r>
      <w:r w:rsidRPr="00DD0BC0">
        <w:rPr>
          <w:rFonts w:ascii="Times New Roman" w:hAnsi="Times New Roman" w:cs="Times New Roman"/>
        </w:rPr>
        <w:t>(PO</w:t>
      </w:r>
      <w:r w:rsidRPr="00DD0BC0">
        <w:rPr>
          <w:rFonts w:ascii="Times New Roman" w:hAnsi="Times New Roman" w:cs="Times New Roman"/>
          <w:vertAlign w:val="subscript"/>
        </w:rPr>
        <w:t>4</w:t>
      </w:r>
      <w:r w:rsidRPr="00DD0BC0">
        <w:rPr>
          <w:rFonts w:ascii="Times New Roman" w:hAnsi="Times New Roman" w:cs="Times New Roman"/>
        </w:rPr>
        <w:t>)</w:t>
      </w:r>
      <w:r w:rsidRPr="00DD0BC0">
        <w:rPr>
          <w:rFonts w:ascii="Times New Roman" w:hAnsi="Times New Roman" w:cs="Times New Roman"/>
          <w:vertAlign w:val="subscript"/>
        </w:rPr>
        <w:t>2</w:t>
      </w:r>
      <w:r w:rsidRPr="00DD0BC0">
        <w:rPr>
          <w:rFonts w:ascii="Times New Roman" w:hAnsi="Times New Roman" w:cs="Times New Roman"/>
        </w:rPr>
        <w:t xml:space="preserve"> HNFs against four bacterial strains. Values are averages of three replicates ± standard deviation.</w:t>
      </w: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08"/>
        <w:gridCol w:w="1086"/>
        <w:gridCol w:w="896"/>
        <w:gridCol w:w="1087"/>
        <w:gridCol w:w="897"/>
        <w:gridCol w:w="1087"/>
        <w:gridCol w:w="897"/>
        <w:gridCol w:w="1087"/>
        <w:gridCol w:w="897"/>
      </w:tblGrid>
      <w:tr w:rsidR="0079347F" w:rsidRPr="00DD0BC0" w14:paraId="41D05169" w14:textId="77777777" w:rsidTr="00F23F4B">
        <w:tc>
          <w:tcPr>
            <w:tcW w:w="580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6A4FF669" w14:textId="77777777" w:rsidR="0079347F" w:rsidRPr="00DD0BC0" w:rsidRDefault="0079347F" w:rsidP="00F23F4B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Antibiotics</w:t>
            </w:r>
          </w:p>
        </w:tc>
        <w:tc>
          <w:tcPr>
            <w:tcW w:w="4420" w:type="pct"/>
            <w:gridSpan w:val="8"/>
            <w:tcBorders>
              <w:top w:val="single" w:sz="4" w:space="0" w:color="auto"/>
              <w:bottom w:val="nil"/>
            </w:tcBorders>
          </w:tcPr>
          <w:p w14:paraId="18AD0CCA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Bacterial strains</w:t>
            </w:r>
          </w:p>
        </w:tc>
      </w:tr>
      <w:tr w:rsidR="0079347F" w:rsidRPr="00DD0BC0" w14:paraId="29FBDAD4" w14:textId="77777777" w:rsidTr="00F23F4B">
        <w:tc>
          <w:tcPr>
            <w:tcW w:w="580" w:type="pct"/>
            <w:vMerge/>
            <w:tcBorders>
              <w:top w:val="single" w:sz="4" w:space="0" w:color="auto"/>
              <w:bottom w:val="nil"/>
            </w:tcBorders>
          </w:tcPr>
          <w:p w14:paraId="6FD0138A" w14:textId="77777777" w:rsidR="0079347F" w:rsidRPr="00DD0BC0" w:rsidRDefault="0079347F" w:rsidP="00F23F4B">
            <w:pPr>
              <w:spacing w:line="480" w:lineRule="auto"/>
              <w:rPr>
                <w:rFonts w:ascii="Times New Roman" w:hAnsi="Times New Roman" w:cs="Times New Roman"/>
                <w:b/>
                <w:bCs/>
              </w:rPr>
            </w:pPr>
            <w:bookmarkStart w:id="2" w:name="_Hlk84876415"/>
          </w:p>
        </w:tc>
        <w:tc>
          <w:tcPr>
            <w:tcW w:w="1105" w:type="pct"/>
            <w:gridSpan w:val="2"/>
            <w:tcBorders>
              <w:top w:val="nil"/>
              <w:bottom w:val="single" w:sz="4" w:space="0" w:color="auto"/>
            </w:tcBorders>
          </w:tcPr>
          <w:p w14:paraId="1C8A92A4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3" w:name="_Hlk84876195"/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S</w:t>
            </w:r>
            <w:r w:rsidRPr="00DD0BC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aureus</w:t>
            </w:r>
            <w:bookmarkEnd w:id="3"/>
          </w:p>
        </w:tc>
        <w:tc>
          <w:tcPr>
            <w:tcW w:w="1105" w:type="pct"/>
            <w:gridSpan w:val="2"/>
            <w:tcBorders>
              <w:top w:val="nil"/>
              <w:bottom w:val="single" w:sz="4" w:space="0" w:color="auto"/>
            </w:tcBorders>
          </w:tcPr>
          <w:p w14:paraId="0B285AA6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4" w:name="_Hlk84876201"/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S. epidermidis</w:t>
            </w:r>
            <w:bookmarkEnd w:id="4"/>
          </w:p>
        </w:tc>
        <w:tc>
          <w:tcPr>
            <w:tcW w:w="1105" w:type="pct"/>
            <w:gridSpan w:val="2"/>
            <w:tcBorders>
              <w:top w:val="nil"/>
              <w:bottom w:val="single" w:sz="4" w:space="0" w:color="auto"/>
            </w:tcBorders>
          </w:tcPr>
          <w:p w14:paraId="262A4735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P</w:t>
            </w:r>
            <w:r w:rsidRPr="00DD0BC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aeruginosa</w:t>
            </w:r>
          </w:p>
        </w:tc>
        <w:tc>
          <w:tcPr>
            <w:tcW w:w="1105" w:type="pct"/>
            <w:gridSpan w:val="2"/>
            <w:tcBorders>
              <w:top w:val="nil"/>
              <w:bottom w:val="single" w:sz="4" w:space="0" w:color="auto"/>
            </w:tcBorders>
          </w:tcPr>
          <w:p w14:paraId="3EFA78DF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bookmarkStart w:id="5" w:name="_Hlk84876214"/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E</w:t>
            </w:r>
            <w:r w:rsidRPr="00DD0BC0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r w:rsidRPr="00DD0BC0">
              <w:rPr>
                <w:rFonts w:ascii="Times New Roman" w:hAnsi="Times New Roman" w:cs="Times New Roman"/>
                <w:b/>
                <w:bCs/>
                <w:i/>
                <w:iCs/>
              </w:rPr>
              <w:t>coli</w:t>
            </w:r>
            <w:bookmarkEnd w:id="5"/>
          </w:p>
        </w:tc>
      </w:tr>
      <w:bookmarkEnd w:id="2"/>
      <w:tr w:rsidR="0079347F" w:rsidRPr="00DD0BC0" w14:paraId="775C878B" w14:textId="77777777" w:rsidTr="00F23F4B">
        <w:tc>
          <w:tcPr>
            <w:tcW w:w="580" w:type="pct"/>
            <w:vMerge/>
            <w:tcBorders>
              <w:top w:val="nil"/>
              <w:bottom w:val="single" w:sz="4" w:space="0" w:color="auto"/>
            </w:tcBorders>
          </w:tcPr>
          <w:p w14:paraId="3E06CC5C" w14:textId="77777777" w:rsidR="0079347F" w:rsidRPr="00DD0BC0" w:rsidRDefault="0079347F" w:rsidP="00F23F4B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25DABAFE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Untreated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53446662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Treated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02189BB7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Untreated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051A745B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Treated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62EE755D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Untreated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71196B5B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Treated</w:t>
            </w:r>
          </w:p>
        </w:tc>
        <w:tc>
          <w:tcPr>
            <w:tcW w:w="552" w:type="pct"/>
            <w:tcBorders>
              <w:top w:val="single" w:sz="4" w:space="0" w:color="auto"/>
              <w:bottom w:val="single" w:sz="4" w:space="0" w:color="auto"/>
            </w:tcBorders>
          </w:tcPr>
          <w:p w14:paraId="77387944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Untreated</w:t>
            </w:r>
          </w:p>
        </w:tc>
        <w:tc>
          <w:tcPr>
            <w:tcW w:w="553" w:type="pct"/>
            <w:tcBorders>
              <w:top w:val="single" w:sz="4" w:space="0" w:color="auto"/>
              <w:bottom w:val="single" w:sz="4" w:space="0" w:color="auto"/>
            </w:tcBorders>
          </w:tcPr>
          <w:p w14:paraId="4C91259B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D0BC0">
              <w:rPr>
                <w:rFonts w:ascii="Times New Roman" w:hAnsi="Times New Roman" w:cs="Times New Roman"/>
                <w:b/>
                <w:bCs/>
              </w:rPr>
              <w:t>Treated</w:t>
            </w:r>
          </w:p>
        </w:tc>
      </w:tr>
      <w:tr w:rsidR="0079347F" w:rsidRPr="00DD0BC0" w14:paraId="73ADE536" w14:textId="77777777" w:rsidTr="00F23F4B">
        <w:tc>
          <w:tcPr>
            <w:tcW w:w="580" w:type="pct"/>
            <w:tcBorders>
              <w:top w:val="single" w:sz="4" w:space="0" w:color="auto"/>
            </w:tcBorders>
          </w:tcPr>
          <w:p w14:paraId="33C8D057" w14:textId="77777777" w:rsidR="0079347F" w:rsidRPr="00DD0BC0" w:rsidRDefault="0079347F" w:rsidP="00F23F4B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Moxifloxacin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39ED625D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75.2 ± 0.6 %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62E34B92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56.7 ± 1.2 %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44D70C4F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81.2 ± 0.4 %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09001E9A" w14:textId="77777777" w:rsidR="0079347F" w:rsidRPr="00DD0BC0" w:rsidRDefault="0079347F" w:rsidP="00F23F4B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41.6 ± 0.7 %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64A29CA3" w14:textId="77777777" w:rsidR="0079347F" w:rsidRPr="00DD0BC0" w:rsidRDefault="0079347F" w:rsidP="00F23F4B">
            <w:pPr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76.2 ± 0.3 %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4D5FF6E0" w14:textId="77777777" w:rsidR="0079347F" w:rsidRPr="00DD0BC0" w:rsidRDefault="0079347F" w:rsidP="00F23F4B">
            <w:pPr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25.1 ± 2.1 %</w:t>
            </w:r>
          </w:p>
        </w:tc>
        <w:tc>
          <w:tcPr>
            <w:tcW w:w="552" w:type="pct"/>
            <w:tcBorders>
              <w:top w:val="single" w:sz="4" w:space="0" w:color="auto"/>
            </w:tcBorders>
          </w:tcPr>
          <w:p w14:paraId="758ECB29" w14:textId="77777777" w:rsidR="0079347F" w:rsidRPr="00DD0BC0" w:rsidRDefault="0079347F" w:rsidP="00F23F4B">
            <w:pPr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64.5 ± 0.4 %</w:t>
            </w:r>
          </w:p>
        </w:tc>
        <w:tc>
          <w:tcPr>
            <w:tcW w:w="553" w:type="pct"/>
            <w:tcBorders>
              <w:top w:val="single" w:sz="4" w:space="0" w:color="auto"/>
            </w:tcBorders>
          </w:tcPr>
          <w:p w14:paraId="0214D14B" w14:textId="77777777" w:rsidR="0079347F" w:rsidRPr="00DD0BC0" w:rsidRDefault="0079347F" w:rsidP="00F23F4B">
            <w:pPr>
              <w:jc w:val="center"/>
              <w:rPr>
                <w:rFonts w:ascii="Times New Roman" w:hAnsi="Times New Roman" w:cs="Times New Roman"/>
              </w:rPr>
            </w:pPr>
            <w:r w:rsidRPr="00DD0BC0">
              <w:rPr>
                <w:rFonts w:ascii="Times New Roman" w:hAnsi="Times New Roman" w:cs="Times New Roman"/>
              </w:rPr>
              <w:t>56.7 ± 1.2 %</w:t>
            </w:r>
          </w:p>
        </w:tc>
      </w:tr>
    </w:tbl>
    <w:p w14:paraId="09EF4EE5" w14:textId="1D43DA36" w:rsidR="0079347F" w:rsidRPr="00DD0BC0" w:rsidRDefault="0079347F" w:rsidP="007934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D0BC0">
        <w:rPr>
          <w:rFonts w:ascii="Times New Roman" w:hAnsi="Times New Roman" w:cs="Times New Roman"/>
          <w:b/>
          <w:bCs/>
          <w:sz w:val="24"/>
          <w:szCs w:val="24"/>
        </w:rPr>
        <w:t xml:space="preserve">* </w:t>
      </w:r>
      <w:r w:rsidRPr="00DD0BC0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D0BC0">
        <w:rPr>
          <w:rFonts w:ascii="Times New Roman" w:hAnsi="Times New Roman" w:cs="Times New Roman"/>
          <w:sz w:val="24"/>
          <w:szCs w:val="24"/>
        </w:rPr>
        <w:t xml:space="preserve"> &lt; 0.05 vs. untreated</w:t>
      </w:r>
    </w:p>
    <w:sectPr w:rsidR="0079347F" w:rsidRPr="00DD0BC0" w:rsidSect="00DC7911">
      <w:footerReference w:type="default" r:id="rId14"/>
      <w:pgSz w:w="11906" w:h="16838" w:code="9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118993" w14:textId="77777777" w:rsidR="008F2C95" w:rsidRDefault="008F2C95" w:rsidP="00EF6621">
      <w:pPr>
        <w:spacing w:after="0" w:line="240" w:lineRule="auto"/>
      </w:pPr>
      <w:r>
        <w:separator/>
      </w:r>
    </w:p>
  </w:endnote>
  <w:endnote w:type="continuationSeparator" w:id="0">
    <w:p w14:paraId="75538738" w14:textId="77777777" w:rsidR="008F2C95" w:rsidRDefault="008F2C95" w:rsidP="00EF6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4610802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F64B1C1" w14:textId="77777777" w:rsidR="003E5C9F" w:rsidRPr="003E5C9F" w:rsidRDefault="003E5C9F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E5C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E5C9F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E5C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50411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3E5C9F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5042084" w14:textId="77777777" w:rsidR="003E5C9F" w:rsidRDefault="003E5C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E27DDC" w14:textId="77777777" w:rsidR="008F2C95" w:rsidRDefault="008F2C95" w:rsidP="00EF6621">
      <w:pPr>
        <w:spacing w:after="0" w:line="240" w:lineRule="auto"/>
      </w:pPr>
      <w:r>
        <w:separator/>
      </w:r>
    </w:p>
  </w:footnote>
  <w:footnote w:type="continuationSeparator" w:id="0">
    <w:p w14:paraId="6E2ED0D0" w14:textId="77777777" w:rsidR="008F2C95" w:rsidRDefault="008F2C95" w:rsidP="00EF66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3MDEyMLY0tTS3sLRQ0lEKTi0uzszPAykwrwUAYKYJ0CwAAAA="/>
  </w:docVars>
  <w:rsids>
    <w:rsidRoot w:val="008931B8"/>
    <w:rsid w:val="00013F4D"/>
    <w:rsid w:val="000507F4"/>
    <w:rsid w:val="000552AE"/>
    <w:rsid w:val="00066456"/>
    <w:rsid w:val="000B3E33"/>
    <w:rsid w:val="000C1B99"/>
    <w:rsid w:val="00121D19"/>
    <w:rsid w:val="001706AD"/>
    <w:rsid w:val="001B572E"/>
    <w:rsid w:val="001C472E"/>
    <w:rsid w:val="001F6BD1"/>
    <w:rsid w:val="00205C6C"/>
    <w:rsid w:val="00215525"/>
    <w:rsid w:val="002A3BA1"/>
    <w:rsid w:val="002A6F59"/>
    <w:rsid w:val="002B5BA5"/>
    <w:rsid w:val="00311B2B"/>
    <w:rsid w:val="003E5C9F"/>
    <w:rsid w:val="00450AD2"/>
    <w:rsid w:val="004F4A7A"/>
    <w:rsid w:val="005062DD"/>
    <w:rsid w:val="00531DDC"/>
    <w:rsid w:val="005B7D02"/>
    <w:rsid w:val="00627FEA"/>
    <w:rsid w:val="00636929"/>
    <w:rsid w:val="00664B68"/>
    <w:rsid w:val="006B1414"/>
    <w:rsid w:val="006B7810"/>
    <w:rsid w:val="006C357B"/>
    <w:rsid w:val="006F7164"/>
    <w:rsid w:val="00702FE8"/>
    <w:rsid w:val="00743049"/>
    <w:rsid w:val="007475DF"/>
    <w:rsid w:val="0079347F"/>
    <w:rsid w:val="007A1E46"/>
    <w:rsid w:val="007C5EF8"/>
    <w:rsid w:val="00821B65"/>
    <w:rsid w:val="008237DE"/>
    <w:rsid w:val="008343B5"/>
    <w:rsid w:val="00862162"/>
    <w:rsid w:val="008809B0"/>
    <w:rsid w:val="008931B8"/>
    <w:rsid w:val="008F2C95"/>
    <w:rsid w:val="00911E29"/>
    <w:rsid w:val="00924B50"/>
    <w:rsid w:val="00935E95"/>
    <w:rsid w:val="00944D17"/>
    <w:rsid w:val="00970619"/>
    <w:rsid w:val="009711E9"/>
    <w:rsid w:val="00977E4B"/>
    <w:rsid w:val="00994230"/>
    <w:rsid w:val="009A10EF"/>
    <w:rsid w:val="009E0725"/>
    <w:rsid w:val="009E4B5B"/>
    <w:rsid w:val="009F060C"/>
    <w:rsid w:val="00A47419"/>
    <w:rsid w:val="00A531A3"/>
    <w:rsid w:val="00A576D3"/>
    <w:rsid w:val="00AD75C7"/>
    <w:rsid w:val="00B14F2A"/>
    <w:rsid w:val="00B36B23"/>
    <w:rsid w:val="00BA3F60"/>
    <w:rsid w:val="00BC6AC5"/>
    <w:rsid w:val="00BF64FA"/>
    <w:rsid w:val="00C22987"/>
    <w:rsid w:val="00C26230"/>
    <w:rsid w:val="00C36D33"/>
    <w:rsid w:val="00C47BFD"/>
    <w:rsid w:val="00C50411"/>
    <w:rsid w:val="00C713A3"/>
    <w:rsid w:val="00C97487"/>
    <w:rsid w:val="00C978EB"/>
    <w:rsid w:val="00CC10C8"/>
    <w:rsid w:val="00CD70CE"/>
    <w:rsid w:val="00D52BF0"/>
    <w:rsid w:val="00DA498C"/>
    <w:rsid w:val="00DC7911"/>
    <w:rsid w:val="00DD0BC0"/>
    <w:rsid w:val="00DD12BF"/>
    <w:rsid w:val="00EC6E91"/>
    <w:rsid w:val="00ED10E6"/>
    <w:rsid w:val="00EF6621"/>
    <w:rsid w:val="00F737DB"/>
    <w:rsid w:val="00F766A8"/>
    <w:rsid w:val="00F81F47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85F9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621"/>
  </w:style>
  <w:style w:type="paragraph" w:styleId="Footer">
    <w:name w:val="footer"/>
    <w:basedOn w:val="Normal"/>
    <w:link w:val="FooterChar"/>
    <w:uiPriority w:val="99"/>
    <w:unhideWhenUsed/>
    <w:rsid w:val="00EF6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621"/>
  </w:style>
  <w:style w:type="paragraph" w:styleId="BalloonText">
    <w:name w:val="Balloon Text"/>
    <w:basedOn w:val="Normal"/>
    <w:link w:val="BalloonTextChar"/>
    <w:uiPriority w:val="99"/>
    <w:semiHidden/>
    <w:unhideWhenUsed/>
    <w:rsid w:val="00B1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F2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E5C9F"/>
  </w:style>
  <w:style w:type="table" w:styleId="TableGrid">
    <w:name w:val="Table Grid"/>
    <w:basedOn w:val="TableNormal"/>
    <w:uiPriority w:val="39"/>
    <w:rsid w:val="00C2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6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6621"/>
  </w:style>
  <w:style w:type="paragraph" w:styleId="Footer">
    <w:name w:val="footer"/>
    <w:basedOn w:val="Normal"/>
    <w:link w:val="FooterChar"/>
    <w:uiPriority w:val="99"/>
    <w:unhideWhenUsed/>
    <w:rsid w:val="00EF66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621"/>
  </w:style>
  <w:style w:type="paragraph" w:styleId="BalloonText">
    <w:name w:val="Balloon Text"/>
    <w:basedOn w:val="Normal"/>
    <w:link w:val="BalloonTextChar"/>
    <w:uiPriority w:val="99"/>
    <w:semiHidden/>
    <w:unhideWhenUsed/>
    <w:rsid w:val="00B14F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F2A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3E5C9F"/>
  </w:style>
  <w:style w:type="table" w:styleId="TableGrid">
    <w:name w:val="Table Grid"/>
    <w:basedOn w:val="TableNormal"/>
    <w:uiPriority w:val="39"/>
    <w:rsid w:val="00C26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42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14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jafari</dc:creator>
  <cp:keywords/>
  <dc:description/>
  <cp:lastModifiedBy>Fariborz</cp:lastModifiedBy>
  <cp:revision>58</cp:revision>
  <dcterms:created xsi:type="dcterms:W3CDTF">2021-08-30T19:48:00Z</dcterms:created>
  <dcterms:modified xsi:type="dcterms:W3CDTF">2022-02-11T17:10:00Z</dcterms:modified>
</cp:coreProperties>
</file>