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F7C38" w14:textId="447E6733" w:rsidR="007927B3" w:rsidRPr="006C42EB" w:rsidRDefault="007927B3" w:rsidP="00FE13A3">
      <w:pPr>
        <w:autoSpaceDE w:val="0"/>
        <w:autoSpaceDN w:val="0"/>
        <w:adjustRightInd w:val="0"/>
        <w:jc w:val="both"/>
        <w:rPr>
          <w:rFonts w:ascii="Lato" w:hAnsi="Lato" w:cs="TT53FBo00"/>
          <w:lang w:val="en-US"/>
        </w:rPr>
      </w:pPr>
      <w:r>
        <w:rPr>
          <w:rFonts w:ascii="Lato" w:hAnsi="Lato" w:cs="TT53FBo00"/>
          <w:lang w:val="en-US"/>
        </w:rPr>
        <w:t>Supplementary Figure 1</w:t>
      </w:r>
      <w:r w:rsidR="006C42EB">
        <w:rPr>
          <w:rFonts w:ascii="Lato" w:hAnsi="Lato" w:cs="TT53FBo00"/>
          <w:lang w:val="en-US"/>
        </w:rPr>
        <w:t xml:space="preserve">. </w:t>
      </w:r>
      <w:r w:rsidR="006C42EB" w:rsidRPr="006C42EB">
        <w:rPr>
          <w:rFonts w:ascii="Segoe UI" w:eastAsiaTheme="minorHAnsi" w:hAnsi="Segoe UI" w:cs="Segoe UI"/>
          <w:lang w:val="en-US" w:eastAsia="en-US"/>
        </w:rPr>
        <w:t xml:space="preserve">Response at </w:t>
      </w:r>
      <w:proofErr w:type="spellStart"/>
      <w:r w:rsidR="00FF1AD1">
        <w:rPr>
          <w:rFonts w:ascii="Segoe UI" w:eastAsiaTheme="minorHAnsi" w:hAnsi="Segoe UI" w:cs="Segoe UI"/>
          <w:lang w:val="en-US" w:eastAsia="en-US"/>
        </w:rPr>
        <w:t>rDCE</w:t>
      </w:r>
      <w:proofErr w:type="spellEnd"/>
      <w:r w:rsidR="00FF1AD1">
        <w:rPr>
          <w:rFonts w:ascii="Segoe UI" w:eastAsiaTheme="minorHAnsi" w:hAnsi="Segoe UI" w:cs="Segoe UI"/>
          <w:lang w:val="en-US" w:eastAsia="en-US"/>
        </w:rPr>
        <w:t>-MRI</w:t>
      </w:r>
      <w:r w:rsidR="006C42EB" w:rsidRPr="006C42EB">
        <w:rPr>
          <w:rFonts w:ascii="Segoe UI" w:eastAsiaTheme="minorHAnsi" w:hAnsi="Segoe UI" w:cs="Segoe UI"/>
          <w:lang w:val="en-US" w:eastAsia="en-US"/>
        </w:rPr>
        <w:t xml:space="preserve"> for 62 patients sorted by the time </w:t>
      </w:r>
      <w:proofErr w:type="gramStart"/>
      <w:r w:rsidR="006C42EB" w:rsidRPr="006C42EB">
        <w:rPr>
          <w:rFonts w:ascii="Segoe UI" w:eastAsiaTheme="minorHAnsi" w:hAnsi="Segoe UI" w:cs="Segoe UI"/>
          <w:lang w:val="en-US" w:eastAsia="en-US"/>
        </w:rPr>
        <w:t>to first rescan</w:t>
      </w:r>
      <w:proofErr w:type="gramEnd"/>
      <w:r w:rsidR="006C42EB" w:rsidRPr="006C42EB">
        <w:rPr>
          <w:rFonts w:ascii="Segoe UI" w:eastAsiaTheme="minorHAnsi" w:hAnsi="Segoe UI" w:cs="Segoe UI"/>
          <w:lang w:val="en-US" w:eastAsia="en-US"/>
        </w:rPr>
        <w:t>. Each dot</w:t>
      </w:r>
      <w:r w:rsidR="00FE13A3">
        <w:rPr>
          <w:rFonts w:ascii="Segoe UI" w:eastAsiaTheme="minorHAnsi" w:hAnsi="Segoe UI" w:cs="Segoe UI"/>
          <w:lang w:val="en-US" w:eastAsia="en-US"/>
        </w:rPr>
        <w:t xml:space="preserve"> </w:t>
      </w:r>
      <w:r w:rsidR="006C42EB" w:rsidRPr="006C42EB">
        <w:rPr>
          <w:rFonts w:ascii="Segoe UI" w:eastAsiaTheme="minorHAnsi" w:hAnsi="Segoe UI" w:cs="Segoe UI"/>
          <w:lang w:val="en-US" w:eastAsia="en-US"/>
        </w:rPr>
        <w:t>represents a scan. Blue: Complete Response; Yellow: Partial Response; Red: No Response.</w:t>
      </w:r>
      <w:r w:rsidR="00FE13A3">
        <w:rPr>
          <w:rFonts w:ascii="Segoe UI" w:eastAsiaTheme="minorHAnsi" w:hAnsi="Segoe UI" w:cs="Segoe UI"/>
          <w:lang w:val="en-US" w:eastAsia="en-US"/>
        </w:rPr>
        <w:t xml:space="preserve"> </w:t>
      </w:r>
      <w:r w:rsidR="006C42EB" w:rsidRPr="006C42EB">
        <w:rPr>
          <w:rFonts w:ascii="Segoe UI" w:eastAsiaTheme="minorHAnsi" w:hAnsi="Segoe UI" w:cs="Segoe UI"/>
          <w:lang w:val="en-US" w:eastAsia="en-US"/>
        </w:rPr>
        <w:t xml:space="preserve">See text for definition of response. The black arrows indicate patients who were </w:t>
      </w:r>
      <w:proofErr w:type="gramStart"/>
      <w:r w:rsidR="006C42EB" w:rsidRPr="006C42EB">
        <w:rPr>
          <w:rFonts w:ascii="Segoe UI" w:eastAsiaTheme="minorHAnsi" w:hAnsi="Segoe UI" w:cs="Segoe UI"/>
          <w:lang w:val="en-US" w:eastAsia="en-US"/>
        </w:rPr>
        <w:t>not</w:t>
      </w:r>
      <w:proofErr w:type="gramEnd"/>
      <w:r w:rsidR="006C42EB" w:rsidRPr="006C42EB">
        <w:rPr>
          <w:rFonts w:ascii="Segoe UI" w:eastAsiaTheme="minorHAnsi" w:hAnsi="Segoe UI" w:cs="Segoe UI"/>
          <w:lang w:val="en-US" w:eastAsia="en-US"/>
        </w:rPr>
        <w:t xml:space="preserve"> </w:t>
      </w:r>
      <w:proofErr w:type="gramStart"/>
      <w:r w:rsidR="006C42EB" w:rsidRPr="006C42EB">
        <w:rPr>
          <w:rFonts w:ascii="Segoe UI" w:eastAsiaTheme="minorHAnsi" w:hAnsi="Segoe UI" w:cs="Segoe UI"/>
          <w:lang w:val="en-US" w:eastAsia="en-US"/>
        </w:rPr>
        <w:t>further</w:t>
      </w:r>
      <w:proofErr w:type="gramEnd"/>
      <w:r w:rsidR="00FE13A3">
        <w:rPr>
          <w:rFonts w:ascii="Segoe UI" w:eastAsiaTheme="minorHAnsi" w:hAnsi="Segoe UI" w:cs="Segoe UI"/>
          <w:lang w:val="en-US" w:eastAsia="en-US"/>
        </w:rPr>
        <w:t xml:space="preserve"> </w:t>
      </w:r>
      <w:r w:rsidR="006C42EB" w:rsidRPr="006C42EB">
        <w:rPr>
          <w:rFonts w:ascii="Segoe UI" w:eastAsiaTheme="minorHAnsi" w:hAnsi="Segoe UI" w:cs="Segoe UI"/>
          <w:lang w:val="en-US" w:eastAsia="en-US"/>
        </w:rPr>
        <w:t>scanned despite a partial response.</w:t>
      </w:r>
    </w:p>
    <w:p w14:paraId="6DAF71C0" w14:textId="7EABC1DD" w:rsidR="006C42EB" w:rsidRDefault="006C42EB" w:rsidP="0077760F">
      <w:pPr>
        <w:jc w:val="both"/>
        <w:rPr>
          <w:rFonts w:ascii="Lato" w:hAnsi="Lato" w:cs="TT53FBo00"/>
          <w:lang w:val="en-US"/>
        </w:rPr>
      </w:pPr>
    </w:p>
    <w:p w14:paraId="1E3949E0" w14:textId="69B7D9C9" w:rsidR="006C42EB" w:rsidRDefault="006C42EB" w:rsidP="0077760F">
      <w:pPr>
        <w:jc w:val="both"/>
        <w:rPr>
          <w:rFonts w:ascii="Lato" w:hAnsi="Lato" w:cs="TT53FBo00"/>
          <w:lang w:val="en-US"/>
        </w:rPr>
      </w:pPr>
      <w:r w:rsidRPr="006C42EB">
        <w:rPr>
          <w:rFonts w:ascii="Lato" w:hAnsi="Lato" w:cs="TT53FBo00"/>
          <w:noProof/>
        </w:rPr>
        <w:drawing>
          <wp:inline distT="0" distB="0" distL="0" distR="0" wp14:anchorId="6F4E9DDC" wp14:editId="1C6BAC25">
            <wp:extent cx="3651250" cy="556895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556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43075" w14:textId="77777777" w:rsidR="001F22F4" w:rsidRDefault="001F22F4" w:rsidP="007927B3">
      <w:pPr>
        <w:jc w:val="both"/>
        <w:rPr>
          <w:rFonts w:ascii="Lato" w:hAnsi="Lato" w:cs="TT53FBo00"/>
          <w:lang w:val="en-US"/>
        </w:rPr>
      </w:pPr>
    </w:p>
    <w:p w14:paraId="766D0016" w14:textId="77777777" w:rsidR="00FE13A3" w:rsidRDefault="00FE13A3">
      <w:pPr>
        <w:rPr>
          <w:rFonts w:ascii="Lato" w:hAnsi="Lato" w:cs="TT53FBo00"/>
          <w:lang w:val="en-US"/>
        </w:rPr>
      </w:pPr>
      <w:r>
        <w:rPr>
          <w:rFonts w:ascii="Lato" w:hAnsi="Lato" w:cs="TT53FBo00"/>
          <w:lang w:val="en-US"/>
        </w:rPr>
        <w:br w:type="page"/>
      </w:r>
    </w:p>
    <w:p w14:paraId="0CB7D52A" w14:textId="37A5C812" w:rsidR="00FE13A3" w:rsidRDefault="00FE13A3">
      <w:pPr>
        <w:rPr>
          <w:rFonts w:ascii="Lato" w:hAnsi="Lato" w:cs="TT53FBo00"/>
          <w:lang w:val="en-US"/>
        </w:rPr>
      </w:pPr>
    </w:p>
    <w:p w14:paraId="55850920" w14:textId="63B75EAC" w:rsidR="0077760F" w:rsidRDefault="00B1394A" w:rsidP="0077760F">
      <w:pPr>
        <w:jc w:val="both"/>
        <w:rPr>
          <w:rFonts w:ascii="Lato" w:hAnsi="Lato" w:cs="TT53FBo00"/>
          <w:lang w:val="en-US"/>
        </w:rPr>
      </w:pPr>
      <w:r>
        <w:rPr>
          <w:rFonts w:ascii="Lato" w:hAnsi="Lato" w:cs="TT53FBo00"/>
          <w:lang w:val="en-US"/>
        </w:rPr>
        <w:t xml:space="preserve">Supplementary </w:t>
      </w:r>
      <w:r w:rsidR="0077760F" w:rsidRPr="00E56DFC">
        <w:rPr>
          <w:rFonts w:ascii="Lato" w:hAnsi="Lato" w:cs="TT53FBo00"/>
          <w:lang w:val="en-US"/>
        </w:rPr>
        <w:t>Table 1. Selected</w:t>
      </w:r>
      <w:r w:rsidR="0077760F" w:rsidRPr="005B274C">
        <w:rPr>
          <w:rFonts w:ascii="Lato" w:hAnsi="Lato" w:cs="TT53FBo00"/>
          <w:lang w:val="en-US"/>
        </w:rPr>
        <w:t xml:space="preserve"> patient-, tumor- and treatment-characteristics</w:t>
      </w:r>
    </w:p>
    <w:p w14:paraId="6BBBF062" w14:textId="77777777" w:rsidR="0077760F" w:rsidRPr="005B274C" w:rsidRDefault="0077760F" w:rsidP="0077760F">
      <w:pPr>
        <w:jc w:val="both"/>
        <w:rPr>
          <w:rFonts w:ascii="Lato" w:hAnsi="Lato" w:cs="TT53FBo00"/>
          <w:lang w:val="en-US"/>
        </w:rPr>
      </w:pPr>
    </w:p>
    <w:tbl>
      <w:tblPr>
        <w:tblStyle w:val="Tabellagriglia1chiara"/>
        <w:tblW w:w="9442" w:type="dxa"/>
        <w:tblLook w:val="04A0" w:firstRow="1" w:lastRow="0" w:firstColumn="1" w:lastColumn="0" w:noHBand="0" w:noVBand="1"/>
      </w:tblPr>
      <w:tblGrid>
        <w:gridCol w:w="4205"/>
        <w:gridCol w:w="2007"/>
        <w:gridCol w:w="1438"/>
        <w:gridCol w:w="1792"/>
      </w:tblGrid>
      <w:tr w:rsidR="0077760F" w:rsidRPr="007927B3" w14:paraId="09405EFD" w14:textId="77777777" w:rsidTr="00F37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right w:val="nil"/>
            </w:tcBorders>
          </w:tcPr>
          <w:p w14:paraId="2401BEB0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  <w:lang w:val="en-US"/>
              </w:rPr>
            </w:pPr>
            <w:r w:rsidRPr="007927B3">
              <w:rPr>
                <w:rFonts w:ascii="Lato" w:hAnsi="Lato" w:cs="TT53FBo00"/>
                <w:b w:val="0"/>
                <w:lang w:val="en-US"/>
              </w:rPr>
              <w:t>Characteristic</w:t>
            </w:r>
          </w:p>
        </w:tc>
        <w:tc>
          <w:tcPr>
            <w:tcW w:w="2007" w:type="dxa"/>
            <w:tcBorders>
              <w:left w:val="nil"/>
            </w:tcBorders>
          </w:tcPr>
          <w:p w14:paraId="71FD2CBE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  <w:b w:val="0"/>
                <w:lang w:val="en-US"/>
              </w:rPr>
            </w:pPr>
            <w:r w:rsidRPr="007927B3">
              <w:rPr>
                <w:rFonts w:ascii="Lato" w:hAnsi="Lato" w:cs="TT53FBo00"/>
                <w:b w:val="0"/>
                <w:lang w:val="en-US"/>
              </w:rPr>
              <w:t>Stratification</w:t>
            </w:r>
          </w:p>
        </w:tc>
        <w:tc>
          <w:tcPr>
            <w:tcW w:w="1438" w:type="dxa"/>
          </w:tcPr>
          <w:p w14:paraId="18AA67D1" w14:textId="77777777" w:rsidR="0077760F" w:rsidRPr="007927B3" w:rsidRDefault="0077760F" w:rsidP="00F37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 w:val="0"/>
                <w:color w:val="000000"/>
                <w:lang w:val="en-US"/>
              </w:rPr>
            </w:pPr>
            <w:r w:rsidRPr="007927B3">
              <w:rPr>
                <w:rFonts w:ascii="Lato" w:hAnsi="Lato" w:cs="Calibri"/>
                <w:b w:val="0"/>
                <w:color w:val="000000"/>
                <w:lang w:val="en-US"/>
              </w:rPr>
              <w:t>#/median</w:t>
            </w:r>
          </w:p>
        </w:tc>
        <w:tc>
          <w:tcPr>
            <w:tcW w:w="1792" w:type="dxa"/>
          </w:tcPr>
          <w:p w14:paraId="5C5D7AE4" w14:textId="77777777" w:rsidR="0077760F" w:rsidRPr="007927B3" w:rsidRDefault="0077760F" w:rsidP="00F371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b w:val="0"/>
                <w:color w:val="000000"/>
                <w:lang w:val="en-US"/>
              </w:rPr>
            </w:pPr>
            <w:r w:rsidRPr="007927B3">
              <w:rPr>
                <w:rFonts w:ascii="Lato" w:hAnsi="Lato" w:cs="Calibri"/>
                <w:b w:val="0"/>
                <w:color w:val="000000"/>
                <w:lang w:val="en-US"/>
              </w:rPr>
              <w:t>%/IQR</w:t>
            </w:r>
          </w:p>
        </w:tc>
      </w:tr>
      <w:tr w:rsidR="0077760F" w:rsidRPr="007927B3" w14:paraId="6522C7ED" w14:textId="77777777" w:rsidTr="00F371BC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right w:val="nil"/>
            </w:tcBorders>
          </w:tcPr>
          <w:p w14:paraId="0588C171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  <w:lang w:val="en-US"/>
              </w:rPr>
            </w:pPr>
            <w:r w:rsidRPr="007927B3">
              <w:rPr>
                <w:rFonts w:ascii="Lato" w:hAnsi="Lato" w:cs="TT53FBo00"/>
                <w:b w:val="0"/>
                <w:lang w:val="en-US"/>
              </w:rPr>
              <w:t>Age (yrs)</w:t>
            </w:r>
          </w:p>
        </w:tc>
        <w:tc>
          <w:tcPr>
            <w:tcW w:w="2007" w:type="dxa"/>
            <w:tcBorders>
              <w:left w:val="nil"/>
            </w:tcBorders>
          </w:tcPr>
          <w:p w14:paraId="6A71C1FF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  <w:lang w:val="en-US"/>
              </w:rPr>
            </w:pPr>
            <w:r w:rsidRPr="007927B3">
              <w:rPr>
                <w:rFonts w:ascii="Lato" w:hAnsi="Lato" w:cs="TT53FBo00"/>
                <w:lang w:val="en-US"/>
              </w:rPr>
              <w:t>Continuum</w:t>
            </w:r>
          </w:p>
        </w:tc>
        <w:tc>
          <w:tcPr>
            <w:tcW w:w="1438" w:type="dxa"/>
          </w:tcPr>
          <w:p w14:paraId="292C4B73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val="en-US"/>
              </w:rPr>
            </w:pPr>
            <w:r w:rsidRPr="007927B3">
              <w:rPr>
                <w:rFonts w:ascii="Lato" w:hAnsi="Lato" w:cs="Calibri"/>
                <w:color w:val="000000"/>
                <w:lang w:val="en-US"/>
              </w:rPr>
              <w:t>69.7</w:t>
            </w:r>
          </w:p>
        </w:tc>
        <w:tc>
          <w:tcPr>
            <w:tcW w:w="1792" w:type="dxa"/>
          </w:tcPr>
          <w:p w14:paraId="23573F44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val="en-US"/>
              </w:rPr>
            </w:pPr>
            <w:r w:rsidRPr="007927B3">
              <w:rPr>
                <w:rFonts w:ascii="Lato" w:hAnsi="Lato" w:cs="Calibri"/>
                <w:color w:val="000000"/>
                <w:lang w:val="en-US"/>
              </w:rPr>
              <w:t>65.9-73.6</w:t>
            </w:r>
          </w:p>
        </w:tc>
      </w:tr>
      <w:tr w:rsidR="0077760F" w:rsidRPr="007927B3" w14:paraId="6F8937F3" w14:textId="77777777" w:rsidTr="00F371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vMerge w:val="restart"/>
            <w:tcBorders>
              <w:right w:val="nil"/>
            </w:tcBorders>
          </w:tcPr>
          <w:p w14:paraId="025CC018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  <w:lang w:val="en-US"/>
              </w:rPr>
            </w:pPr>
            <w:proofErr w:type="spellStart"/>
            <w:r w:rsidRPr="007927B3">
              <w:rPr>
                <w:rFonts w:ascii="Lato" w:hAnsi="Lato" w:cs="TT53FBo00"/>
                <w:b w:val="0"/>
                <w:lang w:val="en-US"/>
              </w:rPr>
              <w:t>pT</w:t>
            </w:r>
            <w:proofErr w:type="spellEnd"/>
            <w:r w:rsidRPr="007927B3">
              <w:rPr>
                <w:rFonts w:ascii="Lato" w:hAnsi="Lato" w:cs="TT53FBo00"/>
                <w:b w:val="0"/>
                <w:lang w:val="en-US"/>
              </w:rPr>
              <w:t xml:space="preserve"> @ RP</w:t>
            </w:r>
          </w:p>
        </w:tc>
        <w:tc>
          <w:tcPr>
            <w:tcW w:w="2007" w:type="dxa"/>
            <w:tcBorders>
              <w:left w:val="nil"/>
            </w:tcBorders>
          </w:tcPr>
          <w:p w14:paraId="3B4208E6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  <w:lang w:val="en-US"/>
              </w:rPr>
            </w:pPr>
            <w:r w:rsidRPr="007927B3">
              <w:rPr>
                <w:rFonts w:ascii="Lato" w:hAnsi="Lato" w:cs="TT53FBo00"/>
                <w:lang w:val="en-US"/>
              </w:rPr>
              <w:t>pT2 (%)</w:t>
            </w:r>
          </w:p>
        </w:tc>
        <w:tc>
          <w:tcPr>
            <w:tcW w:w="1438" w:type="dxa"/>
          </w:tcPr>
          <w:p w14:paraId="6F5C3187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val="en-US"/>
              </w:rPr>
            </w:pPr>
            <w:r w:rsidRPr="007927B3">
              <w:rPr>
                <w:rFonts w:ascii="Lato" w:hAnsi="Lato" w:cs="Calibri"/>
                <w:color w:val="000000" w:themeColor="text1"/>
                <w:lang w:val="en-US"/>
              </w:rPr>
              <w:t>36</w:t>
            </w:r>
          </w:p>
        </w:tc>
        <w:tc>
          <w:tcPr>
            <w:tcW w:w="1792" w:type="dxa"/>
          </w:tcPr>
          <w:p w14:paraId="3EE4EDF2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927B3">
              <w:rPr>
                <w:rFonts w:ascii="Lato" w:eastAsia="Lato" w:hAnsi="Lato" w:cs="Lato"/>
                <w:color w:val="000000" w:themeColor="text1"/>
                <w:lang w:val="en-US"/>
              </w:rPr>
              <w:t>58.06</w:t>
            </w:r>
          </w:p>
        </w:tc>
      </w:tr>
      <w:tr w:rsidR="0077760F" w:rsidRPr="007927B3" w14:paraId="170A9A7C" w14:textId="77777777" w:rsidTr="00F371BC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vMerge/>
            <w:tcBorders>
              <w:right w:val="nil"/>
            </w:tcBorders>
          </w:tcPr>
          <w:p w14:paraId="7E3459B6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  <w:lang w:val="en-US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 w14:paraId="3962A5CF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  <w:lang w:val="en-US"/>
              </w:rPr>
            </w:pPr>
            <w:r w:rsidRPr="007927B3">
              <w:rPr>
                <w:rFonts w:ascii="Lato" w:hAnsi="Lato" w:cs="TT53FBo00"/>
                <w:lang w:val="en-US"/>
              </w:rPr>
              <w:t>pT3a (%)</w:t>
            </w:r>
          </w:p>
        </w:tc>
        <w:tc>
          <w:tcPr>
            <w:tcW w:w="1438" w:type="dxa"/>
          </w:tcPr>
          <w:p w14:paraId="187FD86F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val="en-US"/>
              </w:rPr>
            </w:pPr>
            <w:r w:rsidRPr="007927B3">
              <w:rPr>
                <w:rFonts w:ascii="Lato" w:hAnsi="Lato" w:cs="Calibri"/>
                <w:color w:val="000000" w:themeColor="text1"/>
                <w:lang w:val="en-US"/>
              </w:rPr>
              <w:t>20</w:t>
            </w:r>
          </w:p>
        </w:tc>
        <w:tc>
          <w:tcPr>
            <w:tcW w:w="1792" w:type="dxa"/>
          </w:tcPr>
          <w:p w14:paraId="7B9ED2D1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927B3">
              <w:rPr>
                <w:rFonts w:ascii="Lato" w:eastAsia="Lato" w:hAnsi="Lato" w:cs="Lato"/>
                <w:color w:val="000000" w:themeColor="text1"/>
                <w:lang w:val="en-US"/>
              </w:rPr>
              <w:t>32.26</w:t>
            </w:r>
          </w:p>
        </w:tc>
      </w:tr>
      <w:tr w:rsidR="0077760F" w:rsidRPr="007927B3" w14:paraId="4A1BD322" w14:textId="77777777" w:rsidTr="00F371BC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vMerge/>
            <w:tcBorders>
              <w:right w:val="nil"/>
            </w:tcBorders>
          </w:tcPr>
          <w:p w14:paraId="0CD53295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  <w:lang w:val="en-US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 w14:paraId="6A02460F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  <w:lang w:val="en-US"/>
              </w:rPr>
            </w:pPr>
            <w:r w:rsidRPr="007927B3">
              <w:rPr>
                <w:rFonts w:ascii="Lato" w:hAnsi="Lato" w:cs="TT53FBo00"/>
                <w:lang w:val="en-US"/>
              </w:rPr>
              <w:t>pT3b (%)</w:t>
            </w:r>
          </w:p>
        </w:tc>
        <w:tc>
          <w:tcPr>
            <w:tcW w:w="1438" w:type="dxa"/>
          </w:tcPr>
          <w:p w14:paraId="744695AC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val="en-US"/>
              </w:rPr>
            </w:pPr>
            <w:r w:rsidRPr="007927B3">
              <w:rPr>
                <w:rFonts w:ascii="Lato" w:hAnsi="Lato" w:cs="Calibri"/>
                <w:color w:val="000000" w:themeColor="text1"/>
                <w:lang w:val="en-US"/>
              </w:rPr>
              <w:t>6</w:t>
            </w:r>
          </w:p>
        </w:tc>
        <w:tc>
          <w:tcPr>
            <w:tcW w:w="1792" w:type="dxa"/>
          </w:tcPr>
          <w:p w14:paraId="52E8DAB9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7B3">
              <w:rPr>
                <w:rFonts w:ascii="Lato" w:eastAsia="Lato" w:hAnsi="Lato" w:cs="Lato"/>
                <w:color w:val="000000" w:themeColor="text1"/>
                <w:lang w:val="en-US"/>
              </w:rPr>
              <w:t>9.68</w:t>
            </w:r>
          </w:p>
        </w:tc>
      </w:tr>
      <w:tr w:rsidR="0077760F" w:rsidRPr="007927B3" w14:paraId="03075387" w14:textId="77777777" w:rsidTr="00F371B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vMerge w:val="restart"/>
            <w:tcBorders>
              <w:right w:val="nil"/>
            </w:tcBorders>
          </w:tcPr>
          <w:p w14:paraId="287F96B8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  <w:lang w:val="en-US"/>
              </w:rPr>
            </w:pPr>
            <w:r w:rsidRPr="007927B3">
              <w:rPr>
                <w:rFonts w:ascii="Lato" w:hAnsi="Lato" w:cs="TT53FBo00"/>
                <w:b w:val="0"/>
                <w:lang w:val="en-US"/>
              </w:rPr>
              <w:t>Margins at RP</w:t>
            </w:r>
          </w:p>
        </w:tc>
        <w:tc>
          <w:tcPr>
            <w:tcW w:w="2007" w:type="dxa"/>
            <w:tcBorders>
              <w:left w:val="nil"/>
            </w:tcBorders>
          </w:tcPr>
          <w:p w14:paraId="41C5E2BE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  <w:lang w:val="en-US"/>
              </w:rPr>
            </w:pPr>
            <w:r w:rsidRPr="007927B3">
              <w:rPr>
                <w:rFonts w:ascii="Lato" w:hAnsi="Lato" w:cs="TT53FBo00"/>
                <w:lang w:val="en-US"/>
              </w:rPr>
              <w:t>R0 (%)</w:t>
            </w:r>
          </w:p>
        </w:tc>
        <w:tc>
          <w:tcPr>
            <w:tcW w:w="1438" w:type="dxa"/>
          </w:tcPr>
          <w:p w14:paraId="5F985AF4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val="en-US"/>
              </w:rPr>
            </w:pPr>
            <w:r w:rsidRPr="007927B3">
              <w:rPr>
                <w:rFonts w:ascii="Lato" w:hAnsi="Lato" w:cs="Calibri"/>
                <w:color w:val="000000" w:themeColor="text1"/>
                <w:lang w:val="en-US"/>
              </w:rPr>
              <w:t>26</w:t>
            </w:r>
          </w:p>
        </w:tc>
        <w:tc>
          <w:tcPr>
            <w:tcW w:w="1792" w:type="dxa"/>
          </w:tcPr>
          <w:p w14:paraId="72E62ADD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7B3">
              <w:rPr>
                <w:rFonts w:ascii="Lato" w:eastAsia="Lato" w:hAnsi="Lato" w:cs="Lato"/>
                <w:color w:val="000000" w:themeColor="text1"/>
                <w:lang w:val="en-US"/>
              </w:rPr>
              <w:t>41.94</w:t>
            </w:r>
          </w:p>
        </w:tc>
      </w:tr>
      <w:tr w:rsidR="0077760F" w:rsidRPr="007927B3" w14:paraId="46998916" w14:textId="77777777" w:rsidTr="00F371BC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vMerge/>
            <w:tcBorders>
              <w:right w:val="nil"/>
            </w:tcBorders>
          </w:tcPr>
          <w:p w14:paraId="4B1C239B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  <w:lang w:val="en-US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 w14:paraId="118EC8AE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  <w:lang w:val="en-US"/>
              </w:rPr>
            </w:pPr>
            <w:r w:rsidRPr="007927B3">
              <w:rPr>
                <w:rFonts w:ascii="Lato" w:hAnsi="Lato" w:cs="TT53FBo00"/>
                <w:lang w:val="en-US"/>
              </w:rPr>
              <w:t>R1 (%)</w:t>
            </w:r>
          </w:p>
        </w:tc>
        <w:tc>
          <w:tcPr>
            <w:tcW w:w="1438" w:type="dxa"/>
          </w:tcPr>
          <w:p w14:paraId="2DB57DC0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  <w:lang w:val="en-US"/>
              </w:rPr>
            </w:pPr>
            <w:r w:rsidRPr="007927B3">
              <w:rPr>
                <w:rFonts w:ascii="Lato" w:hAnsi="Lato" w:cs="Calibri"/>
                <w:color w:val="000000" w:themeColor="text1"/>
                <w:lang w:val="en-US"/>
              </w:rPr>
              <w:t>36</w:t>
            </w:r>
          </w:p>
        </w:tc>
        <w:tc>
          <w:tcPr>
            <w:tcW w:w="1792" w:type="dxa"/>
          </w:tcPr>
          <w:p w14:paraId="26A5ED9E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927B3">
              <w:rPr>
                <w:rFonts w:ascii="Lato" w:eastAsia="Lato" w:hAnsi="Lato" w:cs="Lato"/>
                <w:color w:val="000000" w:themeColor="text1"/>
                <w:lang w:val="en-US"/>
              </w:rPr>
              <w:t>58.06</w:t>
            </w:r>
          </w:p>
        </w:tc>
      </w:tr>
      <w:tr w:rsidR="0077760F" w:rsidRPr="007927B3" w14:paraId="0E495764" w14:textId="77777777" w:rsidTr="00F371BC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right w:val="nil"/>
            </w:tcBorders>
          </w:tcPr>
          <w:p w14:paraId="0B2CDDCC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  <w:lang w:val="en-US"/>
              </w:rPr>
            </w:pPr>
            <w:r w:rsidRPr="007927B3">
              <w:rPr>
                <w:rFonts w:ascii="Lato" w:hAnsi="Lato" w:cs="TT53FBo00"/>
                <w:b w:val="0"/>
                <w:lang w:val="en-US"/>
              </w:rPr>
              <w:t>PSA @ fail (ng/ml)</w:t>
            </w:r>
          </w:p>
        </w:tc>
        <w:tc>
          <w:tcPr>
            <w:tcW w:w="2007" w:type="dxa"/>
            <w:tcBorders>
              <w:left w:val="nil"/>
            </w:tcBorders>
          </w:tcPr>
          <w:p w14:paraId="5345958D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</w:rPr>
            </w:pPr>
            <w:r w:rsidRPr="007927B3">
              <w:rPr>
                <w:rFonts w:ascii="Lato" w:hAnsi="Lato" w:cs="TT53FBo00"/>
              </w:rPr>
              <w:t>Continuum</w:t>
            </w:r>
          </w:p>
        </w:tc>
        <w:tc>
          <w:tcPr>
            <w:tcW w:w="1438" w:type="dxa"/>
          </w:tcPr>
          <w:p w14:paraId="2F873623" w14:textId="218FB005" w:rsidR="0077760F" w:rsidRPr="007927B3" w:rsidRDefault="0032699E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>
              <w:rPr>
                <w:rFonts w:ascii="Lato" w:hAnsi="Lato" w:cs="Calibri"/>
                <w:color w:val="000000"/>
              </w:rPr>
              <w:t>0.44</w:t>
            </w:r>
          </w:p>
        </w:tc>
        <w:tc>
          <w:tcPr>
            <w:tcW w:w="1792" w:type="dxa"/>
          </w:tcPr>
          <w:p w14:paraId="7134B67A" w14:textId="1E5DF8A6" w:rsidR="0077760F" w:rsidRPr="007927B3" w:rsidRDefault="0032699E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0.35-0.87</w:t>
            </w:r>
          </w:p>
        </w:tc>
      </w:tr>
      <w:tr w:rsidR="0077760F" w:rsidRPr="007927B3" w14:paraId="199E5354" w14:textId="77777777" w:rsidTr="00F371B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right w:val="nil"/>
            </w:tcBorders>
          </w:tcPr>
          <w:p w14:paraId="2EAA4E8D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</w:rPr>
            </w:pPr>
            <w:r w:rsidRPr="007927B3">
              <w:rPr>
                <w:rFonts w:ascii="Lato" w:hAnsi="Lato" w:cs="TT53FBo00"/>
                <w:b w:val="0"/>
              </w:rPr>
              <w:t>PSADT (</w:t>
            </w:r>
            <w:proofErr w:type="spellStart"/>
            <w:r w:rsidRPr="007927B3">
              <w:rPr>
                <w:rFonts w:ascii="Lato" w:hAnsi="Lato" w:cs="TT53FBo00"/>
                <w:b w:val="0"/>
              </w:rPr>
              <w:t>mths</w:t>
            </w:r>
            <w:proofErr w:type="spellEnd"/>
            <w:r w:rsidRPr="007927B3">
              <w:rPr>
                <w:rFonts w:ascii="Lato" w:hAnsi="Lato" w:cs="TT53FBo00"/>
                <w:b w:val="0"/>
              </w:rPr>
              <w:t>)</w:t>
            </w:r>
          </w:p>
        </w:tc>
        <w:tc>
          <w:tcPr>
            <w:tcW w:w="2007" w:type="dxa"/>
            <w:tcBorders>
              <w:left w:val="nil"/>
            </w:tcBorders>
          </w:tcPr>
          <w:p w14:paraId="56944C0A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</w:rPr>
            </w:pPr>
            <w:r w:rsidRPr="007927B3">
              <w:rPr>
                <w:rFonts w:ascii="Lato" w:hAnsi="Lato" w:cs="TT53FBo00"/>
              </w:rPr>
              <w:t>Continuum</w:t>
            </w:r>
          </w:p>
        </w:tc>
        <w:tc>
          <w:tcPr>
            <w:tcW w:w="1438" w:type="dxa"/>
          </w:tcPr>
          <w:p w14:paraId="12360D27" w14:textId="69E86BAB" w:rsidR="0077760F" w:rsidRPr="007927B3" w:rsidRDefault="0032699E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>
              <w:rPr>
                <w:rFonts w:ascii="Lato" w:hAnsi="Lato" w:cs="Calibri"/>
                <w:color w:val="000000" w:themeColor="text1"/>
              </w:rPr>
              <w:t>10.6</w:t>
            </w:r>
          </w:p>
        </w:tc>
        <w:tc>
          <w:tcPr>
            <w:tcW w:w="1792" w:type="dxa"/>
          </w:tcPr>
          <w:p w14:paraId="3EA34BC3" w14:textId="77A16882" w:rsidR="0077760F" w:rsidRPr="007927B3" w:rsidRDefault="0032699E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Lato" w:hAnsi="Lato" w:cs="Lato"/>
                <w:color w:val="000000" w:themeColor="text1"/>
              </w:rPr>
            </w:pPr>
            <w:r>
              <w:rPr>
                <w:rFonts w:ascii="Lato" w:eastAsia="Lato" w:hAnsi="Lato" w:cs="Lato"/>
                <w:color w:val="000000" w:themeColor="text1"/>
              </w:rPr>
              <w:t>5.2-20.7</w:t>
            </w:r>
          </w:p>
        </w:tc>
      </w:tr>
      <w:tr w:rsidR="0077760F" w:rsidRPr="007927B3" w14:paraId="43F71B08" w14:textId="77777777" w:rsidTr="00F371BC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right w:val="nil"/>
            </w:tcBorders>
          </w:tcPr>
          <w:p w14:paraId="69EF8F09" w14:textId="36723FD2" w:rsidR="0077760F" w:rsidRPr="007927B3" w:rsidRDefault="0077760F" w:rsidP="00CC5FFD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  <w:lang w:val="en-US"/>
              </w:rPr>
            </w:pPr>
            <w:r w:rsidRPr="007927B3">
              <w:rPr>
                <w:rFonts w:ascii="Lato" w:hAnsi="Lato" w:cs="TT53FBo00"/>
                <w:b w:val="0"/>
                <w:lang w:val="en-US"/>
              </w:rPr>
              <w:t xml:space="preserve">Time </w:t>
            </w:r>
            <w:r w:rsidR="00CC5FFD" w:rsidRPr="007927B3">
              <w:rPr>
                <w:rFonts w:ascii="Lato" w:hAnsi="Lato" w:cs="TT53FBo00"/>
                <w:b w:val="0"/>
                <w:lang w:val="en-US"/>
              </w:rPr>
              <w:t xml:space="preserve">between </w:t>
            </w:r>
            <w:r w:rsidRPr="007927B3">
              <w:rPr>
                <w:rFonts w:ascii="Lato" w:hAnsi="Lato" w:cs="TT53FBo00"/>
                <w:b w:val="0"/>
                <w:lang w:val="en-US"/>
              </w:rPr>
              <w:t>RP</w:t>
            </w:r>
            <w:r w:rsidR="00CC5FFD" w:rsidRPr="007927B3">
              <w:rPr>
                <w:rFonts w:ascii="Lato" w:hAnsi="Lato" w:cs="TT53FBo00"/>
                <w:b w:val="0"/>
                <w:lang w:val="en-US"/>
              </w:rPr>
              <w:t xml:space="preserve"> and </w:t>
            </w:r>
            <w:r w:rsidRPr="007927B3">
              <w:rPr>
                <w:rFonts w:ascii="Lato" w:hAnsi="Lato" w:cs="TT53FBo00"/>
                <w:b w:val="0"/>
                <w:lang w:val="en-US"/>
              </w:rPr>
              <w:t>sRT (mths)</w:t>
            </w:r>
          </w:p>
        </w:tc>
        <w:tc>
          <w:tcPr>
            <w:tcW w:w="2007" w:type="dxa"/>
            <w:tcBorders>
              <w:left w:val="nil"/>
            </w:tcBorders>
          </w:tcPr>
          <w:p w14:paraId="264F3E16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</w:rPr>
            </w:pPr>
            <w:r w:rsidRPr="007927B3">
              <w:rPr>
                <w:rFonts w:ascii="Lato" w:hAnsi="Lato" w:cs="TT53FBo00"/>
              </w:rPr>
              <w:t>Continuum</w:t>
            </w:r>
          </w:p>
        </w:tc>
        <w:tc>
          <w:tcPr>
            <w:tcW w:w="1438" w:type="dxa"/>
          </w:tcPr>
          <w:p w14:paraId="490DA876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7927B3">
              <w:rPr>
                <w:rFonts w:ascii="Lato" w:hAnsi="Lato" w:cs="Calibri"/>
                <w:color w:val="000000"/>
              </w:rPr>
              <w:t>52.4</w:t>
            </w:r>
          </w:p>
        </w:tc>
        <w:tc>
          <w:tcPr>
            <w:tcW w:w="1792" w:type="dxa"/>
          </w:tcPr>
          <w:p w14:paraId="2C0481DF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7927B3">
              <w:rPr>
                <w:rFonts w:ascii="Lato" w:hAnsi="Lato"/>
              </w:rPr>
              <w:t>25.35-90.95</w:t>
            </w:r>
          </w:p>
        </w:tc>
      </w:tr>
      <w:tr w:rsidR="0077760F" w:rsidRPr="007927B3" w14:paraId="42644EFE" w14:textId="77777777" w:rsidTr="00F371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vMerge w:val="restart"/>
            <w:tcBorders>
              <w:right w:val="nil"/>
            </w:tcBorders>
          </w:tcPr>
          <w:p w14:paraId="79D4E5A2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</w:rPr>
            </w:pPr>
            <w:r w:rsidRPr="007927B3">
              <w:rPr>
                <w:rFonts w:ascii="Lato" w:hAnsi="Lato" w:cs="TT53FBo00"/>
                <w:b w:val="0"/>
              </w:rPr>
              <w:t>GGG</w:t>
            </w:r>
          </w:p>
        </w:tc>
        <w:tc>
          <w:tcPr>
            <w:tcW w:w="2007" w:type="dxa"/>
            <w:tcBorders>
              <w:left w:val="nil"/>
            </w:tcBorders>
          </w:tcPr>
          <w:p w14:paraId="777A6EFC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</w:rPr>
            </w:pPr>
            <w:r w:rsidRPr="007927B3">
              <w:rPr>
                <w:rFonts w:ascii="Lato" w:hAnsi="Lato" w:cs="TT53FBo00"/>
              </w:rPr>
              <w:t>1 (%)</w:t>
            </w:r>
          </w:p>
        </w:tc>
        <w:tc>
          <w:tcPr>
            <w:tcW w:w="1438" w:type="dxa"/>
          </w:tcPr>
          <w:p w14:paraId="2F00B28F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5</w:t>
            </w:r>
          </w:p>
        </w:tc>
        <w:tc>
          <w:tcPr>
            <w:tcW w:w="1792" w:type="dxa"/>
          </w:tcPr>
          <w:p w14:paraId="48CED8E9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8.07</w:t>
            </w:r>
          </w:p>
        </w:tc>
      </w:tr>
      <w:tr w:rsidR="0077760F" w:rsidRPr="007927B3" w14:paraId="638591B1" w14:textId="77777777" w:rsidTr="00F371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vMerge/>
            <w:tcBorders>
              <w:right w:val="nil"/>
            </w:tcBorders>
          </w:tcPr>
          <w:p w14:paraId="1D3732C7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 w14:paraId="69A3C13A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</w:rPr>
            </w:pPr>
            <w:r w:rsidRPr="007927B3">
              <w:rPr>
                <w:rFonts w:ascii="Lato" w:hAnsi="Lato" w:cs="TT53FBo00"/>
              </w:rPr>
              <w:t>2 or 3 (%)</w:t>
            </w:r>
          </w:p>
        </w:tc>
        <w:tc>
          <w:tcPr>
            <w:tcW w:w="1438" w:type="dxa"/>
          </w:tcPr>
          <w:p w14:paraId="4A38AC1B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49</w:t>
            </w:r>
          </w:p>
        </w:tc>
        <w:tc>
          <w:tcPr>
            <w:tcW w:w="1792" w:type="dxa"/>
          </w:tcPr>
          <w:p w14:paraId="7B2F6012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79.03</w:t>
            </w:r>
          </w:p>
        </w:tc>
      </w:tr>
      <w:tr w:rsidR="0077760F" w:rsidRPr="007927B3" w14:paraId="23F58595" w14:textId="77777777" w:rsidTr="00F371BC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vMerge/>
            <w:tcBorders>
              <w:bottom w:val="single" w:sz="4" w:space="0" w:color="999999" w:themeColor="text1" w:themeTint="66"/>
              <w:right w:val="nil"/>
            </w:tcBorders>
          </w:tcPr>
          <w:p w14:paraId="16331695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 w14:paraId="40F61F75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</w:rPr>
            </w:pPr>
            <w:r w:rsidRPr="007927B3">
              <w:rPr>
                <w:rFonts w:ascii="Lato" w:hAnsi="Lato" w:cs="TT53FBo00"/>
              </w:rPr>
              <w:t>4 or 5 (%)</w:t>
            </w:r>
          </w:p>
        </w:tc>
        <w:tc>
          <w:tcPr>
            <w:tcW w:w="1438" w:type="dxa"/>
          </w:tcPr>
          <w:p w14:paraId="3D21905D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8</w:t>
            </w:r>
          </w:p>
        </w:tc>
        <w:tc>
          <w:tcPr>
            <w:tcW w:w="1792" w:type="dxa"/>
          </w:tcPr>
          <w:p w14:paraId="4BAC16DA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12.9</w:t>
            </w:r>
          </w:p>
        </w:tc>
      </w:tr>
      <w:tr w:rsidR="0077760F" w:rsidRPr="007927B3" w14:paraId="6A93C327" w14:textId="77777777" w:rsidTr="00F371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bottom w:val="nil"/>
              <w:right w:val="nil"/>
            </w:tcBorders>
          </w:tcPr>
          <w:p w14:paraId="1D127D8C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</w:rPr>
            </w:pPr>
            <w:r w:rsidRPr="007927B3">
              <w:rPr>
                <w:rFonts w:ascii="Lato" w:hAnsi="Lato" w:cs="TT53FBo00"/>
                <w:b w:val="0"/>
              </w:rPr>
              <w:t xml:space="preserve">Location of the </w:t>
            </w:r>
            <w:proofErr w:type="spellStart"/>
            <w:r w:rsidRPr="007927B3">
              <w:rPr>
                <w:rFonts w:ascii="Lato" w:hAnsi="Lato" w:cs="TT53FBo00"/>
                <w:b w:val="0"/>
              </w:rPr>
              <w:t>nodule</w:t>
            </w:r>
            <w:proofErr w:type="spellEnd"/>
            <w:r w:rsidRPr="007927B3">
              <w:rPr>
                <w:rFonts w:ascii="Lato" w:hAnsi="Lato" w:cs="TT53FBo00"/>
                <w:b w:val="0"/>
              </w:rPr>
              <w:t>*</w:t>
            </w:r>
          </w:p>
        </w:tc>
        <w:tc>
          <w:tcPr>
            <w:tcW w:w="2007" w:type="dxa"/>
            <w:tcBorders>
              <w:left w:val="nil"/>
            </w:tcBorders>
          </w:tcPr>
          <w:p w14:paraId="69672438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</w:rPr>
            </w:pPr>
            <w:proofErr w:type="spellStart"/>
            <w:r w:rsidRPr="007927B3">
              <w:rPr>
                <w:rFonts w:ascii="Lato" w:hAnsi="Lato" w:cs="TT53FBo00"/>
              </w:rPr>
              <w:t>Anastomotic</w:t>
            </w:r>
            <w:proofErr w:type="spellEnd"/>
            <w:r w:rsidRPr="007927B3">
              <w:rPr>
                <w:rFonts w:ascii="Lato" w:hAnsi="Lato" w:cs="TT53FBo00"/>
              </w:rPr>
              <w:t>*</w:t>
            </w:r>
          </w:p>
        </w:tc>
        <w:tc>
          <w:tcPr>
            <w:tcW w:w="1438" w:type="dxa"/>
          </w:tcPr>
          <w:p w14:paraId="34E579AC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39</w:t>
            </w:r>
          </w:p>
        </w:tc>
        <w:tc>
          <w:tcPr>
            <w:tcW w:w="1792" w:type="dxa"/>
          </w:tcPr>
          <w:p w14:paraId="62798297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62.9</w:t>
            </w:r>
          </w:p>
        </w:tc>
      </w:tr>
      <w:tr w:rsidR="0077760F" w:rsidRPr="007927B3" w14:paraId="18E4469C" w14:textId="77777777" w:rsidTr="00F371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top w:val="nil"/>
              <w:bottom w:val="nil"/>
              <w:right w:val="nil"/>
            </w:tcBorders>
          </w:tcPr>
          <w:p w14:paraId="41B2A960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 w14:paraId="7E18AB87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</w:rPr>
            </w:pPr>
            <w:proofErr w:type="spellStart"/>
            <w:r w:rsidRPr="007927B3">
              <w:rPr>
                <w:rFonts w:ascii="Lato" w:hAnsi="Lato" w:cs="TT53FBo00"/>
              </w:rPr>
              <w:t>Bladder</w:t>
            </w:r>
            <w:proofErr w:type="spellEnd"/>
            <w:r w:rsidRPr="007927B3">
              <w:rPr>
                <w:rFonts w:ascii="Lato" w:hAnsi="Lato" w:cs="TT53FBo00"/>
              </w:rPr>
              <w:t xml:space="preserve"> </w:t>
            </w:r>
            <w:proofErr w:type="spellStart"/>
            <w:r w:rsidRPr="007927B3">
              <w:rPr>
                <w:rFonts w:ascii="Lato" w:hAnsi="Lato" w:cs="TT53FBo00"/>
              </w:rPr>
              <w:t>neck</w:t>
            </w:r>
            <w:proofErr w:type="spellEnd"/>
          </w:p>
        </w:tc>
        <w:tc>
          <w:tcPr>
            <w:tcW w:w="1438" w:type="dxa"/>
          </w:tcPr>
          <w:p w14:paraId="13794A37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17</w:t>
            </w:r>
          </w:p>
        </w:tc>
        <w:tc>
          <w:tcPr>
            <w:tcW w:w="1792" w:type="dxa"/>
          </w:tcPr>
          <w:p w14:paraId="2F20D050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27.3</w:t>
            </w:r>
          </w:p>
        </w:tc>
      </w:tr>
      <w:tr w:rsidR="0077760F" w:rsidRPr="007927B3" w14:paraId="5838382F" w14:textId="77777777" w:rsidTr="00F371BC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top w:val="nil"/>
              <w:bottom w:val="single" w:sz="4" w:space="0" w:color="999999" w:themeColor="text1" w:themeTint="66"/>
              <w:right w:val="nil"/>
            </w:tcBorders>
          </w:tcPr>
          <w:p w14:paraId="08759555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 w14:paraId="21EE9C5F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</w:rPr>
            </w:pPr>
            <w:proofErr w:type="spellStart"/>
            <w:r w:rsidRPr="007927B3">
              <w:rPr>
                <w:rFonts w:ascii="Lato" w:hAnsi="Lato" w:cs="TT53FBo00"/>
              </w:rPr>
              <w:t>Retrovesical</w:t>
            </w:r>
            <w:proofErr w:type="spellEnd"/>
            <w:r w:rsidRPr="007927B3">
              <w:rPr>
                <w:rFonts w:ascii="Lato" w:hAnsi="Lato" w:cs="TT53FBo00"/>
              </w:rPr>
              <w:t>^</w:t>
            </w:r>
          </w:p>
        </w:tc>
        <w:tc>
          <w:tcPr>
            <w:tcW w:w="1438" w:type="dxa"/>
          </w:tcPr>
          <w:p w14:paraId="59F1AEB8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16</w:t>
            </w:r>
          </w:p>
        </w:tc>
        <w:tc>
          <w:tcPr>
            <w:tcW w:w="1792" w:type="dxa"/>
          </w:tcPr>
          <w:p w14:paraId="27C8AA41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25.8</w:t>
            </w:r>
          </w:p>
        </w:tc>
      </w:tr>
      <w:tr w:rsidR="0077760F" w:rsidRPr="007927B3" w14:paraId="08FD34B3" w14:textId="77777777" w:rsidTr="00F371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bottom w:val="nil"/>
              <w:right w:val="nil"/>
            </w:tcBorders>
          </w:tcPr>
          <w:p w14:paraId="7FD0423B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</w:rPr>
            </w:pPr>
            <w:r w:rsidRPr="007927B3">
              <w:rPr>
                <w:rFonts w:ascii="Lato" w:hAnsi="Lato" w:cs="TT53FBo00"/>
                <w:b w:val="0"/>
              </w:rPr>
              <w:t xml:space="preserve"># of </w:t>
            </w:r>
            <w:proofErr w:type="spellStart"/>
            <w:r w:rsidRPr="007927B3">
              <w:rPr>
                <w:rFonts w:ascii="Lato" w:hAnsi="Lato" w:cs="TT53FBo00"/>
                <w:b w:val="0"/>
              </w:rPr>
              <w:t>local</w:t>
            </w:r>
            <w:proofErr w:type="spellEnd"/>
            <w:r w:rsidRPr="007927B3">
              <w:rPr>
                <w:rFonts w:ascii="Lato" w:hAnsi="Lato" w:cs="TT53FBo00"/>
                <w:b w:val="0"/>
              </w:rPr>
              <w:t xml:space="preserve"> </w:t>
            </w:r>
            <w:proofErr w:type="spellStart"/>
            <w:r w:rsidRPr="007927B3">
              <w:rPr>
                <w:rFonts w:ascii="Lato" w:hAnsi="Lato" w:cs="TT53FBo00"/>
                <w:b w:val="0"/>
              </w:rPr>
              <w:t>lesions</w:t>
            </w:r>
            <w:proofErr w:type="spellEnd"/>
          </w:p>
        </w:tc>
        <w:tc>
          <w:tcPr>
            <w:tcW w:w="2007" w:type="dxa"/>
            <w:tcBorders>
              <w:left w:val="nil"/>
            </w:tcBorders>
          </w:tcPr>
          <w:p w14:paraId="7389C57F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</w:rPr>
            </w:pPr>
            <w:r w:rsidRPr="007927B3">
              <w:rPr>
                <w:rFonts w:ascii="Lato" w:hAnsi="Lato" w:cs="TT53FBo00"/>
              </w:rPr>
              <w:t>1</w:t>
            </w:r>
          </w:p>
        </w:tc>
        <w:tc>
          <w:tcPr>
            <w:tcW w:w="1438" w:type="dxa"/>
          </w:tcPr>
          <w:p w14:paraId="076A80EB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53</w:t>
            </w:r>
          </w:p>
        </w:tc>
        <w:tc>
          <w:tcPr>
            <w:tcW w:w="1792" w:type="dxa"/>
          </w:tcPr>
          <w:p w14:paraId="1BE05A84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85.5</w:t>
            </w:r>
          </w:p>
        </w:tc>
      </w:tr>
      <w:tr w:rsidR="0077760F" w:rsidRPr="007927B3" w14:paraId="372BF98C" w14:textId="77777777" w:rsidTr="00F371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top w:val="nil"/>
              <w:bottom w:val="nil"/>
              <w:right w:val="nil"/>
            </w:tcBorders>
          </w:tcPr>
          <w:p w14:paraId="74DB7A16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 w14:paraId="22E78DA3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</w:rPr>
            </w:pPr>
            <w:r w:rsidRPr="007927B3">
              <w:rPr>
                <w:rFonts w:ascii="Lato" w:hAnsi="Lato" w:cs="TT53FBo00"/>
              </w:rPr>
              <w:t>2</w:t>
            </w:r>
          </w:p>
        </w:tc>
        <w:tc>
          <w:tcPr>
            <w:tcW w:w="1438" w:type="dxa"/>
          </w:tcPr>
          <w:p w14:paraId="28317292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8</w:t>
            </w:r>
          </w:p>
        </w:tc>
        <w:tc>
          <w:tcPr>
            <w:tcW w:w="1792" w:type="dxa"/>
          </w:tcPr>
          <w:p w14:paraId="0C05020A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12.9</w:t>
            </w:r>
          </w:p>
        </w:tc>
      </w:tr>
      <w:tr w:rsidR="0077760F" w:rsidRPr="007927B3" w14:paraId="6A7E6A65" w14:textId="77777777" w:rsidTr="00F371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top w:val="nil"/>
              <w:right w:val="nil"/>
            </w:tcBorders>
          </w:tcPr>
          <w:p w14:paraId="2D114761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 w14:paraId="0AEC0DB6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</w:rPr>
            </w:pPr>
            <w:r w:rsidRPr="007927B3">
              <w:rPr>
                <w:rFonts w:ascii="Lato" w:hAnsi="Lato" w:cs="TT53FBo00"/>
              </w:rPr>
              <w:t>3</w:t>
            </w:r>
          </w:p>
        </w:tc>
        <w:tc>
          <w:tcPr>
            <w:tcW w:w="1438" w:type="dxa"/>
          </w:tcPr>
          <w:p w14:paraId="1CD6BECF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1</w:t>
            </w:r>
          </w:p>
        </w:tc>
        <w:tc>
          <w:tcPr>
            <w:tcW w:w="1792" w:type="dxa"/>
          </w:tcPr>
          <w:p w14:paraId="7562CDCF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1.6</w:t>
            </w:r>
          </w:p>
        </w:tc>
      </w:tr>
      <w:tr w:rsidR="0077760F" w:rsidRPr="007927B3" w14:paraId="67A4D657" w14:textId="77777777" w:rsidTr="00F371BC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right w:val="nil"/>
            </w:tcBorders>
          </w:tcPr>
          <w:p w14:paraId="0EC489A0" w14:textId="337E545D" w:rsidR="0077760F" w:rsidRPr="00FF1AD1" w:rsidRDefault="0077760F" w:rsidP="00FF1AD1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  <w:lang w:val="en-US"/>
              </w:rPr>
            </w:pPr>
            <w:r w:rsidRPr="00FF1AD1">
              <w:rPr>
                <w:rFonts w:ascii="Lato" w:hAnsi="Lato" w:cs="TT53FBo00"/>
                <w:b w:val="0"/>
                <w:lang w:val="en-US"/>
              </w:rPr>
              <w:t xml:space="preserve">Volume at </w:t>
            </w:r>
            <w:r w:rsidR="00FF1AD1" w:rsidRPr="00FF1AD1">
              <w:rPr>
                <w:rFonts w:ascii="Lato" w:hAnsi="Lato" w:cs="TT53FBo00"/>
                <w:b w:val="0"/>
                <w:lang w:val="en-US"/>
              </w:rPr>
              <w:t>baseline MRI</w:t>
            </w:r>
            <w:r w:rsidRPr="00FF1AD1">
              <w:rPr>
                <w:rFonts w:ascii="Lato" w:hAnsi="Lato" w:cs="TT53FBo00"/>
                <w:b w:val="0"/>
                <w:lang w:val="en-US"/>
              </w:rPr>
              <w:t xml:space="preserve"> (cc)</w:t>
            </w:r>
          </w:p>
        </w:tc>
        <w:tc>
          <w:tcPr>
            <w:tcW w:w="2007" w:type="dxa"/>
            <w:tcBorders>
              <w:left w:val="nil"/>
            </w:tcBorders>
          </w:tcPr>
          <w:p w14:paraId="24E065F1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</w:rPr>
            </w:pPr>
            <w:r w:rsidRPr="007927B3">
              <w:rPr>
                <w:rFonts w:ascii="Lato" w:hAnsi="Lato" w:cs="TT53FBo00"/>
              </w:rPr>
              <w:t>Continuum</w:t>
            </w:r>
          </w:p>
        </w:tc>
        <w:tc>
          <w:tcPr>
            <w:tcW w:w="1438" w:type="dxa"/>
          </w:tcPr>
          <w:p w14:paraId="4FB38579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1.23</w:t>
            </w:r>
          </w:p>
        </w:tc>
        <w:tc>
          <w:tcPr>
            <w:tcW w:w="1792" w:type="dxa"/>
          </w:tcPr>
          <w:p w14:paraId="35145244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</w:rPr>
            </w:pPr>
            <w:r w:rsidRPr="007927B3">
              <w:rPr>
                <w:rFonts w:ascii="Lato" w:hAnsi="Lato" w:cs="Calibri"/>
                <w:color w:val="000000" w:themeColor="text1"/>
              </w:rPr>
              <w:t>0.13-0.59</w:t>
            </w:r>
          </w:p>
        </w:tc>
      </w:tr>
      <w:tr w:rsidR="0077760F" w:rsidRPr="007927B3" w14:paraId="681B1371" w14:textId="77777777" w:rsidTr="00F371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bottom w:val="single" w:sz="4" w:space="0" w:color="999999" w:themeColor="text1" w:themeTint="66"/>
              <w:right w:val="nil"/>
            </w:tcBorders>
          </w:tcPr>
          <w:p w14:paraId="39BFA711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  <w:lang w:val="en-US"/>
              </w:rPr>
            </w:pPr>
            <w:r w:rsidRPr="007927B3">
              <w:rPr>
                <w:rFonts w:ascii="Lato" w:hAnsi="Lato" w:cs="TT53FBo00"/>
                <w:b w:val="0"/>
                <w:lang w:val="en-US"/>
              </w:rPr>
              <w:t>PSA decrease at week 5 (%)</w:t>
            </w:r>
          </w:p>
        </w:tc>
        <w:tc>
          <w:tcPr>
            <w:tcW w:w="2007" w:type="dxa"/>
            <w:tcBorders>
              <w:left w:val="nil"/>
            </w:tcBorders>
          </w:tcPr>
          <w:p w14:paraId="0878FA64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  <w:lang w:val="en-US"/>
              </w:rPr>
            </w:pPr>
            <w:r w:rsidRPr="007927B3">
              <w:rPr>
                <w:rFonts w:ascii="Lato" w:hAnsi="Lato" w:cs="TT53FBo00"/>
                <w:lang w:val="en-US"/>
              </w:rPr>
              <w:t>Continuum</w:t>
            </w:r>
          </w:p>
        </w:tc>
        <w:tc>
          <w:tcPr>
            <w:tcW w:w="1438" w:type="dxa"/>
          </w:tcPr>
          <w:p w14:paraId="242A7F2F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  <w:lang w:val="en-US"/>
              </w:rPr>
            </w:pPr>
            <w:r w:rsidRPr="007927B3">
              <w:rPr>
                <w:rFonts w:ascii="Lato" w:hAnsi="Lato" w:cs="Calibri"/>
                <w:color w:val="000000" w:themeColor="text1"/>
                <w:lang w:val="en-US"/>
              </w:rPr>
              <w:t>48.8</w:t>
            </w:r>
          </w:p>
        </w:tc>
        <w:tc>
          <w:tcPr>
            <w:tcW w:w="1792" w:type="dxa"/>
          </w:tcPr>
          <w:p w14:paraId="0D5DF20A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  <w:lang w:val="en-US"/>
              </w:rPr>
            </w:pPr>
            <w:r w:rsidRPr="007927B3">
              <w:rPr>
                <w:rFonts w:ascii="Lato" w:hAnsi="Lato" w:cs="Calibri"/>
                <w:color w:val="000000" w:themeColor="text1"/>
                <w:lang w:val="en-US"/>
              </w:rPr>
              <w:t>32.5-67.2</w:t>
            </w:r>
          </w:p>
        </w:tc>
      </w:tr>
      <w:tr w:rsidR="0077760F" w:rsidRPr="007927B3" w14:paraId="1156C100" w14:textId="77777777" w:rsidTr="00F371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bottom w:val="nil"/>
              <w:right w:val="nil"/>
            </w:tcBorders>
          </w:tcPr>
          <w:p w14:paraId="71C5BD86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  <w:lang w:val="en-US"/>
              </w:rPr>
            </w:pPr>
            <w:r w:rsidRPr="007927B3">
              <w:rPr>
                <w:rFonts w:ascii="Lato" w:hAnsi="Lato" w:cs="TT53FBo00"/>
                <w:b w:val="0"/>
                <w:lang w:val="en-US"/>
              </w:rPr>
              <w:t>Elective Pelvic Node treatment</w:t>
            </w:r>
          </w:p>
        </w:tc>
        <w:tc>
          <w:tcPr>
            <w:tcW w:w="2007" w:type="dxa"/>
            <w:tcBorders>
              <w:left w:val="nil"/>
            </w:tcBorders>
          </w:tcPr>
          <w:p w14:paraId="4A04B7F6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  <w:lang w:val="en-US"/>
              </w:rPr>
            </w:pPr>
            <w:r w:rsidRPr="007927B3">
              <w:rPr>
                <w:rFonts w:ascii="Lato" w:hAnsi="Lato" w:cs="TT53FBo00"/>
                <w:lang w:val="en-US"/>
              </w:rPr>
              <w:t>No</w:t>
            </w:r>
          </w:p>
        </w:tc>
        <w:tc>
          <w:tcPr>
            <w:tcW w:w="1438" w:type="dxa"/>
          </w:tcPr>
          <w:p w14:paraId="321242FE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  <w:lang w:val="en-US"/>
              </w:rPr>
            </w:pPr>
            <w:r w:rsidRPr="007927B3">
              <w:rPr>
                <w:rFonts w:ascii="Lato" w:hAnsi="Lato" w:cs="Calibri"/>
                <w:color w:val="000000" w:themeColor="text1"/>
                <w:lang w:val="en-US"/>
              </w:rPr>
              <w:t>33</w:t>
            </w:r>
          </w:p>
        </w:tc>
        <w:tc>
          <w:tcPr>
            <w:tcW w:w="1792" w:type="dxa"/>
          </w:tcPr>
          <w:p w14:paraId="01A0CFF6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  <w:lang w:val="en-US"/>
              </w:rPr>
            </w:pPr>
            <w:r w:rsidRPr="007927B3">
              <w:rPr>
                <w:rFonts w:ascii="Lato" w:hAnsi="Lato" w:cs="Calibri"/>
                <w:color w:val="000000" w:themeColor="text1"/>
                <w:lang w:val="en-US"/>
              </w:rPr>
              <w:t>53.2%</w:t>
            </w:r>
          </w:p>
        </w:tc>
      </w:tr>
      <w:tr w:rsidR="0077760F" w:rsidRPr="007927B3" w14:paraId="498F0157" w14:textId="77777777" w:rsidTr="00F371B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tcBorders>
              <w:top w:val="nil"/>
              <w:right w:val="nil"/>
            </w:tcBorders>
          </w:tcPr>
          <w:p w14:paraId="4836CC0E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both"/>
              <w:rPr>
                <w:rFonts w:ascii="Lato" w:hAnsi="Lato" w:cs="TT53FBo00"/>
                <w:b w:val="0"/>
                <w:lang w:val="en-US"/>
              </w:rPr>
            </w:pPr>
          </w:p>
        </w:tc>
        <w:tc>
          <w:tcPr>
            <w:tcW w:w="2007" w:type="dxa"/>
            <w:tcBorders>
              <w:left w:val="nil"/>
            </w:tcBorders>
          </w:tcPr>
          <w:p w14:paraId="793F1D1F" w14:textId="77777777" w:rsidR="0077760F" w:rsidRPr="007927B3" w:rsidRDefault="0077760F" w:rsidP="00F371BC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TT53FBo00"/>
                <w:lang w:val="en-US"/>
              </w:rPr>
            </w:pPr>
            <w:r w:rsidRPr="007927B3">
              <w:rPr>
                <w:rFonts w:ascii="Lato" w:hAnsi="Lato" w:cs="TT53FBo00"/>
                <w:lang w:val="en-US"/>
              </w:rPr>
              <w:t>Yes</w:t>
            </w:r>
          </w:p>
        </w:tc>
        <w:tc>
          <w:tcPr>
            <w:tcW w:w="1438" w:type="dxa"/>
          </w:tcPr>
          <w:p w14:paraId="054D234E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  <w:lang w:val="en-US"/>
              </w:rPr>
            </w:pPr>
            <w:r w:rsidRPr="007927B3">
              <w:rPr>
                <w:rFonts w:ascii="Lato" w:hAnsi="Lato" w:cs="Calibri"/>
                <w:color w:val="000000" w:themeColor="text1"/>
                <w:lang w:val="en-US"/>
              </w:rPr>
              <w:t>29</w:t>
            </w:r>
          </w:p>
        </w:tc>
        <w:tc>
          <w:tcPr>
            <w:tcW w:w="1792" w:type="dxa"/>
          </w:tcPr>
          <w:p w14:paraId="7B501052" w14:textId="77777777" w:rsidR="0077760F" w:rsidRPr="007927B3" w:rsidRDefault="0077760F" w:rsidP="00F37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="Calibri"/>
                <w:color w:val="000000" w:themeColor="text1"/>
                <w:lang w:val="en-US"/>
              </w:rPr>
            </w:pPr>
            <w:r w:rsidRPr="007927B3">
              <w:rPr>
                <w:rFonts w:ascii="Lato" w:hAnsi="Lato" w:cs="Calibri"/>
                <w:color w:val="000000" w:themeColor="text1"/>
                <w:lang w:val="en-US"/>
              </w:rPr>
              <w:t>46.8%</w:t>
            </w:r>
          </w:p>
        </w:tc>
      </w:tr>
    </w:tbl>
    <w:p w14:paraId="0E3341A6" w14:textId="77777777" w:rsidR="0077760F" w:rsidRDefault="0077760F" w:rsidP="0077760F">
      <w:pPr>
        <w:spacing w:line="360" w:lineRule="auto"/>
        <w:jc w:val="both"/>
        <w:rPr>
          <w:rFonts w:ascii="Lato" w:hAnsi="Lato" w:cs="TT53FBo00"/>
          <w:sz w:val="20"/>
          <w:lang w:val="en-US"/>
        </w:rPr>
      </w:pPr>
    </w:p>
    <w:p w14:paraId="5F6A2504" w14:textId="1077326E" w:rsidR="0077760F" w:rsidRPr="00680E2E" w:rsidRDefault="0077760F" w:rsidP="0077760F">
      <w:pPr>
        <w:jc w:val="both"/>
        <w:rPr>
          <w:rFonts w:ascii="Lato" w:hAnsi="Lato"/>
          <w:lang w:val="en-US"/>
        </w:rPr>
      </w:pPr>
      <w:r w:rsidRPr="00680E2E">
        <w:rPr>
          <w:rFonts w:ascii="Lato" w:hAnsi="Lato" w:cs="TT53FBo00"/>
          <w:lang w:val="en-US"/>
        </w:rPr>
        <w:t xml:space="preserve">Abbreviations: FU, follow up; RP, radical prostatectomy; </w:t>
      </w:r>
      <w:proofErr w:type="spellStart"/>
      <w:r w:rsidRPr="00680E2E">
        <w:rPr>
          <w:rFonts w:ascii="Lato" w:hAnsi="Lato" w:cs="TT53FBo00"/>
          <w:lang w:val="en-US"/>
        </w:rPr>
        <w:t>sRT</w:t>
      </w:r>
      <w:proofErr w:type="spellEnd"/>
      <w:r w:rsidRPr="00680E2E">
        <w:rPr>
          <w:rFonts w:ascii="Lato" w:hAnsi="Lato" w:cs="TT53FBo00"/>
          <w:lang w:val="en-US"/>
        </w:rPr>
        <w:t xml:space="preserve">, salvage radiotherapy; </w:t>
      </w:r>
      <w:r w:rsidRPr="00680E2E">
        <w:rPr>
          <w:rFonts w:ascii="Lato" w:hAnsi="Lato"/>
          <w:lang w:val="en-US"/>
        </w:rPr>
        <w:t>CR, complete response; NR, no response; GGG: Gleason Grade Grouping; RP, radical prostatectomy; SD, standard deviation; PSADT, PSA doubling time</w:t>
      </w:r>
    </w:p>
    <w:p w14:paraId="061AEEA3" w14:textId="77777777" w:rsidR="0077760F" w:rsidRPr="00680E2E" w:rsidRDefault="0077760F" w:rsidP="0077760F">
      <w:pPr>
        <w:jc w:val="both"/>
        <w:rPr>
          <w:rFonts w:ascii="Lato" w:hAnsi="Lato"/>
          <w:lang w:val="en-US"/>
        </w:rPr>
      </w:pPr>
      <w:r w:rsidRPr="00680E2E">
        <w:rPr>
          <w:rFonts w:ascii="Lato" w:hAnsi="Lato"/>
          <w:lang w:val="en-US"/>
        </w:rPr>
        <w:t>*2 patients had two failures at the anastomosis</w:t>
      </w:r>
    </w:p>
    <w:p w14:paraId="52419112" w14:textId="77777777" w:rsidR="0077760F" w:rsidRPr="00680E2E" w:rsidRDefault="0077760F" w:rsidP="0077760F">
      <w:pPr>
        <w:jc w:val="both"/>
        <w:rPr>
          <w:rFonts w:ascii="Lato" w:hAnsi="Lato" w:cstheme="majorHAnsi"/>
          <w:color w:val="FF0000"/>
          <w:sz w:val="32"/>
          <w:lang w:val="en-US"/>
        </w:rPr>
      </w:pPr>
      <w:r w:rsidRPr="00680E2E">
        <w:rPr>
          <w:rFonts w:ascii="Lato" w:hAnsi="Lato"/>
          <w:lang w:val="en-US"/>
        </w:rPr>
        <w:t xml:space="preserve">^1 patient had two failures at the </w:t>
      </w:r>
      <w:proofErr w:type="spellStart"/>
      <w:r w:rsidRPr="00680E2E">
        <w:rPr>
          <w:rFonts w:ascii="Lato" w:hAnsi="Lato"/>
          <w:lang w:val="en-US"/>
        </w:rPr>
        <w:t>retrovesical</w:t>
      </w:r>
      <w:proofErr w:type="spellEnd"/>
      <w:r w:rsidRPr="00680E2E">
        <w:rPr>
          <w:rFonts w:ascii="Lato" w:hAnsi="Lato"/>
          <w:lang w:val="en-US"/>
        </w:rPr>
        <w:t xml:space="preserve"> space</w:t>
      </w:r>
      <w:bookmarkStart w:id="0" w:name="_GoBack"/>
      <w:bookmarkEnd w:id="0"/>
    </w:p>
    <w:sectPr w:rsidR="0077760F" w:rsidRPr="00680E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T53FB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0F"/>
    <w:rsid w:val="001F22F4"/>
    <w:rsid w:val="0032699E"/>
    <w:rsid w:val="00337AAE"/>
    <w:rsid w:val="003E0BB4"/>
    <w:rsid w:val="00403DB7"/>
    <w:rsid w:val="006C42EB"/>
    <w:rsid w:val="0077760F"/>
    <w:rsid w:val="007927B3"/>
    <w:rsid w:val="009B485B"/>
    <w:rsid w:val="00B1394A"/>
    <w:rsid w:val="00CC5FFD"/>
    <w:rsid w:val="00DF532A"/>
    <w:rsid w:val="00FE13A3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1E5F"/>
  <w15:chartTrackingRefBased/>
  <w15:docId w15:val="{DC55CA61-5D21-4648-9B3F-65763E68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760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griglia1chiara">
    <w:name w:val="Grid Table 1 Light"/>
    <w:basedOn w:val="Tabellanormale"/>
    <w:uiPriority w:val="46"/>
    <w:rsid w:val="0077760F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bott</dc:creator>
  <cp:keywords/>
  <dc:description/>
  <cp:lastModifiedBy>gisangui</cp:lastModifiedBy>
  <cp:revision>10</cp:revision>
  <dcterms:created xsi:type="dcterms:W3CDTF">2021-12-26T10:54:00Z</dcterms:created>
  <dcterms:modified xsi:type="dcterms:W3CDTF">2022-01-31T12:08:00Z</dcterms:modified>
</cp:coreProperties>
</file>