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835BFF" w14:textId="77777777" w:rsidR="00B143A5" w:rsidRPr="00E12488" w:rsidRDefault="00B143A5" w:rsidP="00B143A5">
      <w:pPr>
        <w:spacing w:after="120" w:line="360" w:lineRule="auto"/>
        <w:rPr>
          <w:b/>
        </w:rPr>
      </w:pPr>
      <w:r w:rsidRPr="00E12488">
        <w:rPr>
          <w:b/>
        </w:rPr>
        <w:t>Extended Data</w:t>
      </w:r>
    </w:p>
    <w:p w14:paraId="2A6D1D14" w14:textId="77777777" w:rsidR="00B143A5" w:rsidRPr="004B6414" w:rsidRDefault="00B143A5" w:rsidP="00B143A5">
      <w:r w:rsidRPr="004B6414">
        <w:rPr>
          <w:noProof/>
          <w:lang w:eastAsia="en-GB"/>
        </w:rPr>
        <w:drawing>
          <wp:inline distT="0" distB="0" distL="0" distR="0" wp14:anchorId="511382F5" wp14:editId="7493DD46">
            <wp:extent cx="5727700" cy="146431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146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016122" w14:textId="77777777" w:rsidR="00B143A5" w:rsidRPr="004B6414" w:rsidRDefault="00B143A5" w:rsidP="00B143A5">
      <w:pPr>
        <w:spacing w:line="259" w:lineRule="auto"/>
        <w:jc w:val="both"/>
      </w:pPr>
      <w:r w:rsidRPr="004B6414">
        <w:rPr>
          <w:b/>
        </w:rPr>
        <w:t>Extended Data Fig. 1</w:t>
      </w:r>
      <w:r w:rsidRPr="004B6414">
        <w:t xml:space="preserve"> | Stopped-flow analysis of </w:t>
      </w:r>
      <w:r w:rsidRPr="004B6414">
        <w:rPr>
          <w:i/>
        </w:rPr>
        <w:t>Ta</w:t>
      </w:r>
      <w:r w:rsidRPr="004B6414">
        <w:t>AA9-LPMO oxidation. Cu</w:t>
      </w:r>
      <w:r w:rsidRPr="004B6414">
        <w:rPr>
          <w:vertAlign w:val="superscript"/>
        </w:rPr>
        <w:t>I</w:t>
      </w:r>
      <w:r w:rsidRPr="004B6414">
        <w:t xml:space="preserve">-TaAA9 (100 µM) mixed with </w:t>
      </w:r>
      <w:r w:rsidRPr="004B6414">
        <w:rPr>
          <w:i/>
        </w:rPr>
        <w:t>m</w:t>
      </w:r>
      <w:r w:rsidRPr="004B6414">
        <w:t>-CPBA (500 uM) in MES buffer (50 mM, pH 6) at 3 ˚C. (a) Raw UV-vis absorbance spectra at selected time points. (b) Kinetic transients at 420 nm and 548 nm over 1 s. T</w:t>
      </w:r>
      <w:r>
        <w:t>he t</w:t>
      </w:r>
      <w:r w:rsidRPr="004B6414">
        <w:t xml:space="preserve">ransient at 420 nm </w:t>
      </w:r>
      <w:r>
        <w:t>was</w:t>
      </w:r>
      <w:r w:rsidRPr="004B6414">
        <w:t xml:space="preserve"> fitted to a double exponential model and</w:t>
      </w:r>
      <w:r>
        <w:t xml:space="preserve"> the</w:t>
      </w:r>
      <w:r w:rsidRPr="004B6414">
        <w:t xml:space="preserve"> transient at 548 nm </w:t>
      </w:r>
      <w:r>
        <w:t>was</w:t>
      </w:r>
      <w:r w:rsidRPr="004B6414">
        <w:t xml:space="preserve"> fitted to a triple exponential model, yielding rates of formation of 28.2 s</w:t>
      </w:r>
      <w:r w:rsidRPr="004B6414">
        <w:rPr>
          <w:vertAlign w:val="superscript"/>
        </w:rPr>
        <w:t>-1</w:t>
      </w:r>
      <w:r w:rsidRPr="004B6414">
        <w:t xml:space="preserve"> for the tyrosyl radical and 94.7 s</w:t>
      </w:r>
      <w:r w:rsidRPr="004B6414">
        <w:rPr>
          <w:vertAlign w:val="superscript"/>
        </w:rPr>
        <w:t>-1</w:t>
      </w:r>
      <w:r w:rsidRPr="004B6414">
        <w:t xml:space="preserve"> for the tryptophanyl radical, respectively. (c) Kinetic transients at 420 nm and 548 nm over 40 s, showing the full decay of the tryptophanyl radical with rates of 13.0 s</w:t>
      </w:r>
      <w:r w:rsidRPr="004B6414">
        <w:rPr>
          <w:vertAlign w:val="superscript"/>
        </w:rPr>
        <w:t>-1</w:t>
      </w:r>
      <w:r w:rsidRPr="004B6414">
        <w:t xml:space="preserve"> and 0.1 s</w:t>
      </w:r>
      <w:r w:rsidRPr="004B6414">
        <w:rPr>
          <w:vertAlign w:val="superscript"/>
        </w:rPr>
        <w:t>-1</w:t>
      </w:r>
      <w:r w:rsidRPr="004B6414">
        <w:t>. Black dashed lines show the fits of the data to the exponentials described.</w:t>
      </w:r>
    </w:p>
    <w:p w14:paraId="4AF81929" w14:textId="77777777" w:rsidR="00B143A5" w:rsidRPr="004B6414" w:rsidRDefault="00B143A5" w:rsidP="00B143A5">
      <w:pPr>
        <w:spacing w:line="360" w:lineRule="auto"/>
        <w:jc w:val="both"/>
      </w:pPr>
    </w:p>
    <w:p w14:paraId="2AEA227F" w14:textId="77777777" w:rsidR="00B143A5" w:rsidRPr="004B6414" w:rsidRDefault="00B143A5" w:rsidP="00B143A5">
      <w:pPr>
        <w:spacing w:line="360" w:lineRule="auto"/>
        <w:jc w:val="both"/>
      </w:pPr>
    </w:p>
    <w:p w14:paraId="733A2B7D" w14:textId="77777777" w:rsidR="00B143A5" w:rsidRPr="004B6414" w:rsidRDefault="00B143A5" w:rsidP="00B143A5">
      <w:pPr>
        <w:spacing w:line="360" w:lineRule="auto"/>
        <w:jc w:val="both"/>
      </w:pPr>
    </w:p>
    <w:p w14:paraId="19A353F2" w14:textId="77777777" w:rsidR="00B143A5" w:rsidRPr="004B6414" w:rsidRDefault="00B143A5" w:rsidP="00B143A5">
      <w:pPr>
        <w:spacing w:line="360" w:lineRule="auto"/>
        <w:jc w:val="both"/>
      </w:pPr>
    </w:p>
    <w:p w14:paraId="29D8365E" w14:textId="77777777" w:rsidR="00B143A5" w:rsidRPr="004B6414" w:rsidRDefault="00B143A5" w:rsidP="00B143A5">
      <w:pPr>
        <w:spacing w:line="360" w:lineRule="auto"/>
        <w:jc w:val="both"/>
      </w:pPr>
    </w:p>
    <w:p w14:paraId="66AA8A9D" w14:textId="77777777" w:rsidR="00B143A5" w:rsidRPr="004B6414" w:rsidRDefault="00B143A5" w:rsidP="00B143A5">
      <w:pPr>
        <w:spacing w:line="360" w:lineRule="auto"/>
        <w:jc w:val="both"/>
      </w:pPr>
    </w:p>
    <w:p w14:paraId="37949A67" w14:textId="77777777" w:rsidR="00B143A5" w:rsidRPr="004B6414" w:rsidRDefault="00B143A5" w:rsidP="00B143A5">
      <w:pPr>
        <w:spacing w:line="360" w:lineRule="auto"/>
        <w:jc w:val="both"/>
      </w:pPr>
      <w:r w:rsidRPr="004B6414">
        <w:rPr>
          <w:noProof/>
          <w:lang w:eastAsia="en-GB"/>
        </w:rPr>
        <w:drawing>
          <wp:inline distT="0" distB="0" distL="0" distR="0" wp14:anchorId="679CB253" wp14:editId="01720993">
            <wp:extent cx="5727700" cy="14986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149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F43470" w14:textId="77777777" w:rsidR="00B143A5" w:rsidRPr="004B6414" w:rsidRDefault="00B143A5" w:rsidP="00B143A5">
      <w:pPr>
        <w:spacing w:line="259" w:lineRule="auto"/>
        <w:jc w:val="both"/>
      </w:pPr>
      <w:r w:rsidRPr="004B6414">
        <w:rPr>
          <w:b/>
        </w:rPr>
        <w:t>Extended Data Fig. 2</w:t>
      </w:r>
      <w:r w:rsidRPr="004B6414">
        <w:t xml:space="preserve"> | Stopped-flow analysis of </w:t>
      </w:r>
      <w:r w:rsidRPr="004B6414">
        <w:rPr>
          <w:i/>
        </w:rPr>
        <w:t>Cv</w:t>
      </w:r>
      <w:r w:rsidRPr="004B6414">
        <w:t>AA9-LPMO oxidation. Cu</w:t>
      </w:r>
      <w:r w:rsidRPr="004B6414">
        <w:rPr>
          <w:vertAlign w:val="superscript"/>
        </w:rPr>
        <w:t>I</w:t>
      </w:r>
      <w:r w:rsidRPr="004B6414">
        <w:t>-</w:t>
      </w:r>
      <w:r w:rsidRPr="004B6414">
        <w:rPr>
          <w:i/>
        </w:rPr>
        <w:t>Cv</w:t>
      </w:r>
      <w:r w:rsidRPr="004B6414">
        <w:t>AA9 (100 µM) mixed with m-CPBA (500 uM) in MES buffer (50 mM, pH 6) at 3 ˚C. (a) Raw UV-vis absorbance spectra at selected time points. (b) Kinetic transients at 355 nm and 419 nm over 1 s. T</w:t>
      </w:r>
      <w:r>
        <w:t>he t</w:t>
      </w:r>
      <w:r w:rsidRPr="004B6414">
        <w:t xml:space="preserve">ransient at 355 nm </w:t>
      </w:r>
      <w:r>
        <w:t>was</w:t>
      </w:r>
      <w:r w:rsidRPr="004B6414">
        <w:t xml:space="preserve"> fitted to a double exponential model, yielding rates of formation and decay of </w:t>
      </w:r>
      <w:r w:rsidRPr="004B6414">
        <w:rPr>
          <w:b/>
        </w:rPr>
        <w:t>Int1</w:t>
      </w:r>
      <w:r w:rsidRPr="004B6414">
        <w:t xml:space="preserve"> of &gt; 200 s</w:t>
      </w:r>
      <w:r w:rsidRPr="004B6414">
        <w:rPr>
          <w:vertAlign w:val="superscript"/>
        </w:rPr>
        <w:t>-1</w:t>
      </w:r>
      <w:r w:rsidRPr="004B6414">
        <w:t xml:space="preserve"> and 27.0 s</w:t>
      </w:r>
      <w:r w:rsidRPr="004B6414">
        <w:rPr>
          <w:vertAlign w:val="superscript"/>
        </w:rPr>
        <w:t>-1</w:t>
      </w:r>
      <w:r w:rsidRPr="004B6414">
        <w:t xml:space="preserve"> respectively. T</w:t>
      </w:r>
      <w:r>
        <w:t>he t</w:t>
      </w:r>
      <w:r w:rsidRPr="004B6414">
        <w:t xml:space="preserve">ransient at 419 nm </w:t>
      </w:r>
      <w:r>
        <w:t>was</w:t>
      </w:r>
      <w:r w:rsidRPr="004B6414">
        <w:t xml:space="preserve"> fitted to a single exponential model to yield a rate of formation of </w:t>
      </w:r>
      <w:r w:rsidRPr="004B6414">
        <w:rPr>
          <w:b/>
        </w:rPr>
        <w:t>Int2</w:t>
      </w:r>
      <w:r w:rsidRPr="004B6414">
        <w:t xml:space="preserve"> of 35.1 s</w:t>
      </w:r>
      <w:r w:rsidRPr="004B6414">
        <w:rPr>
          <w:vertAlign w:val="superscript"/>
        </w:rPr>
        <w:t>-1</w:t>
      </w:r>
      <w:r w:rsidRPr="004B6414">
        <w:t>. (c) Kinetic transients at 355 nm and 419 nm, showing the decay of</w:t>
      </w:r>
      <w:r w:rsidRPr="004B6414">
        <w:rPr>
          <w:b/>
        </w:rPr>
        <w:t>Int2</w:t>
      </w:r>
      <w:r w:rsidRPr="004B6414">
        <w:t xml:space="preserve"> over 100 s. The transient at 419 nm was fitted to a single exponential, giving the decay rate of 0.03 s</w:t>
      </w:r>
      <w:r w:rsidRPr="004B6414">
        <w:rPr>
          <w:vertAlign w:val="superscript"/>
        </w:rPr>
        <w:t>-1</w:t>
      </w:r>
      <w:r w:rsidRPr="004B6414">
        <w:t>. All transients are overlaid with fits by black dashed lines.</w:t>
      </w:r>
    </w:p>
    <w:p w14:paraId="658C906A" w14:textId="77777777" w:rsidR="00B143A5" w:rsidRPr="004B6414" w:rsidRDefault="00B143A5" w:rsidP="00B143A5">
      <w:pPr>
        <w:spacing w:line="360" w:lineRule="auto"/>
        <w:jc w:val="both"/>
      </w:pPr>
    </w:p>
    <w:p w14:paraId="5C8D29A4" w14:textId="77777777" w:rsidR="00B143A5" w:rsidRPr="004B6414" w:rsidRDefault="00B143A5" w:rsidP="00B143A5">
      <w:pPr>
        <w:spacing w:line="360" w:lineRule="auto"/>
        <w:jc w:val="both"/>
      </w:pPr>
    </w:p>
    <w:p w14:paraId="2E837170" w14:textId="77777777" w:rsidR="00B143A5" w:rsidRPr="004B6414" w:rsidRDefault="00B143A5" w:rsidP="00B143A5">
      <w:pPr>
        <w:spacing w:line="360" w:lineRule="auto"/>
        <w:jc w:val="both"/>
      </w:pPr>
    </w:p>
    <w:p w14:paraId="03A3AF02" w14:textId="77777777" w:rsidR="00B143A5" w:rsidRPr="004B6414" w:rsidRDefault="00B143A5" w:rsidP="00B143A5">
      <w:pPr>
        <w:spacing w:line="360" w:lineRule="auto"/>
        <w:jc w:val="both"/>
      </w:pPr>
      <w:r w:rsidRPr="004B6414">
        <w:rPr>
          <w:noProof/>
          <w:lang w:eastAsia="en-GB"/>
        </w:rPr>
        <w:drawing>
          <wp:inline distT="0" distB="0" distL="0" distR="0" wp14:anchorId="0EE603B4" wp14:editId="2928C5D1">
            <wp:extent cx="5727700" cy="152146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1521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7D809F" w14:textId="77777777" w:rsidR="00B143A5" w:rsidRPr="004B6414" w:rsidRDefault="00B143A5" w:rsidP="00B143A5">
      <w:pPr>
        <w:spacing w:line="259" w:lineRule="auto"/>
        <w:jc w:val="both"/>
      </w:pPr>
      <w:r w:rsidRPr="004B6414">
        <w:rPr>
          <w:b/>
        </w:rPr>
        <w:t>Extended Data Fig. 3</w:t>
      </w:r>
      <w:r w:rsidRPr="004B6414">
        <w:t xml:space="preserve"> | Stopped-flow analysis of </w:t>
      </w:r>
      <w:r w:rsidRPr="004B6414">
        <w:rPr>
          <w:i/>
        </w:rPr>
        <w:t>Ls</w:t>
      </w:r>
      <w:r w:rsidRPr="004B6414">
        <w:t>AA9-LPMO oxidation. Cu</w:t>
      </w:r>
      <w:r w:rsidRPr="004B6414">
        <w:rPr>
          <w:vertAlign w:val="superscript"/>
        </w:rPr>
        <w:t>I</w:t>
      </w:r>
      <w:r w:rsidRPr="004B6414">
        <w:t>-</w:t>
      </w:r>
      <w:r w:rsidRPr="004B6414">
        <w:rPr>
          <w:i/>
        </w:rPr>
        <w:t>Ls</w:t>
      </w:r>
      <w:r w:rsidRPr="004B6414">
        <w:t xml:space="preserve">AA9 (100 µM) mixed with </w:t>
      </w:r>
      <w:r w:rsidRPr="004B6414">
        <w:rPr>
          <w:i/>
        </w:rPr>
        <w:t>m</w:t>
      </w:r>
      <w:r w:rsidRPr="004B6414">
        <w:t xml:space="preserve">-CPBA (500 uM) in KPi buffer (50 mM, pH 6) at 3 ˚C. (a) Raw UV-vis absorbance spectra at selected time points. (b-c) Kinetic transients at 361 nm and 414 nm over 0.5 s amd 20 s. The transient at 361 nm was fitted to a triple exponential, yielding a rate of formation of </w:t>
      </w:r>
      <w:r w:rsidRPr="004B6414">
        <w:rPr>
          <w:b/>
        </w:rPr>
        <w:t>Int1</w:t>
      </w:r>
      <w:r w:rsidRPr="004B6414">
        <w:t xml:space="preserve"> &gt; 100 s</w:t>
      </w:r>
      <w:r w:rsidRPr="004B6414">
        <w:rPr>
          <w:vertAlign w:val="superscript"/>
        </w:rPr>
        <w:t xml:space="preserve">-1 </w:t>
      </w:r>
      <w:r w:rsidRPr="004B6414">
        <w:t>and decay rates of 9.8 s</w:t>
      </w:r>
      <w:r w:rsidRPr="004B6414">
        <w:rPr>
          <w:vertAlign w:val="superscript"/>
        </w:rPr>
        <w:t>-1</w:t>
      </w:r>
      <w:r w:rsidRPr="004B6414">
        <w:t xml:space="preserve"> and 0.4 s</w:t>
      </w:r>
      <w:r w:rsidRPr="004B6414">
        <w:rPr>
          <w:vertAlign w:val="superscript"/>
        </w:rPr>
        <w:t>-1</w:t>
      </w:r>
      <w:r w:rsidRPr="004B6414">
        <w:t xml:space="preserve">. The transient at 414 nm was fitted to a double exponential, yielding a rates of formation and decay of </w:t>
      </w:r>
      <w:r w:rsidRPr="004B6414">
        <w:rPr>
          <w:b/>
        </w:rPr>
        <w:t>Int2</w:t>
      </w:r>
      <w:r w:rsidRPr="004B6414">
        <w:t xml:space="preserve"> of 14.1 s</w:t>
      </w:r>
      <w:r w:rsidRPr="004B6414">
        <w:rPr>
          <w:vertAlign w:val="superscript"/>
        </w:rPr>
        <w:t>-1</w:t>
      </w:r>
      <w:r w:rsidRPr="004B6414">
        <w:t xml:space="preserve"> 0.4 s</w:t>
      </w:r>
      <w:r w:rsidRPr="004B6414">
        <w:rPr>
          <w:vertAlign w:val="superscript"/>
        </w:rPr>
        <w:t>-1</w:t>
      </w:r>
      <w:r w:rsidRPr="004B6414">
        <w:t xml:space="preserve"> respectively. All transients are overlaid with fits by black dashed lines.</w:t>
      </w:r>
    </w:p>
    <w:p w14:paraId="1EBC23A3" w14:textId="77777777" w:rsidR="00B143A5" w:rsidRPr="004B6414" w:rsidRDefault="00B143A5" w:rsidP="00B143A5">
      <w:pPr>
        <w:spacing w:line="360" w:lineRule="auto"/>
        <w:jc w:val="both"/>
      </w:pPr>
    </w:p>
    <w:p w14:paraId="32AFEFD2" w14:textId="77777777" w:rsidR="00B143A5" w:rsidRPr="004B6414" w:rsidRDefault="00B143A5" w:rsidP="00B143A5">
      <w:pPr>
        <w:spacing w:line="360" w:lineRule="auto"/>
        <w:jc w:val="both"/>
      </w:pPr>
    </w:p>
    <w:p w14:paraId="22900955" w14:textId="77777777" w:rsidR="00B143A5" w:rsidRPr="004B6414" w:rsidRDefault="00B143A5" w:rsidP="00B143A5">
      <w:pPr>
        <w:spacing w:line="360" w:lineRule="auto"/>
        <w:jc w:val="both"/>
      </w:pPr>
    </w:p>
    <w:p w14:paraId="0AC2C4A5" w14:textId="77777777" w:rsidR="00B143A5" w:rsidRPr="004B6414" w:rsidRDefault="00B143A5" w:rsidP="00B143A5">
      <w:pPr>
        <w:spacing w:line="360" w:lineRule="auto"/>
        <w:jc w:val="both"/>
      </w:pPr>
      <w:r w:rsidRPr="004B6414">
        <w:rPr>
          <w:noProof/>
          <w:lang w:eastAsia="en-GB"/>
        </w:rPr>
        <w:drawing>
          <wp:inline distT="0" distB="0" distL="0" distR="0" wp14:anchorId="1C39B576" wp14:editId="6CF3397B">
            <wp:extent cx="5727700" cy="149923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1499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FE9B58" w14:textId="77777777" w:rsidR="00B143A5" w:rsidRPr="004B6414" w:rsidRDefault="00B143A5" w:rsidP="00B143A5">
      <w:pPr>
        <w:spacing w:line="259" w:lineRule="auto"/>
        <w:jc w:val="both"/>
      </w:pPr>
      <w:r w:rsidRPr="004B6414">
        <w:rPr>
          <w:b/>
        </w:rPr>
        <w:t>Extended Data Fig. 4</w:t>
      </w:r>
      <w:r w:rsidRPr="004B6414">
        <w:t xml:space="preserve"> | Stopped-flow analysis of </w:t>
      </w:r>
      <w:r w:rsidRPr="004B6414">
        <w:rPr>
          <w:i/>
        </w:rPr>
        <w:t>Ls</w:t>
      </w:r>
      <w:r w:rsidRPr="004B6414">
        <w:t>AA9 oxidation. Cu</w:t>
      </w:r>
      <w:r w:rsidRPr="004B6414">
        <w:rPr>
          <w:vertAlign w:val="superscript"/>
        </w:rPr>
        <w:t>I</w:t>
      </w:r>
      <w:r w:rsidRPr="004B6414">
        <w:t>-</w:t>
      </w:r>
      <w:r w:rsidRPr="004B6414">
        <w:rPr>
          <w:i/>
        </w:rPr>
        <w:t>Ls</w:t>
      </w:r>
      <w:r w:rsidRPr="004B6414">
        <w:t xml:space="preserve">AA9 (100 µM, expressed in </w:t>
      </w:r>
      <w:r w:rsidRPr="004B6414">
        <w:rPr>
          <w:i/>
        </w:rPr>
        <w:t>Aspergillus oryzae</w:t>
      </w:r>
      <w:r w:rsidRPr="004B6414">
        <w:t xml:space="preserve">) mixed with </w:t>
      </w:r>
      <w:r w:rsidRPr="004B6414">
        <w:rPr>
          <w:i/>
        </w:rPr>
        <w:t>m</w:t>
      </w:r>
      <w:r w:rsidRPr="004B6414">
        <w:t xml:space="preserve">-CPBA (100 uM) in Kpi buffer (50 mM, pH 6) at 3 ˚C. (a) Raw UV-vis absorbance spectra at selected time points. (b) Kinetic transients at 361 nm and 414 nm over </w:t>
      </w:r>
      <w:r>
        <w:t xml:space="preserve">2 s. The transient at 361 nm </w:t>
      </w:r>
      <w:r w:rsidRPr="004B6414">
        <w:t>was fitted to a triple exponential, yielding</w:t>
      </w:r>
      <w:r>
        <w:t xml:space="preserve"> </w:t>
      </w:r>
      <w:r w:rsidRPr="004B6414">
        <w:t xml:space="preserve">a formation rate of </w:t>
      </w:r>
      <w:r w:rsidRPr="004B6414">
        <w:rPr>
          <w:b/>
        </w:rPr>
        <w:t>Int1</w:t>
      </w:r>
      <w:r w:rsidRPr="004B6414">
        <w:t xml:space="preserve"> of 114 s</w:t>
      </w:r>
      <w:r w:rsidRPr="004B6414">
        <w:rPr>
          <w:vertAlign w:val="superscript"/>
        </w:rPr>
        <w:t>-1</w:t>
      </w:r>
      <w:r w:rsidRPr="004B6414">
        <w:t>, and the decay rates 15.3 s</w:t>
      </w:r>
      <w:r w:rsidRPr="004B6414">
        <w:rPr>
          <w:vertAlign w:val="superscript"/>
        </w:rPr>
        <w:t>-1</w:t>
      </w:r>
      <w:r w:rsidRPr="004B6414">
        <w:t xml:space="preserve"> and 1.4 s</w:t>
      </w:r>
      <w:r w:rsidRPr="004B6414">
        <w:rPr>
          <w:vertAlign w:val="superscript"/>
        </w:rPr>
        <w:t>-1</w:t>
      </w:r>
      <w:r w:rsidRPr="004B6414">
        <w:t xml:space="preserve">. The transient at </w:t>
      </w:r>
      <w:r>
        <w:t xml:space="preserve">414 nm </w:t>
      </w:r>
      <w:r w:rsidRPr="004B6414">
        <w:t xml:space="preserve">was fitted to a double exponential, yielding a formation rate of </w:t>
      </w:r>
      <w:r w:rsidRPr="004B6414">
        <w:rPr>
          <w:b/>
        </w:rPr>
        <w:t>Int2</w:t>
      </w:r>
      <w:r w:rsidRPr="004B6414">
        <w:t xml:space="preserve"> of 16.0 s</w:t>
      </w:r>
      <w:r w:rsidRPr="004B6414">
        <w:rPr>
          <w:vertAlign w:val="superscript"/>
        </w:rPr>
        <w:t>-1</w:t>
      </w:r>
      <w:r w:rsidRPr="004B6414">
        <w:t xml:space="preserve"> and the decay rate 0.5 s</w:t>
      </w:r>
      <w:r w:rsidRPr="004B6414">
        <w:rPr>
          <w:vertAlign w:val="superscript"/>
        </w:rPr>
        <w:t>-1</w:t>
      </w:r>
      <w:r w:rsidRPr="004B6414">
        <w:t xml:space="preserve">. (c) Kinetic transients at 361 nm and 414 nm over 60 s. The transient at 414 nm was fitted to a double exponential to yield a rate of formation of </w:t>
      </w:r>
      <w:r w:rsidRPr="004B6414">
        <w:rPr>
          <w:b/>
        </w:rPr>
        <w:t>Int2</w:t>
      </w:r>
      <w:r w:rsidRPr="004B6414">
        <w:t xml:space="preserve"> of 18.4 s</w:t>
      </w:r>
      <w:r w:rsidRPr="004B6414">
        <w:rPr>
          <w:vertAlign w:val="superscript"/>
        </w:rPr>
        <w:t xml:space="preserve">-1 </w:t>
      </w:r>
      <w:r w:rsidRPr="004B6414">
        <w:t>and a rate of decay of 0.07 s</w:t>
      </w:r>
      <w:r w:rsidRPr="004B6414">
        <w:rPr>
          <w:vertAlign w:val="superscript"/>
        </w:rPr>
        <w:t>-1</w:t>
      </w:r>
      <w:r w:rsidRPr="004B6414">
        <w:t>. All transients are overlaid with fits by black dashed lines.</w:t>
      </w:r>
    </w:p>
    <w:p w14:paraId="7E9A8204" w14:textId="77777777" w:rsidR="00B143A5" w:rsidRPr="004B6414" w:rsidRDefault="00B143A5" w:rsidP="00B143A5">
      <w:pPr>
        <w:spacing w:line="360" w:lineRule="auto"/>
        <w:jc w:val="both"/>
      </w:pPr>
    </w:p>
    <w:p w14:paraId="087AC7D2" w14:textId="77777777" w:rsidR="00B143A5" w:rsidRPr="004B6414" w:rsidRDefault="00B143A5" w:rsidP="00B143A5">
      <w:pPr>
        <w:spacing w:line="360" w:lineRule="auto"/>
        <w:jc w:val="both"/>
      </w:pPr>
    </w:p>
    <w:p w14:paraId="69507A36" w14:textId="77777777" w:rsidR="00B143A5" w:rsidRPr="004B6414" w:rsidRDefault="00B143A5" w:rsidP="00B143A5">
      <w:pPr>
        <w:spacing w:line="360" w:lineRule="auto"/>
        <w:jc w:val="both"/>
      </w:pPr>
    </w:p>
    <w:p w14:paraId="4F6D48ED" w14:textId="77777777" w:rsidR="00B143A5" w:rsidRPr="004B6414" w:rsidRDefault="00B143A5" w:rsidP="00B143A5">
      <w:pPr>
        <w:spacing w:line="360" w:lineRule="auto"/>
        <w:jc w:val="both"/>
      </w:pPr>
    </w:p>
    <w:p w14:paraId="2E9387BD" w14:textId="77777777" w:rsidR="00B143A5" w:rsidRPr="004B6414" w:rsidRDefault="00B143A5" w:rsidP="00B143A5">
      <w:pPr>
        <w:spacing w:line="360" w:lineRule="auto"/>
        <w:jc w:val="both"/>
      </w:pPr>
    </w:p>
    <w:p w14:paraId="6CCB16C1" w14:textId="77777777" w:rsidR="00B143A5" w:rsidRPr="004B6414" w:rsidRDefault="00B143A5" w:rsidP="00B143A5">
      <w:pPr>
        <w:spacing w:line="360" w:lineRule="auto"/>
        <w:jc w:val="both"/>
      </w:pPr>
    </w:p>
    <w:p w14:paraId="4634D3B0" w14:textId="77777777" w:rsidR="00B143A5" w:rsidRPr="004B6414" w:rsidRDefault="00B143A5" w:rsidP="00B143A5">
      <w:pPr>
        <w:spacing w:line="360" w:lineRule="auto"/>
        <w:jc w:val="both"/>
      </w:pPr>
    </w:p>
    <w:tbl>
      <w:tblPr>
        <w:tblStyle w:val="TableGrid"/>
        <w:tblpPr w:leftFromText="180" w:rightFromText="180" w:vertAnchor="text" w:horzAnchor="margin" w:tblpXSpec="right" w:tblpY="165"/>
        <w:tblW w:w="0" w:type="auto"/>
        <w:tblLook w:val="04A0" w:firstRow="1" w:lastRow="0" w:firstColumn="1" w:lastColumn="0" w:noHBand="0" w:noVBand="1"/>
      </w:tblPr>
      <w:tblGrid>
        <w:gridCol w:w="1696"/>
        <w:gridCol w:w="1701"/>
      </w:tblGrid>
      <w:tr w:rsidR="00B143A5" w:rsidRPr="004B6414" w14:paraId="0347E3D7" w14:textId="77777777" w:rsidTr="00794F99">
        <w:trPr>
          <w:trHeight w:val="341"/>
        </w:trPr>
        <w:tc>
          <w:tcPr>
            <w:tcW w:w="1696" w:type="dxa"/>
          </w:tcPr>
          <w:p w14:paraId="73A9DE3A" w14:textId="77777777" w:rsidR="00B143A5" w:rsidRPr="004B6414" w:rsidRDefault="00B143A5" w:rsidP="00794F99">
            <w:pPr>
              <w:jc w:val="center"/>
            </w:pPr>
            <w:r w:rsidRPr="004B6414">
              <w:t>Conditions</w:t>
            </w:r>
          </w:p>
        </w:tc>
        <w:tc>
          <w:tcPr>
            <w:tcW w:w="1701" w:type="dxa"/>
          </w:tcPr>
          <w:p w14:paraId="56BF485C" w14:textId="77777777" w:rsidR="00B143A5" w:rsidRPr="004B6414" w:rsidRDefault="00B143A5" w:rsidP="00794F99">
            <w:pPr>
              <w:jc w:val="center"/>
            </w:pPr>
            <w:r w:rsidRPr="004B6414">
              <w:rPr>
                <w:b/>
              </w:rPr>
              <w:t>Int1</w:t>
            </w:r>
            <w:r w:rsidRPr="004B6414">
              <w:t xml:space="preserve"> formation rate (s</w:t>
            </w:r>
            <w:r w:rsidRPr="004B6414">
              <w:rPr>
                <w:vertAlign w:val="superscript"/>
              </w:rPr>
              <w:t>-1</w:t>
            </w:r>
            <w:r w:rsidRPr="004B6414">
              <w:t>)</w:t>
            </w:r>
          </w:p>
        </w:tc>
      </w:tr>
      <w:tr w:rsidR="00B143A5" w:rsidRPr="004B6414" w14:paraId="6360656B" w14:textId="77777777" w:rsidTr="00794F99">
        <w:trPr>
          <w:trHeight w:val="178"/>
        </w:trPr>
        <w:tc>
          <w:tcPr>
            <w:tcW w:w="1696" w:type="dxa"/>
          </w:tcPr>
          <w:p w14:paraId="77FC7097" w14:textId="77777777" w:rsidR="00B143A5" w:rsidRPr="004B6414" w:rsidRDefault="00B143A5" w:rsidP="00794F99">
            <w:pPr>
              <w:jc w:val="center"/>
            </w:pPr>
            <w:r w:rsidRPr="004B6414">
              <w:t>PAA (1 eq.)</w:t>
            </w:r>
          </w:p>
        </w:tc>
        <w:tc>
          <w:tcPr>
            <w:tcW w:w="1701" w:type="dxa"/>
          </w:tcPr>
          <w:p w14:paraId="2A78479F" w14:textId="77777777" w:rsidR="00B143A5" w:rsidRPr="004B6414" w:rsidRDefault="00B143A5" w:rsidP="00794F99">
            <w:pPr>
              <w:jc w:val="center"/>
            </w:pPr>
            <w:r w:rsidRPr="004B6414">
              <w:rPr>
                <w:rFonts w:eastAsia="SimSun"/>
              </w:rPr>
              <w:t>38.9 ± 0.1</w:t>
            </w:r>
          </w:p>
        </w:tc>
      </w:tr>
      <w:tr w:rsidR="00B143A5" w:rsidRPr="004B6414" w14:paraId="77E5B2B2" w14:textId="77777777" w:rsidTr="00794F99">
        <w:tc>
          <w:tcPr>
            <w:tcW w:w="1696" w:type="dxa"/>
          </w:tcPr>
          <w:p w14:paraId="041F9EBB" w14:textId="77777777" w:rsidR="00B143A5" w:rsidRPr="004B6414" w:rsidRDefault="00B143A5" w:rsidP="00794F99">
            <w:pPr>
              <w:jc w:val="center"/>
            </w:pPr>
            <w:r w:rsidRPr="004B6414">
              <w:t>m-CPBA (1 eq.)</w:t>
            </w:r>
          </w:p>
        </w:tc>
        <w:tc>
          <w:tcPr>
            <w:tcW w:w="1701" w:type="dxa"/>
          </w:tcPr>
          <w:p w14:paraId="4C190BC7" w14:textId="77777777" w:rsidR="00B143A5" w:rsidRPr="004B6414" w:rsidRDefault="00B143A5" w:rsidP="00794F99">
            <w:pPr>
              <w:jc w:val="center"/>
            </w:pPr>
            <w:r w:rsidRPr="004B6414">
              <w:rPr>
                <w:rFonts w:eastAsia="SimSun"/>
              </w:rPr>
              <w:t>38.1 ± 0.1</w:t>
            </w:r>
          </w:p>
        </w:tc>
      </w:tr>
      <w:tr w:rsidR="00B143A5" w:rsidRPr="004B6414" w14:paraId="0D80A79E" w14:textId="77777777" w:rsidTr="00794F99">
        <w:trPr>
          <w:trHeight w:val="275"/>
        </w:trPr>
        <w:tc>
          <w:tcPr>
            <w:tcW w:w="1696" w:type="dxa"/>
          </w:tcPr>
          <w:p w14:paraId="42055BF6" w14:textId="77777777" w:rsidR="00B143A5" w:rsidRPr="004B6414" w:rsidRDefault="00B143A5" w:rsidP="00794F99">
            <w:pPr>
              <w:jc w:val="center"/>
            </w:pPr>
            <w:r w:rsidRPr="004B6414">
              <w:t>H</w:t>
            </w:r>
            <w:r w:rsidRPr="004B6414">
              <w:rPr>
                <w:vertAlign w:val="subscript"/>
              </w:rPr>
              <w:t>2</w:t>
            </w:r>
            <w:r w:rsidRPr="004B6414">
              <w:t>O</w:t>
            </w:r>
            <w:r w:rsidRPr="004B6414">
              <w:rPr>
                <w:vertAlign w:val="subscript"/>
              </w:rPr>
              <w:t>2</w:t>
            </w:r>
            <w:r w:rsidRPr="004B6414">
              <w:t xml:space="preserve"> (50 eq.)</w:t>
            </w:r>
          </w:p>
        </w:tc>
        <w:tc>
          <w:tcPr>
            <w:tcW w:w="1701" w:type="dxa"/>
          </w:tcPr>
          <w:p w14:paraId="62A5CB99" w14:textId="77777777" w:rsidR="00B143A5" w:rsidRPr="004B6414" w:rsidRDefault="00B143A5" w:rsidP="00794F99">
            <w:pPr>
              <w:jc w:val="center"/>
            </w:pPr>
            <w:r w:rsidRPr="004B6414">
              <w:rPr>
                <w:rFonts w:eastAsia="SimSun"/>
              </w:rPr>
              <w:t>99.1 ± 0.3</w:t>
            </w:r>
          </w:p>
        </w:tc>
      </w:tr>
      <w:tr w:rsidR="00B143A5" w:rsidRPr="004B6414" w14:paraId="12C7058A" w14:textId="77777777" w:rsidTr="00794F99">
        <w:tc>
          <w:tcPr>
            <w:tcW w:w="1696" w:type="dxa"/>
          </w:tcPr>
          <w:p w14:paraId="1BAB159E" w14:textId="77777777" w:rsidR="00B143A5" w:rsidRPr="004B6414" w:rsidRDefault="00B143A5" w:rsidP="00794F99">
            <w:pPr>
              <w:jc w:val="center"/>
            </w:pPr>
            <w:r w:rsidRPr="004B6414">
              <w:t>H</w:t>
            </w:r>
            <w:r w:rsidRPr="004B6414">
              <w:rPr>
                <w:vertAlign w:val="subscript"/>
              </w:rPr>
              <w:t>2</w:t>
            </w:r>
            <w:r w:rsidRPr="004B6414">
              <w:t>O</w:t>
            </w:r>
            <w:r w:rsidRPr="004B6414">
              <w:rPr>
                <w:vertAlign w:val="subscript"/>
              </w:rPr>
              <w:t>2</w:t>
            </w:r>
            <w:r w:rsidRPr="004B6414">
              <w:t xml:space="preserve"> (10 eq.)</w:t>
            </w:r>
          </w:p>
        </w:tc>
        <w:tc>
          <w:tcPr>
            <w:tcW w:w="1701" w:type="dxa"/>
          </w:tcPr>
          <w:p w14:paraId="0D69113D" w14:textId="77777777" w:rsidR="00B143A5" w:rsidRPr="004B6414" w:rsidRDefault="00B143A5" w:rsidP="00794F99">
            <w:pPr>
              <w:jc w:val="center"/>
            </w:pPr>
            <w:r w:rsidRPr="004B6414">
              <w:rPr>
                <w:rFonts w:eastAsia="SimSun"/>
              </w:rPr>
              <w:t>14.8 ± 0.2</w:t>
            </w:r>
          </w:p>
        </w:tc>
      </w:tr>
      <w:tr w:rsidR="00B143A5" w:rsidRPr="004B6414" w14:paraId="4D9C6D4B" w14:textId="77777777" w:rsidTr="00794F99">
        <w:tc>
          <w:tcPr>
            <w:tcW w:w="1696" w:type="dxa"/>
          </w:tcPr>
          <w:p w14:paraId="782C3155" w14:textId="77777777" w:rsidR="00B143A5" w:rsidRPr="004B6414" w:rsidRDefault="00B143A5" w:rsidP="00794F99">
            <w:pPr>
              <w:jc w:val="center"/>
            </w:pPr>
            <w:r w:rsidRPr="004B6414">
              <w:t>H</w:t>
            </w:r>
            <w:r w:rsidRPr="004B6414">
              <w:rPr>
                <w:vertAlign w:val="subscript"/>
              </w:rPr>
              <w:t>2</w:t>
            </w:r>
            <w:r w:rsidRPr="004B6414">
              <w:t>O</w:t>
            </w:r>
            <w:r w:rsidRPr="004B6414">
              <w:rPr>
                <w:vertAlign w:val="subscript"/>
              </w:rPr>
              <w:t>2</w:t>
            </w:r>
            <w:r w:rsidRPr="004B6414">
              <w:t xml:space="preserve"> (1 eq.)</w:t>
            </w:r>
          </w:p>
        </w:tc>
        <w:tc>
          <w:tcPr>
            <w:tcW w:w="1701" w:type="dxa"/>
          </w:tcPr>
          <w:p w14:paraId="526D7E8B" w14:textId="77777777" w:rsidR="00B143A5" w:rsidRPr="004B6414" w:rsidRDefault="00B143A5" w:rsidP="00794F99">
            <w:pPr>
              <w:jc w:val="center"/>
            </w:pPr>
            <w:r w:rsidRPr="004B6414">
              <w:t>–</w:t>
            </w:r>
          </w:p>
        </w:tc>
      </w:tr>
    </w:tbl>
    <w:p w14:paraId="0519A513" w14:textId="77777777" w:rsidR="00B143A5" w:rsidRPr="004B6414" w:rsidRDefault="00B143A5" w:rsidP="00B143A5">
      <w:pPr>
        <w:spacing w:line="360" w:lineRule="auto"/>
        <w:jc w:val="both"/>
      </w:pPr>
      <w:r w:rsidRPr="004B6414">
        <w:rPr>
          <w:noProof/>
          <w:lang w:eastAsia="en-GB"/>
        </w:rPr>
        <w:drawing>
          <wp:inline distT="0" distB="0" distL="0" distR="0" wp14:anchorId="49F1226D" wp14:editId="42C27FB2">
            <wp:extent cx="3180407" cy="1618818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85695" cy="16215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B6414">
        <w:t xml:space="preserve">   </w:t>
      </w:r>
    </w:p>
    <w:p w14:paraId="43DE80AD" w14:textId="77777777" w:rsidR="00B143A5" w:rsidRPr="004B6414" w:rsidRDefault="00B143A5" w:rsidP="00B143A5">
      <w:pPr>
        <w:spacing w:line="259" w:lineRule="auto"/>
        <w:jc w:val="both"/>
      </w:pPr>
      <w:r w:rsidRPr="004B6414">
        <w:rPr>
          <w:b/>
        </w:rPr>
        <w:t>Extended Data Fig. 5</w:t>
      </w:r>
      <w:r w:rsidRPr="004B6414">
        <w:t xml:space="preserve"> | Stopped-flow analysis of </w:t>
      </w:r>
      <w:r w:rsidRPr="004B6414">
        <w:rPr>
          <w:i/>
        </w:rPr>
        <w:t>Ls</w:t>
      </w:r>
      <w:r w:rsidRPr="004B6414">
        <w:t>AA9 oxidation using different oxidants.</w:t>
      </w:r>
    </w:p>
    <w:p w14:paraId="49FB3E38" w14:textId="77777777" w:rsidR="00B143A5" w:rsidRPr="004B6414" w:rsidRDefault="00B143A5" w:rsidP="00B143A5">
      <w:pPr>
        <w:spacing w:line="259" w:lineRule="auto"/>
        <w:jc w:val="both"/>
      </w:pPr>
      <w:r w:rsidRPr="004B6414">
        <w:t>Cu</w:t>
      </w:r>
      <w:r w:rsidRPr="004B6414">
        <w:rPr>
          <w:vertAlign w:val="superscript"/>
        </w:rPr>
        <w:t>I</w:t>
      </w:r>
      <w:r w:rsidRPr="004B6414">
        <w:t>-</w:t>
      </w:r>
      <w:r w:rsidRPr="004B6414">
        <w:rPr>
          <w:i/>
        </w:rPr>
        <w:t>Ls</w:t>
      </w:r>
      <w:r w:rsidRPr="004B6414">
        <w:t xml:space="preserve">AA9 (50 µM) was mixed with various oxidants in KPi buffer (50 mM, pH 6) at 3 ˚C. Kinetic transients of </w:t>
      </w:r>
      <w:r w:rsidRPr="004B6414">
        <w:rPr>
          <w:b/>
        </w:rPr>
        <w:t>Int1</w:t>
      </w:r>
      <w:r w:rsidRPr="004B6414">
        <w:t xml:space="preserve"> at 361 nm are overlaid with fits by black dashed lines. </w:t>
      </w:r>
      <w:r w:rsidRPr="004B6414">
        <w:rPr>
          <w:b/>
        </w:rPr>
        <w:t>Int1</w:t>
      </w:r>
      <w:r w:rsidRPr="004B6414">
        <w:t xml:space="preserve"> formation rates are listed in the table.</w:t>
      </w:r>
    </w:p>
    <w:p w14:paraId="468ECE39" w14:textId="77777777" w:rsidR="00B143A5" w:rsidRPr="004B6414" w:rsidRDefault="00B143A5" w:rsidP="00B143A5">
      <w:pPr>
        <w:spacing w:line="259" w:lineRule="auto"/>
        <w:jc w:val="both"/>
      </w:pPr>
    </w:p>
    <w:p w14:paraId="6F8A3F6A" w14:textId="77777777" w:rsidR="00B143A5" w:rsidRPr="004B6414" w:rsidRDefault="00B143A5" w:rsidP="00B143A5">
      <w:pPr>
        <w:spacing w:line="259" w:lineRule="auto"/>
        <w:jc w:val="both"/>
      </w:pPr>
    </w:p>
    <w:p w14:paraId="25AFB621" w14:textId="77777777" w:rsidR="00B143A5" w:rsidRPr="004B6414" w:rsidRDefault="00B143A5" w:rsidP="00B143A5">
      <w:pPr>
        <w:spacing w:line="259" w:lineRule="auto"/>
        <w:jc w:val="both"/>
      </w:pPr>
    </w:p>
    <w:p w14:paraId="60EAC3C3" w14:textId="77777777" w:rsidR="00B143A5" w:rsidRPr="004B6414" w:rsidRDefault="00B143A5" w:rsidP="00B143A5">
      <w:pPr>
        <w:spacing w:line="259" w:lineRule="auto"/>
        <w:jc w:val="both"/>
      </w:pPr>
    </w:p>
    <w:p w14:paraId="2964FD63" w14:textId="77777777" w:rsidR="00B143A5" w:rsidRPr="004B6414" w:rsidRDefault="00B143A5" w:rsidP="00B143A5">
      <w:pPr>
        <w:spacing w:line="259" w:lineRule="auto"/>
        <w:jc w:val="both"/>
      </w:pPr>
    </w:p>
    <w:p w14:paraId="225987DF" w14:textId="77777777" w:rsidR="00B143A5" w:rsidRPr="004B6414" w:rsidRDefault="00B143A5" w:rsidP="00B143A5">
      <w:pPr>
        <w:spacing w:line="259" w:lineRule="auto"/>
        <w:jc w:val="both"/>
      </w:pPr>
    </w:p>
    <w:p w14:paraId="5FBE45BC" w14:textId="77777777" w:rsidR="00B143A5" w:rsidRPr="004B6414" w:rsidRDefault="00B143A5" w:rsidP="00B143A5">
      <w:pPr>
        <w:spacing w:line="259" w:lineRule="auto"/>
        <w:jc w:val="both"/>
      </w:pPr>
    </w:p>
    <w:p w14:paraId="21862154" w14:textId="77777777" w:rsidR="00B143A5" w:rsidRPr="004B6414" w:rsidRDefault="00B143A5" w:rsidP="00B143A5">
      <w:pPr>
        <w:spacing w:line="259" w:lineRule="auto"/>
        <w:jc w:val="both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6"/>
        <w:gridCol w:w="3119"/>
        <w:gridCol w:w="2835"/>
        <w:gridCol w:w="1360"/>
      </w:tblGrid>
      <w:tr w:rsidR="00B143A5" w:rsidRPr="004B6414" w14:paraId="729A9FAE" w14:textId="77777777" w:rsidTr="00794F99">
        <w:tc>
          <w:tcPr>
            <w:tcW w:w="1696" w:type="dxa"/>
          </w:tcPr>
          <w:p w14:paraId="31B959CD" w14:textId="77777777" w:rsidR="00B143A5" w:rsidRPr="004B6414" w:rsidRDefault="00B143A5" w:rsidP="00794F99">
            <w:pPr>
              <w:spacing w:line="259" w:lineRule="auto"/>
              <w:jc w:val="center"/>
            </w:pPr>
            <w:r w:rsidRPr="004B6414">
              <w:t>Conditions</w:t>
            </w:r>
          </w:p>
        </w:tc>
        <w:tc>
          <w:tcPr>
            <w:tcW w:w="3119" w:type="dxa"/>
          </w:tcPr>
          <w:p w14:paraId="2EB6CF7C" w14:textId="77777777" w:rsidR="00B143A5" w:rsidRPr="004B6414" w:rsidRDefault="00B143A5" w:rsidP="00794F99">
            <w:pPr>
              <w:spacing w:line="259" w:lineRule="auto"/>
              <w:jc w:val="center"/>
            </w:pPr>
            <w:r w:rsidRPr="004B6414">
              <w:rPr>
                <w:b/>
              </w:rPr>
              <w:t>Int1</w:t>
            </w:r>
            <w:r w:rsidRPr="004B6414">
              <w:t xml:space="preserve"> formation rate (s</w:t>
            </w:r>
            <w:r w:rsidRPr="004B6414">
              <w:rPr>
                <w:vertAlign w:val="superscript"/>
              </w:rPr>
              <w:t>-1</w:t>
            </w:r>
            <w:r w:rsidRPr="004B6414">
              <w:t>) in KPi (50 mM in D</w:t>
            </w:r>
            <w:r w:rsidRPr="004B6414">
              <w:rPr>
                <w:vertAlign w:val="subscript"/>
              </w:rPr>
              <w:t>2</w:t>
            </w:r>
            <w:r w:rsidRPr="004B6414">
              <w:t>O, pD 6)</w:t>
            </w:r>
          </w:p>
        </w:tc>
        <w:tc>
          <w:tcPr>
            <w:tcW w:w="2835" w:type="dxa"/>
          </w:tcPr>
          <w:p w14:paraId="3642A2DC" w14:textId="77777777" w:rsidR="00B143A5" w:rsidRPr="004B6414" w:rsidRDefault="00B143A5" w:rsidP="00794F99">
            <w:pPr>
              <w:spacing w:line="259" w:lineRule="auto"/>
              <w:jc w:val="center"/>
            </w:pPr>
            <w:r w:rsidRPr="004B6414">
              <w:rPr>
                <w:b/>
              </w:rPr>
              <w:t>Int1</w:t>
            </w:r>
            <w:r w:rsidRPr="004B6414">
              <w:t xml:space="preserve"> formation rate (s</w:t>
            </w:r>
            <w:r w:rsidRPr="004B6414">
              <w:rPr>
                <w:vertAlign w:val="superscript"/>
              </w:rPr>
              <w:t>-1</w:t>
            </w:r>
            <w:r w:rsidRPr="004B6414">
              <w:t>) in KPi (50 mM in H</w:t>
            </w:r>
            <w:r w:rsidRPr="004B6414">
              <w:rPr>
                <w:vertAlign w:val="subscript"/>
              </w:rPr>
              <w:t>2</w:t>
            </w:r>
            <w:r w:rsidRPr="004B6414">
              <w:t>O, pH 6)</w:t>
            </w:r>
          </w:p>
        </w:tc>
        <w:tc>
          <w:tcPr>
            <w:tcW w:w="1360" w:type="dxa"/>
          </w:tcPr>
          <w:p w14:paraId="356EB175" w14:textId="77777777" w:rsidR="00B143A5" w:rsidRPr="004B6414" w:rsidRDefault="00B143A5" w:rsidP="00794F99">
            <w:pPr>
              <w:spacing w:line="259" w:lineRule="auto"/>
              <w:jc w:val="center"/>
            </w:pPr>
            <w:r w:rsidRPr="004B6414">
              <w:t>KIE</w:t>
            </w:r>
          </w:p>
        </w:tc>
      </w:tr>
      <w:tr w:rsidR="00B143A5" w:rsidRPr="004B6414" w14:paraId="7CF49A3A" w14:textId="77777777" w:rsidTr="00794F99">
        <w:tc>
          <w:tcPr>
            <w:tcW w:w="1696" w:type="dxa"/>
          </w:tcPr>
          <w:p w14:paraId="30ECCFAC" w14:textId="77777777" w:rsidR="00B143A5" w:rsidRPr="004B6414" w:rsidRDefault="00B143A5" w:rsidP="00794F99">
            <w:pPr>
              <w:spacing w:line="259" w:lineRule="auto"/>
              <w:jc w:val="center"/>
            </w:pPr>
            <w:r w:rsidRPr="004B6414">
              <w:t>PAA (1 eq.)</w:t>
            </w:r>
          </w:p>
        </w:tc>
        <w:tc>
          <w:tcPr>
            <w:tcW w:w="3119" w:type="dxa"/>
          </w:tcPr>
          <w:p w14:paraId="07E7BDE6" w14:textId="77777777" w:rsidR="00B143A5" w:rsidRPr="004B6414" w:rsidRDefault="00B143A5" w:rsidP="00794F99">
            <w:pPr>
              <w:spacing w:line="259" w:lineRule="auto"/>
              <w:jc w:val="center"/>
            </w:pPr>
            <w:r w:rsidRPr="004B6414">
              <w:t>22.7</w:t>
            </w:r>
          </w:p>
        </w:tc>
        <w:tc>
          <w:tcPr>
            <w:tcW w:w="2835" w:type="dxa"/>
          </w:tcPr>
          <w:p w14:paraId="606CCDCF" w14:textId="77777777" w:rsidR="00B143A5" w:rsidRPr="004B6414" w:rsidRDefault="00B143A5" w:rsidP="00794F99">
            <w:pPr>
              <w:spacing w:line="259" w:lineRule="auto"/>
              <w:jc w:val="center"/>
            </w:pPr>
            <w:r w:rsidRPr="004B6414">
              <w:t>28.9</w:t>
            </w:r>
          </w:p>
        </w:tc>
        <w:tc>
          <w:tcPr>
            <w:tcW w:w="1360" w:type="dxa"/>
          </w:tcPr>
          <w:p w14:paraId="49207350" w14:textId="77777777" w:rsidR="00B143A5" w:rsidRPr="004B6414" w:rsidRDefault="00B143A5" w:rsidP="00794F99">
            <w:pPr>
              <w:spacing w:line="259" w:lineRule="auto"/>
              <w:jc w:val="center"/>
            </w:pPr>
            <w:r w:rsidRPr="004B6414">
              <w:t>1.3</w:t>
            </w:r>
          </w:p>
        </w:tc>
      </w:tr>
      <w:tr w:rsidR="00B143A5" w:rsidRPr="004B6414" w14:paraId="518349A6" w14:textId="77777777" w:rsidTr="00794F99">
        <w:tc>
          <w:tcPr>
            <w:tcW w:w="1696" w:type="dxa"/>
          </w:tcPr>
          <w:p w14:paraId="4ECD9EED" w14:textId="77777777" w:rsidR="00B143A5" w:rsidRPr="004B6414" w:rsidRDefault="00B143A5" w:rsidP="00794F99">
            <w:pPr>
              <w:spacing w:line="259" w:lineRule="auto"/>
              <w:jc w:val="center"/>
            </w:pPr>
            <w:r w:rsidRPr="004B6414">
              <w:t>m-CPBA (1 eq.)</w:t>
            </w:r>
          </w:p>
        </w:tc>
        <w:tc>
          <w:tcPr>
            <w:tcW w:w="3119" w:type="dxa"/>
          </w:tcPr>
          <w:p w14:paraId="4156CDAD" w14:textId="77777777" w:rsidR="00B143A5" w:rsidRPr="004B6414" w:rsidRDefault="00B143A5" w:rsidP="00794F99">
            <w:pPr>
              <w:spacing w:line="259" w:lineRule="auto"/>
              <w:jc w:val="center"/>
            </w:pPr>
            <w:r w:rsidRPr="004B6414">
              <w:t>15.6</w:t>
            </w:r>
          </w:p>
        </w:tc>
        <w:tc>
          <w:tcPr>
            <w:tcW w:w="2835" w:type="dxa"/>
          </w:tcPr>
          <w:p w14:paraId="3A1D4F0C" w14:textId="77777777" w:rsidR="00B143A5" w:rsidRPr="004B6414" w:rsidRDefault="00B143A5" w:rsidP="00794F99">
            <w:pPr>
              <w:spacing w:line="259" w:lineRule="auto"/>
              <w:jc w:val="center"/>
            </w:pPr>
            <w:r w:rsidRPr="004B6414">
              <w:t>24.2</w:t>
            </w:r>
          </w:p>
        </w:tc>
        <w:tc>
          <w:tcPr>
            <w:tcW w:w="1360" w:type="dxa"/>
          </w:tcPr>
          <w:p w14:paraId="116E5A1A" w14:textId="77777777" w:rsidR="00B143A5" w:rsidRPr="004B6414" w:rsidRDefault="00B143A5" w:rsidP="00794F99">
            <w:pPr>
              <w:spacing w:line="259" w:lineRule="auto"/>
              <w:jc w:val="center"/>
            </w:pPr>
            <w:r w:rsidRPr="004B6414">
              <w:t>1.6</w:t>
            </w:r>
          </w:p>
        </w:tc>
      </w:tr>
      <w:tr w:rsidR="00B143A5" w:rsidRPr="004B6414" w14:paraId="488E0FF3" w14:textId="77777777" w:rsidTr="00794F99">
        <w:tc>
          <w:tcPr>
            <w:tcW w:w="1696" w:type="dxa"/>
          </w:tcPr>
          <w:p w14:paraId="34AD339B" w14:textId="77777777" w:rsidR="00B143A5" w:rsidRPr="004B6414" w:rsidRDefault="00B143A5" w:rsidP="00794F99">
            <w:pPr>
              <w:spacing w:line="259" w:lineRule="auto"/>
              <w:jc w:val="center"/>
            </w:pPr>
            <w:r w:rsidRPr="004B6414">
              <w:t>H</w:t>
            </w:r>
            <w:r w:rsidRPr="004B6414">
              <w:rPr>
                <w:vertAlign w:val="subscript"/>
              </w:rPr>
              <w:t>2</w:t>
            </w:r>
            <w:r w:rsidRPr="004B6414">
              <w:t>O</w:t>
            </w:r>
            <w:r w:rsidRPr="004B6414">
              <w:rPr>
                <w:vertAlign w:val="subscript"/>
              </w:rPr>
              <w:t>2</w:t>
            </w:r>
            <w:r w:rsidRPr="004B6414">
              <w:t xml:space="preserve"> (50 eq.)</w:t>
            </w:r>
          </w:p>
        </w:tc>
        <w:tc>
          <w:tcPr>
            <w:tcW w:w="3119" w:type="dxa"/>
          </w:tcPr>
          <w:p w14:paraId="73A19407" w14:textId="77777777" w:rsidR="00B143A5" w:rsidRPr="004B6414" w:rsidRDefault="00B143A5" w:rsidP="00794F99">
            <w:pPr>
              <w:spacing w:line="259" w:lineRule="auto"/>
              <w:jc w:val="center"/>
            </w:pPr>
            <w:r w:rsidRPr="004B6414">
              <w:t>33.5</w:t>
            </w:r>
          </w:p>
        </w:tc>
        <w:tc>
          <w:tcPr>
            <w:tcW w:w="2835" w:type="dxa"/>
          </w:tcPr>
          <w:p w14:paraId="18B8BEC4" w14:textId="77777777" w:rsidR="00B143A5" w:rsidRPr="004B6414" w:rsidRDefault="00B143A5" w:rsidP="00794F99">
            <w:pPr>
              <w:spacing w:line="259" w:lineRule="auto"/>
              <w:jc w:val="center"/>
            </w:pPr>
            <w:r w:rsidRPr="004B6414">
              <w:t>56.9</w:t>
            </w:r>
          </w:p>
        </w:tc>
        <w:tc>
          <w:tcPr>
            <w:tcW w:w="1360" w:type="dxa"/>
          </w:tcPr>
          <w:p w14:paraId="027B202D" w14:textId="77777777" w:rsidR="00B143A5" w:rsidRPr="004B6414" w:rsidRDefault="00B143A5" w:rsidP="00794F99">
            <w:pPr>
              <w:spacing w:line="259" w:lineRule="auto"/>
              <w:jc w:val="center"/>
            </w:pPr>
            <w:r w:rsidRPr="004B6414">
              <w:t>1.7</w:t>
            </w:r>
          </w:p>
        </w:tc>
      </w:tr>
      <w:tr w:rsidR="00B143A5" w:rsidRPr="004B6414" w14:paraId="70EB0EEE" w14:textId="77777777" w:rsidTr="00794F99">
        <w:tc>
          <w:tcPr>
            <w:tcW w:w="1696" w:type="dxa"/>
          </w:tcPr>
          <w:p w14:paraId="0D06C090" w14:textId="77777777" w:rsidR="00B143A5" w:rsidRPr="004B6414" w:rsidRDefault="00B143A5" w:rsidP="00794F99">
            <w:pPr>
              <w:spacing w:line="259" w:lineRule="auto"/>
              <w:jc w:val="center"/>
            </w:pPr>
            <w:r w:rsidRPr="004B6414">
              <w:t>H</w:t>
            </w:r>
            <w:r w:rsidRPr="004B6414">
              <w:rPr>
                <w:vertAlign w:val="subscript"/>
              </w:rPr>
              <w:t>2</w:t>
            </w:r>
            <w:r w:rsidRPr="004B6414">
              <w:t>O</w:t>
            </w:r>
            <w:r w:rsidRPr="004B6414">
              <w:rPr>
                <w:vertAlign w:val="subscript"/>
              </w:rPr>
              <w:t>2</w:t>
            </w:r>
            <w:r w:rsidRPr="004B6414">
              <w:t xml:space="preserve"> (10 eq.)</w:t>
            </w:r>
          </w:p>
        </w:tc>
        <w:tc>
          <w:tcPr>
            <w:tcW w:w="3119" w:type="dxa"/>
          </w:tcPr>
          <w:p w14:paraId="57161247" w14:textId="77777777" w:rsidR="00B143A5" w:rsidRPr="004B6414" w:rsidRDefault="00B143A5" w:rsidP="00794F99">
            <w:pPr>
              <w:spacing w:line="259" w:lineRule="auto"/>
              <w:jc w:val="center"/>
            </w:pPr>
            <w:r w:rsidRPr="004B6414">
              <w:t>20.4</w:t>
            </w:r>
          </w:p>
        </w:tc>
        <w:tc>
          <w:tcPr>
            <w:tcW w:w="2835" w:type="dxa"/>
          </w:tcPr>
          <w:p w14:paraId="04C80FF4" w14:textId="77777777" w:rsidR="00B143A5" w:rsidRPr="004B6414" w:rsidRDefault="00B143A5" w:rsidP="00794F99">
            <w:pPr>
              <w:spacing w:line="259" w:lineRule="auto"/>
              <w:jc w:val="center"/>
            </w:pPr>
            <w:r w:rsidRPr="004B6414">
              <w:t>33.6</w:t>
            </w:r>
          </w:p>
        </w:tc>
        <w:tc>
          <w:tcPr>
            <w:tcW w:w="1360" w:type="dxa"/>
          </w:tcPr>
          <w:p w14:paraId="0A18B52C" w14:textId="77777777" w:rsidR="00B143A5" w:rsidRPr="004B6414" w:rsidRDefault="00B143A5" w:rsidP="00794F99">
            <w:pPr>
              <w:spacing w:line="259" w:lineRule="auto"/>
              <w:jc w:val="center"/>
            </w:pPr>
            <w:r w:rsidRPr="004B6414">
              <w:t>1.6</w:t>
            </w:r>
          </w:p>
        </w:tc>
      </w:tr>
    </w:tbl>
    <w:p w14:paraId="04A8B846" w14:textId="77777777" w:rsidR="00B143A5" w:rsidRPr="004B6414" w:rsidRDefault="00B143A5" w:rsidP="00B143A5">
      <w:pPr>
        <w:spacing w:line="259" w:lineRule="auto"/>
        <w:jc w:val="center"/>
        <w:rPr>
          <w:b/>
        </w:rPr>
      </w:pPr>
    </w:p>
    <w:p w14:paraId="57B219FD" w14:textId="77777777" w:rsidR="00B143A5" w:rsidRPr="004B6414" w:rsidRDefault="00B143A5" w:rsidP="00B143A5">
      <w:pPr>
        <w:spacing w:line="259" w:lineRule="auto"/>
        <w:jc w:val="both"/>
      </w:pPr>
      <w:r w:rsidRPr="004B6414">
        <w:rPr>
          <w:b/>
        </w:rPr>
        <w:t>Extended Data Table. 1</w:t>
      </w:r>
      <w:r w:rsidRPr="004B6414">
        <w:t xml:space="preserve"> | Stopped-flow analysis of LsAA9 oxidation showing a solvent Kinetic Isotope Effect (KIE). Cu</w:t>
      </w:r>
      <w:r w:rsidRPr="004B6414">
        <w:rPr>
          <w:vertAlign w:val="superscript"/>
        </w:rPr>
        <w:t>I</w:t>
      </w:r>
      <w:r w:rsidRPr="004B6414">
        <w:t>-</w:t>
      </w:r>
      <w:r w:rsidRPr="004B6414">
        <w:rPr>
          <w:i/>
        </w:rPr>
        <w:t>Ls</w:t>
      </w:r>
      <w:r w:rsidRPr="004B6414">
        <w:t>AA9 (50 µM) was mixed with various oxidants in KPi buffer (50 mM in D</w:t>
      </w:r>
      <w:r w:rsidRPr="004B6414">
        <w:rPr>
          <w:vertAlign w:val="subscript"/>
        </w:rPr>
        <w:t>2</w:t>
      </w:r>
      <w:r w:rsidRPr="004B6414">
        <w:t>O or H</w:t>
      </w:r>
      <w:r w:rsidRPr="004B6414">
        <w:rPr>
          <w:vertAlign w:val="subscript"/>
        </w:rPr>
        <w:t>2</w:t>
      </w:r>
      <w:r w:rsidRPr="004B6414">
        <w:t xml:space="preserve">O) at 5 ˚C. </w:t>
      </w:r>
      <w:r w:rsidRPr="004B6414">
        <w:rPr>
          <w:b/>
        </w:rPr>
        <w:t>Int1</w:t>
      </w:r>
      <w:r w:rsidRPr="004B6414">
        <w:t xml:space="preserve"> formation rates are listed in the table. KIE = (</w:t>
      </w:r>
      <w:r w:rsidRPr="004B6414">
        <w:rPr>
          <w:b/>
        </w:rPr>
        <w:t>Int1</w:t>
      </w:r>
      <w:r w:rsidRPr="004B6414">
        <w:t xml:space="preserve"> formation rate in H</w:t>
      </w:r>
      <w:r w:rsidRPr="004B6414">
        <w:rPr>
          <w:vertAlign w:val="subscript"/>
        </w:rPr>
        <w:t>2</w:t>
      </w:r>
      <w:r w:rsidRPr="004B6414">
        <w:t>O)/ (</w:t>
      </w:r>
      <w:r w:rsidRPr="004B6414">
        <w:rPr>
          <w:b/>
        </w:rPr>
        <w:t>Int1</w:t>
      </w:r>
      <w:r w:rsidRPr="004B6414">
        <w:t xml:space="preserve"> formation rate in D</w:t>
      </w:r>
      <w:r w:rsidRPr="004B6414">
        <w:rPr>
          <w:vertAlign w:val="subscript"/>
        </w:rPr>
        <w:t>2</w:t>
      </w:r>
      <w:r w:rsidRPr="004B6414">
        <w:t>O).</w:t>
      </w:r>
    </w:p>
    <w:p w14:paraId="669BE077" w14:textId="77777777" w:rsidR="00B143A5" w:rsidRPr="004B6414" w:rsidRDefault="00B143A5" w:rsidP="00B143A5">
      <w:pPr>
        <w:spacing w:line="259" w:lineRule="auto"/>
        <w:jc w:val="both"/>
      </w:pPr>
    </w:p>
    <w:p w14:paraId="04FF221B" w14:textId="77777777" w:rsidR="00B143A5" w:rsidRPr="004B6414" w:rsidRDefault="00B143A5" w:rsidP="00B143A5">
      <w:pPr>
        <w:spacing w:line="259" w:lineRule="auto"/>
        <w:jc w:val="both"/>
      </w:pPr>
    </w:p>
    <w:p w14:paraId="4ACC165D" w14:textId="77777777" w:rsidR="00B143A5" w:rsidRPr="004B6414" w:rsidRDefault="00B143A5" w:rsidP="00B143A5">
      <w:pPr>
        <w:spacing w:line="360" w:lineRule="auto"/>
        <w:jc w:val="both"/>
      </w:pPr>
    </w:p>
    <w:p w14:paraId="1282BC3D" w14:textId="77777777" w:rsidR="00B143A5" w:rsidRPr="004B6414" w:rsidRDefault="00B143A5" w:rsidP="00B143A5">
      <w:pPr>
        <w:spacing w:line="360" w:lineRule="auto"/>
        <w:jc w:val="both"/>
      </w:pPr>
    </w:p>
    <w:p w14:paraId="3C7C2A74" w14:textId="77777777" w:rsidR="00B143A5" w:rsidRPr="004B6414" w:rsidRDefault="00B143A5" w:rsidP="00B143A5">
      <w:pPr>
        <w:spacing w:line="360" w:lineRule="auto"/>
        <w:jc w:val="both"/>
      </w:pPr>
    </w:p>
    <w:p w14:paraId="02758A1F" w14:textId="77777777" w:rsidR="00B143A5" w:rsidRPr="004B6414" w:rsidRDefault="00B143A5" w:rsidP="00B143A5">
      <w:pPr>
        <w:spacing w:line="360" w:lineRule="auto"/>
        <w:jc w:val="both"/>
      </w:pPr>
    </w:p>
    <w:p w14:paraId="724082E7" w14:textId="77777777" w:rsidR="00B143A5" w:rsidRPr="004B6414" w:rsidRDefault="00B143A5" w:rsidP="00B143A5">
      <w:pPr>
        <w:spacing w:line="360" w:lineRule="auto"/>
        <w:jc w:val="center"/>
      </w:pPr>
      <w:r>
        <w:rPr>
          <w:noProof/>
          <w:lang w:eastAsia="en-GB"/>
        </w:rPr>
        <w:lastRenderedPageBreak/>
        <w:drawing>
          <wp:inline distT="0" distB="0" distL="0" distR="0" wp14:anchorId="3AA9B02C" wp14:editId="1AD86007">
            <wp:extent cx="5958319" cy="4127321"/>
            <wp:effectExtent l="0" t="0" r="0" b="0"/>
            <wp:docPr id="10" name="Picture 10" descr="A screenshot of a computer scree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A screenshot of a computer screen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7246" cy="4133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FEAC83D" w14:textId="77777777" w:rsidR="00B143A5" w:rsidRPr="004B6414" w:rsidRDefault="00B143A5" w:rsidP="00B143A5">
      <w:pPr>
        <w:spacing w:line="259" w:lineRule="auto"/>
        <w:jc w:val="both"/>
      </w:pPr>
      <w:r w:rsidRPr="004B6414">
        <w:rPr>
          <w:b/>
        </w:rPr>
        <w:t>Extended Data Fig. 6</w:t>
      </w:r>
      <w:r w:rsidRPr="004B6414">
        <w:t xml:space="preserve"> | Determining reactivity of </w:t>
      </w:r>
      <w:r w:rsidRPr="004B6414">
        <w:rPr>
          <w:b/>
        </w:rPr>
        <w:t>Int1</w:t>
      </w:r>
      <w:r w:rsidRPr="004B6414">
        <w:t xml:space="preserve"> and </w:t>
      </w:r>
      <w:r w:rsidRPr="004B6414">
        <w:rPr>
          <w:b/>
        </w:rPr>
        <w:t>Int2</w:t>
      </w:r>
      <w:r w:rsidRPr="004B6414">
        <w:t xml:space="preserve"> with a fluorescence resonance energy transfer (FRET) substrate. (a) The chemical structure of the FRET substrate. (b) Stopped-flow kinetics showing fluorescence upon mixing of Cu</w:t>
      </w:r>
      <w:r w:rsidRPr="004B6414">
        <w:rPr>
          <w:vertAlign w:val="superscript"/>
        </w:rPr>
        <w:t>I</w:t>
      </w:r>
      <w:r w:rsidRPr="004B6414">
        <w:t>-</w:t>
      </w:r>
      <w:r w:rsidRPr="004B6414">
        <w:rPr>
          <w:i/>
        </w:rPr>
        <w:t>Ls</w:t>
      </w:r>
      <w:r w:rsidRPr="004B6414">
        <w:t xml:space="preserve">AA9 (50 µM), pre-bound with FRET substrate (100 µM), with either </w:t>
      </w:r>
      <w:r w:rsidRPr="004B6414">
        <w:rPr>
          <w:i/>
        </w:rPr>
        <w:t>m</w:t>
      </w:r>
      <w:r w:rsidRPr="004B6414">
        <w:t>-CPBA (50 µM) or H</w:t>
      </w:r>
      <w:r w:rsidRPr="004B6414">
        <w:rPr>
          <w:vertAlign w:val="subscript"/>
        </w:rPr>
        <w:t>2</w:t>
      </w:r>
      <w:r w:rsidRPr="004B6414">
        <w:t>O</w:t>
      </w:r>
      <w:r w:rsidRPr="004B6414">
        <w:rPr>
          <w:vertAlign w:val="subscript"/>
        </w:rPr>
        <w:t>2</w:t>
      </w:r>
      <w:r w:rsidRPr="004B6414">
        <w:t xml:space="preserve"> (50 µM, 500 µM) in KPi buffer (50 mM, pH 6) at 3 ˚C. (c) Double mixing stopped-flow kinetics showing fluorescence changes upon mixing </w:t>
      </w:r>
      <w:r w:rsidRPr="004B6414">
        <w:rPr>
          <w:b/>
        </w:rPr>
        <w:t>Int1</w:t>
      </w:r>
      <w:r w:rsidRPr="004B6414">
        <w:t xml:space="preserve"> or </w:t>
      </w:r>
      <w:r w:rsidRPr="004B6414">
        <w:rPr>
          <w:b/>
        </w:rPr>
        <w:t>Int2</w:t>
      </w:r>
      <w:r w:rsidRPr="004B6414">
        <w:t xml:space="preserve"> with FRET substrate. Reduced Cu</w:t>
      </w:r>
      <w:r w:rsidRPr="004B6414">
        <w:rPr>
          <w:vertAlign w:val="superscript"/>
        </w:rPr>
        <w:t>I</w:t>
      </w:r>
      <w:r w:rsidRPr="004B6414">
        <w:t>-</w:t>
      </w:r>
      <w:r w:rsidRPr="004B6414">
        <w:rPr>
          <w:i/>
        </w:rPr>
        <w:t>Ls</w:t>
      </w:r>
      <w:r w:rsidRPr="004B6414">
        <w:t>AA9 (50 µM) was first mixed with m-CPBA (50 µM) or H</w:t>
      </w:r>
      <w:r w:rsidRPr="004B6414">
        <w:rPr>
          <w:vertAlign w:val="subscript"/>
        </w:rPr>
        <w:t>2</w:t>
      </w:r>
      <w:r w:rsidRPr="004B6414">
        <w:t>O</w:t>
      </w:r>
      <w:r w:rsidRPr="004B6414">
        <w:rPr>
          <w:vertAlign w:val="subscript"/>
        </w:rPr>
        <w:t>2</w:t>
      </w:r>
      <w:r w:rsidRPr="004B6414">
        <w:t xml:space="preserve"> (500 µM), allowed to age for either 50 ms, 80 ms or 1 s, then mixed with the FRET substrate (100 µM). An excitation wavelength of 330 nm and a 455 nm high-pass filter was used in all stopped-flow experiments. </w:t>
      </w:r>
    </w:p>
    <w:p w14:paraId="5D10A15A" w14:textId="77777777" w:rsidR="00B143A5" w:rsidRPr="004B6414" w:rsidRDefault="00B143A5" w:rsidP="00B143A5">
      <w:pPr>
        <w:spacing w:line="259" w:lineRule="auto"/>
        <w:jc w:val="both"/>
      </w:pPr>
    </w:p>
    <w:p w14:paraId="620AE7B0" w14:textId="77777777" w:rsidR="00B143A5" w:rsidRPr="004B6414" w:rsidRDefault="00B143A5" w:rsidP="00B143A5">
      <w:r w:rsidRPr="004B6414">
        <w:br w:type="page"/>
      </w:r>
    </w:p>
    <w:p w14:paraId="57673DA7" w14:textId="77777777" w:rsidR="00B143A5" w:rsidRPr="004B6414" w:rsidRDefault="00B143A5" w:rsidP="00B143A5">
      <w:pPr>
        <w:spacing w:line="259" w:lineRule="auto"/>
        <w:jc w:val="both"/>
      </w:pPr>
    </w:p>
    <w:p w14:paraId="2EB50D08" w14:textId="77777777" w:rsidR="00B143A5" w:rsidRPr="004B6414" w:rsidRDefault="00B143A5" w:rsidP="00B143A5">
      <w:pPr>
        <w:spacing w:line="259" w:lineRule="auto"/>
        <w:jc w:val="both"/>
      </w:pPr>
      <w:r w:rsidRPr="004B6414">
        <w:rPr>
          <w:noProof/>
          <w:lang w:eastAsia="en-GB"/>
        </w:rPr>
        <w:drawing>
          <wp:inline distT="0" distB="0" distL="0" distR="0" wp14:anchorId="79E8B06D" wp14:editId="6EC5352A">
            <wp:extent cx="5727700" cy="2378075"/>
            <wp:effectExtent l="0" t="0" r="0" b="0"/>
            <wp:docPr id="16" name="Picture 16" descr="A screenshot of a comput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A screenshot of a computer&#10;&#10;Description automatically generated with medium confidence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378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C1ABD1" w14:textId="77777777" w:rsidR="00B143A5" w:rsidRPr="004B6414" w:rsidRDefault="00B143A5" w:rsidP="00B143A5">
      <w:pPr>
        <w:spacing w:line="259" w:lineRule="auto"/>
        <w:jc w:val="both"/>
      </w:pPr>
      <w:r w:rsidRPr="004B6414">
        <w:rPr>
          <w:b/>
        </w:rPr>
        <w:t>Extended Data Fig. 7</w:t>
      </w:r>
      <w:r w:rsidRPr="004B6414">
        <w:t xml:space="preserve"> | Determining reactivity of </w:t>
      </w:r>
      <w:r w:rsidRPr="004B6414">
        <w:rPr>
          <w:b/>
        </w:rPr>
        <w:t>Int1</w:t>
      </w:r>
      <w:r w:rsidRPr="004B6414">
        <w:t xml:space="preserve"> and </w:t>
      </w:r>
      <w:r w:rsidRPr="004B6414">
        <w:rPr>
          <w:b/>
        </w:rPr>
        <w:t>Int2</w:t>
      </w:r>
      <w:r w:rsidRPr="004B6414">
        <w:t xml:space="preserve"> with a soluble cellopentaose substrate (G5). (a) </w:t>
      </w:r>
      <w:r w:rsidRPr="004B6414">
        <w:rPr>
          <w:i/>
        </w:rPr>
        <w:t>Ls</w:t>
      </w:r>
      <w:r w:rsidRPr="004B6414">
        <w:t>AA9 catalyzes the degradation of G5 substrate, forming G3 and oxidized G2, or G2 and oxidized G3 products. (b) Product conversion by LC-MS after anaerobic double-mixing experiments using a quench-flow device. Reduced Cu</w:t>
      </w:r>
      <w:r w:rsidRPr="004B6414">
        <w:rPr>
          <w:vertAlign w:val="superscript"/>
        </w:rPr>
        <w:t>I</w:t>
      </w:r>
      <w:r w:rsidRPr="004B6414">
        <w:t>-</w:t>
      </w:r>
      <w:r w:rsidRPr="004B6414">
        <w:rPr>
          <w:i/>
        </w:rPr>
        <w:t>Ls</w:t>
      </w:r>
      <w:r w:rsidRPr="004B6414">
        <w:t xml:space="preserve">AA9 (50 µM) was first mixed with </w:t>
      </w:r>
      <w:r w:rsidRPr="004B6414">
        <w:rPr>
          <w:i/>
        </w:rPr>
        <w:t>m</w:t>
      </w:r>
      <w:r w:rsidRPr="004B6414">
        <w:t xml:space="preserve">-CPBA (50 µM), allowed to age for either 50 ms, 300 ms or 1 s, then mixed with the G5 substrate (250 µM). The final reaction mixture (200 µL) was recovered from the quench-flow device, immediately quenched with 200 µL MeCN and analyzed by LC-MS. The final concentration of G2, G3 and G5 were calculated based on standard curves using reference compounds. The reaction conversion was calculated by ([G2]+[G3])/([G2]+[G3]+[G5])*100%. </w:t>
      </w:r>
    </w:p>
    <w:p w14:paraId="0AE96ECF" w14:textId="77777777" w:rsidR="00B143A5" w:rsidRPr="004B6414" w:rsidRDefault="00B143A5" w:rsidP="00B143A5">
      <w:pPr>
        <w:spacing w:line="259" w:lineRule="auto"/>
        <w:jc w:val="both"/>
      </w:pPr>
    </w:p>
    <w:p w14:paraId="384CB4AC" w14:textId="77777777" w:rsidR="00B143A5" w:rsidRPr="00264EBA" w:rsidRDefault="00B143A5" w:rsidP="00B143A5">
      <w:pPr>
        <w:spacing w:after="120" w:line="276" w:lineRule="auto"/>
      </w:pPr>
    </w:p>
    <w:p w14:paraId="71BBEA2C" w14:textId="77777777" w:rsidR="00B143A5" w:rsidRPr="00264EBA" w:rsidRDefault="00B143A5" w:rsidP="00B143A5">
      <w:pPr>
        <w:spacing w:after="120" w:line="276" w:lineRule="auto"/>
      </w:pPr>
    </w:p>
    <w:p w14:paraId="544BA06A" w14:textId="77777777" w:rsidR="00386883" w:rsidRDefault="00B143A5"/>
    <w:sectPr w:rsidR="003868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43A5"/>
    <w:rsid w:val="003107CE"/>
    <w:rsid w:val="00316534"/>
    <w:rsid w:val="00373D83"/>
    <w:rsid w:val="005C224D"/>
    <w:rsid w:val="00622525"/>
    <w:rsid w:val="006B2C4D"/>
    <w:rsid w:val="00786892"/>
    <w:rsid w:val="007A60A6"/>
    <w:rsid w:val="00A0389B"/>
    <w:rsid w:val="00B1250C"/>
    <w:rsid w:val="00B143A5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E711FE"/>
  <w15:chartTrackingRefBased/>
  <w15:docId w15:val="{24B34132-BB7A-4BD2-9ECE-CF0C236F3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43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143A5"/>
    <w:pPr>
      <w:spacing w:after="0" w:line="240" w:lineRule="auto"/>
    </w:pPr>
    <w:rPr>
      <w:rFonts w:eastAsiaTheme="minorEastAsia"/>
      <w:sz w:val="24"/>
      <w:szCs w:val="24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fontTable" Target="fontTable.xml"/><Relationship Id="rId5" Type="http://schemas.openxmlformats.org/officeDocument/2006/relationships/image" Target="media/image2.emf"/><Relationship Id="rId10" Type="http://schemas.openxmlformats.org/officeDocument/2006/relationships/image" Target="media/image7.png"/><Relationship Id="rId4" Type="http://schemas.openxmlformats.org/officeDocument/2006/relationships/image" Target="media/image1.emf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843</Words>
  <Characters>4811</Characters>
  <Application>Microsoft Office Word</Application>
  <DocSecurity>0</DocSecurity>
  <Lines>40</Lines>
  <Paragraphs>11</Paragraphs>
  <ScaleCrop>false</ScaleCrop>
  <Company/>
  <LinksUpToDate>false</LinksUpToDate>
  <CharactersWithSpaces>5643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2022-03-15T18:02:00Z</dcterms:created>
  <dcterms:modified xsi:type="dcterms:W3CDTF">2022-03-15T18:03:00Z</dcterms:modified>
</cp:coreProperties>
</file>