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2F77C4" w14:textId="77777777" w:rsidR="00125188" w:rsidRPr="005C3572" w:rsidRDefault="003D69CD" w:rsidP="001463A5">
      <w:pPr>
        <w:pStyle w:val="Titre1"/>
        <w:rPr>
          <w:lang w:val="en-GB"/>
        </w:rPr>
      </w:pPr>
      <w:r w:rsidRPr="005C3572">
        <w:rPr>
          <w:lang w:val="en-GB"/>
        </w:rPr>
        <w:t>Supplementary material 1</w:t>
      </w:r>
      <w:r w:rsidR="001463A5" w:rsidRPr="005C3572">
        <w:rPr>
          <w:lang w:val="en-GB"/>
        </w:rPr>
        <w:t xml:space="preserve">: </w:t>
      </w:r>
      <w:r w:rsidR="00BA423E" w:rsidRPr="005C3572">
        <w:rPr>
          <w:lang w:val="en-GB"/>
        </w:rPr>
        <w:t xml:space="preserve">Definition of treatment groups based on the observational data in </w:t>
      </w:r>
      <w:r w:rsidR="001463A5" w:rsidRPr="005C3572">
        <w:rPr>
          <w:lang w:val="en-GB"/>
        </w:rPr>
        <w:t>the sequential emulated trials</w:t>
      </w:r>
    </w:p>
    <w:p w14:paraId="7A126A4C" w14:textId="77777777" w:rsidR="003D69CD" w:rsidRPr="005C3572" w:rsidRDefault="003D69CD" w:rsidP="003D69CD">
      <w:pPr>
        <w:rPr>
          <w:lang w:val="en-GB"/>
        </w:rPr>
      </w:pPr>
    </w:p>
    <w:p w14:paraId="2F84EC7B" w14:textId="77777777" w:rsidR="00BA423E" w:rsidRPr="005C3572" w:rsidRDefault="00BA423E" w:rsidP="003D69CD">
      <w:pPr>
        <w:rPr>
          <w:szCs w:val="24"/>
          <w:lang w:val="en-GB"/>
        </w:rPr>
      </w:pPr>
    </w:p>
    <w:p w14:paraId="197102BA" w14:textId="485AB9C6" w:rsidR="00350F49" w:rsidRPr="005C3572" w:rsidRDefault="00350F49" w:rsidP="00350F49">
      <w:pPr>
        <w:jc w:val="both"/>
        <w:rPr>
          <w:szCs w:val="24"/>
          <w:lang w:val="en-GB"/>
        </w:rPr>
      </w:pPr>
      <w:r w:rsidRPr="005C3572">
        <w:rPr>
          <w:szCs w:val="24"/>
          <w:lang w:val="en-GB"/>
        </w:rPr>
        <w:t xml:space="preserve">We used data from the ComPaRe e-cohort to emulate </w:t>
      </w:r>
      <w:r w:rsidR="002C2378" w:rsidRPr="005C3572">
        <w:rPr>
          <w:szCs w:val="24"/>
          <w:lang w:val="en-GB"/>
        </w:rPr>
        <w:t xml:space="preserve">a sequence of </w:t>
      </w:r>
      <w:r w:rsidRPr="005C3572">
        <w:rPr>
          <w:szCs w:val="24"/>
          <w:lang w:val="en-GB"/>
        </w:rPr>
        <w:t>three trials that we subsequently pooled.</w:t>
      </w:r>
    </w:p>
    <w:p w14:paraId="1F825D75" w14:textId="3F9AC174" w:rsidR="003D69CD" w:rsidRPr="005C3572" w:rsidRDefault="003D69CD" w:rsidP="00350F49">
      <w:pPr>
        <w:jc w:val="both"/>
        <w:rPr>
          <w:color w:val="2A2A2A"/>
          <w:szCs w:val="24"/>
          <w:shd w:val="clear" w:color="auto" w:fill="FFFFFF"/>
          <w:lang w:val="en-GB"/>
        </w:rPr>
      </w:pPr>
      <w:r w:rsidRPr="005C3572">
        <w:rPr>
          <w:color w:val="2A2A2A"/>
          <w:szCs w:val="24"/>
          <w:shd w:val="clear" w:color="auto" w:fill="FFFFFF"/>
          <w:lang w:val="en-GB"/>
        </w:rPr>
        <w:t>For each patient, we divide</w:t>
      </w:r>
      <w:r w:rsidR="00350F49" w:rsidRPr="005C3572">
        <w:rPr>
          <w:color w:val="2A2A2A"/>
          <w:szCs w:val="24"/>
          <w:shd w:val="clear" w:color="auto" w:fill="FFFFFF"/>
          <w:lang w:val="en-GB"/>
        </w:rPr>
        <w:t>d</w:t>
      </w:r>
      <w:r w:rsidRPr="005C3572">
        <w:rPr>
          <w:color w:val="2A2A2A"/>
          <w:szCs w:val="24"/>
          <w:shd w:val="clear" w:color="auto" w:fill="FFFFFF"/>
          <w:lang w:val="en-GB"/>
        </w:rPr>
        <w:t xml:space="preserve"> his/her follow-up</w:t>
      </w:r>
      <w:r w:rsidR="002C2378" w:rsidRPr="005C3572">
        <w:rPr>
          <w:color w:val="2A2A2A"/>
          <w:szCs w:val="24"/>
          <w:shd w:val="clear" w:color="auto" w:fill="FFFFFF"/>
          <w:lang w:val="en-GB"/>
        </w:rPr>
        <w:t xml:space="preserve"> in the ComPaRe cohort</w:t>
      </w:r>
      <w:r w:rsidRPr="005C3572">
        <w:rPr>
          <w:color w:val="2A2A2A"/>
          <w:szCs w:val="24"/>
          <w:shd w:val="clear" w:color="auto" w:fill="FFFFFF"/>
          <w:lang w:val="en-GB"/>
        </w:rPr>
        <w:t xml:space="preserve"> into consecutive shorter periods defined by </w:t>
      </w:r>
      <w:r w:rsidR="00424CFC">
        <w:rPr>
          <w:color w:val="2A2A2A"/>
          <w:szCs w:val="24"/>
          <w:shd w:val="clear" w:color="auto" w:fill="FFFFFF"/>
          <w:lang w:val="en-GB"/>
        </w:rPr>
        <w:t>his/her</w:t>
      </w:r>
      <w:r w:rsidRPr="005C3572">
        <w:rPr>
          <w:color w:val="2A2A2A"/>
          <w:szCs w:val="24"/>
          <w:shd w:val="clear" w:color="auto" w:fill="FFFFFF"/>
          <w:lang w:val="en-GB"/>
        </w:rPr>
        <w:t xml:space="preserve"> “observation time points” </w:t>
      </w:r>
      <w:r w:rsidR="00D42851">
        <w:rPr>
          <w:color w:val="2A2A2A"/>
          <w:szCs w:val="24"/>
          <w:shd w:val="clear" w:color="auto" w:fill="FFFFFF"/>
          <w:lang w:val="en-GB"/>
        </w:rPr>
        <w:t>(T</w:t>
      </w:r>
      <w:r w:rsidR="00187901">
        <w:rPr>
          <w:color w:val="2A2A2A"/>
          <w:szCs w:val="24"/>
          <w:shd w:val="clear" w:color="auto" w:fill="FFFFFF"/>
          <w:lang w:val="en-GB"/>
        </w:rPr>
        <w:t>0</w:t>
      </w:r>
      <w:r w:rsidR="00D42851">
        <w:rPr>
          <w:color w:val="2A2A2A"/>
          <w:szCs w:val="24"/>
          <w:shd w:val="clear" w:color="auto" w:fill="FFFFFF"/>
          <w:lang w:val="en-GB"/>
        </w:rPr>
        <w:t xml:space="preserve">, </w:t>
      </w:r>
      <w:r w:rsidR="0007266F">
        <w:rPr>
          <w:color w:val="2A2A2A"/>
          <w:szCs w:val="24"/>
          <w:shd w:val="clear" w:color="auto" w:fill="FFFFFF"/>
          <w:lang w:val="en-GB"/>
        </w:rPr>
        <w:t>T</w:t>
      </w:r>
      <w:r w:rsidR="00187901">
        <w:rPr>
          <w:color w:val="2A2A2A"/>
          <w:szCs w:val="24"/>
          <w:shd w:val="clear" w:color="auto" w:fill="FFFFFF"/>
          <w:lang w:val="en-GB"/>
        </w:rPr>
        <w:t>1, T</w:t>
      </w:r>
      <w:r w:rsidR="0007266F">
        <w:rPr>
          <w:color w:val="2A2A2A"/>
          <w:szCs w:val="24"/>
          <w:shd w:val="clear" w:color="auto" w:fill="FFFFFF"/>
          <w:lang w:val="en-GB"/>
        </w:rPr>
        <w:t>2</w:t>
      </w:r>
      <w:r w:rsidR="00187901">
        <w:rPr>
          <w:color w:val="2A2A2A"/>
          <w:szCs w:val="24"/>
          <w:shd w:val="clear" w:color="auto" w:fill="FFFFFF"/>
          <w:lang w:val="en-GB"/>
        </w:rPr>
        <w:t xml:space="preserve"> …</w:t>
      </w:r>
      <w:r w:rsidR="00D42851">
        <w:rPr>
          <w:color w:val="2A2A2A"/>
          <w:szCs w:val="24"/>
          <w:shd w:val="clear" w:color="auto" w:fill="FFFFFF"/>
          <w:lang w:val="en-GB"/>
        </w:rPr>
        <w:t>) during</w:t>
      </w:r>
      <w:r w:rsidRPr="005C3572">
        <w:rPr>
          <w:color w:val="2A2A2A"/>
          <w:szCs w:val="24"/>
          <w:shd w:val="clear" w:color="auto" w:fill="FFFFFF"/>
          <w:lang w:val="en-GB"/>
        </w:rPr>
        <w:t xml:space="preserve"> follow-</w:t>
      </w:r>
      <w:r w:rsidR="00CA56F7">
        <w:rPr>
          <w:color w:val="2A2A2A"/>
          <w:szCs w:val="24"/>
          <w:shd w:val="clear" w:color="auto" w:fill="FFFFFF"/>
          <w:lang w:val="en-GB"/>
        </w:rPr>
        <w:t>up in the cohort</w:t>
      </w:r>
      <w:r w:rsidR="00350F49" w:rsidRPr="005C3572">
        <w:rPr>
          <w:color w:val="2A2A2A"/>
          <w:szCs w:val="24"/>
          <w:shd w:val="clear" w:color="auto" w:fill="FFFFFF"/>
          <w:lang w:val="en-GB"/>
        </w:rPr>
        <w:t xml:space="preserve">. </w:t>
      </w:r>
      <w:r w:rsidR="00424CFC">
        <w:rPr>
          <w:color w:val="2A2A2A"/>
          <w:szCs w:val="24"/>
          <w:shd w:val="clear" w:color="auto" w:fill="FFFFFF"/>
          <w:lang w:val="en-GB"/>
        </w:rPr>
        <w:t>Therefore, for each patient, his follow-up in the cohort was divided in periods T0-T1, T1-T2, T2-T3, etc.</w:t>
      </w:r>
    </w:p>
    <w:p w14:paraId="538735A3" w14:textId="77777777" w:rsidR="00CA56F7" w:rsidRDefault="003D69CD" w:rsidP="00350F49">
      <w:pPr>
        <w:jc w:val="both"/>
        <w:rPr>
          <w:color w:val="2A2A2A"/>
          <w:szCs w:val="24"/>
          <w:shd w:val="clear" w:color="auto" w:fill="FFFFFF"/>
          <w:lang w:val="en-GB"/>
        </w:rPr>
      </w:pPr>
      <w:r w:rsidRPr="005C3572">
        <w:rPr>
          <w:color w:val="2A2A2A"/>
          <w:szCs w:val="24"/>
          <w:shd w:val="clear" w:color="auto" w:fill="FFFFFF"/>
          <w:lang w:val="en-GB"/>
        </w:rPr>
        <w:t>For each patient and for each period, we</w:t>
      </w:r>
      <w:r w:rsidR="00424CFC">
        <w:rPr>
          <w:color w:val="2A2A2A"/>
          <w:szCs w:val="24"/>
          <w:shd w:val="clear" w:color="auto" w:fill="FFFFFF"/>
          <w:lang w:val="en-GB"/>
        </w:rPr>
        <w:t xml:space="preserve"> ascertained if he/she was eligible in for analyses (e.g., if the patient still had COVID-19 symptoms at the beginning of the period) and, if so,</w:t>
      </w:r>
      <w:r w:rsidRPr="005C3572">
        <w:rPr>
          <w:color w:val="2A2A2A"/>
          <w:szCs w:val="24"/>
          <w:shd w:val="clear" w:color="auto" w:fill="FFFFFF"/>
          <w:lang w:val="en-GB"/>
        </w:rPr>
        <w:t xml:space="preserve"> </w:t>
      </w:r>
      <w:r w:rsidR="00350F49" w:rsidRPr="005C3572">
        <w:rPr>
          <w:color w:val="2A2A2A"/>
          <w:szCs w:val="24"/>
          <w:shd w:val="clear" w:color="auto" w:fill="FFFFFF"/>
          <w:lang w:val="en-GB"/>
        </w:rPr>
        <w:t>identified</w:t>
      </w:r>
      <w:r w:rsidRPr="005C3572">
        <w:rPr>
          <w:color w:val="2A2A2A"/>
          <w:szCs w:val="24"/>
          <w:shd w:val="clear" w:color="auto" w:fill="FFFFFF"/>
          <w:lang w:val="en-GB"/>
        </w:rPr>
        <w:t xml:space="preserve"> whether he/she received the </w:t>
      </w:r>
      <w:r w:rsidR="00D42851">
        <w:rPr>
          <w:color w:val="2A2A2A"/>
          <w:szCs w:val="24"/>
          <w:shd w:val="clear" w:color="auto" w:fill="FFFFFF"/>
          <w:lang w:val="en-GB"/>
        </w:rPr>
        <w:t>first</w:t>
      </w:r>
      <w:r w:rsidRPr="005C3572">
        <w:rPr>
          <w:color w:val="2A2A2A"/>
          <w:szCs w:val="24"/>
          <w:shd w:val="clear" w:color="auto" w:fill="FFFFFF"/>
          <w:lang w:val="en-GB"/>
        </w:rPr>
        <w:t xml:space="preserve"> dose of COVID-19 vaccine during the period. For each vaccinated patient, we match</w:t>
      </w:r>
      <w:r w:rsidR="00350F49" w:rsidRPr="005C3572">
        <w:rPr>
          <w:color w:val="2A2A2A"/>
          <w:szCs w:val="24"/>
          <w:shd w:val="clear" w:color="auto" w:fill="FFFFFF"/>
          <w:lang w:val="en-GB"/>
        </w:rPr>
        <w:t>ed one patient who had</w:t>
      </w:r>
      <w:r w:rsidRPr="005C3572">
        <w:rPr>
          <w:color w:val="2A2A2A"/>
          <w:szCs w:val="24"/>
          <w:shd w:val="clear" w:color="auto" w:fill="FFFFFF"/>
          <w:lang w:val="en-GB"/>
        </w:rPr>
        <w:t xml:space="preserve"> not been vaccinated in the same period (</w:t>
      </w:r>
      <w:r w:rsidR="00276C45" w:rsidRPr="005C3572">
        <w:rPr>
          <w:color w:val="2A2A2A"/>
          <w:szCs w:val="24"/>
          <w:shd w:val="clear" w:color="auto" w:fill="FFFFFF"/>
          <w:lang w:val="en-GB"/>
        </w:rPr>
        <w:t>e.g.</w:t>
      </w:r>
      <w:r w:rsidRPr="005C3572">
        <w:rPr>
          <w:color w:val="2A2A2A"/>
          <w:szCs w:val="24"/>
          <w:shd w:val="clear" w:color="auto" w:fill="FFFFFF"/>
          <w:lang w:val="en-GB"/>
        </w:rPr>
        <w:t xml:space="preserve">, vaccinated patients in the </w:t>
      </w:r>
      <w:r w:rsidR="00187901">
        <w:rPr>
          <w:color w:val="2A2A2A"/>
          <w:szCs w:val="24"/>
          <w:shd w:val="clear" w:color="auto" w:fill="FFFFFF"/>
          <w:lang w:val="en-GB"/>
        </w:rPr>
        <w:t>T</w:t>
      </w:r>
      <w:r w:rsidR="00187901" w:rsidRPr="005C3572">
        <w:rPr>
          <w:color w:val="2A2A2A"/>
          <w:szCs w:val="24"/>
          <w:shd w:val="clear" w:color="auto" w:fill="FFFFFF"/>
          <w:lang w:val="en-GB"/>
        </w:rPr>
        <w:t>1</w:t>
      </w:r>
      <w:r w:rsidRPr="005C3572">
        <w:rPr>
          <w:color w:val="2A2A2A"/>
          <w:szCs w:val="24"/>
          <w:shd w:val="clear" w:color="auto" w:fill="FFFFFF"/>
          <w:lang w:val="en-GB"/>
        </w:rPr>
        <w:t>-</w:t>
      </w:r>
      <w:r w:rsidR="00187901">
        <w:rPr>
          <w:color w:val="2A2A2A"/>
          <w:szCs w:val="24"/>
          <w:shd w:val="clear" w:color="auto" w:fill="FFFFFF"/>
          <w:lang w:val="en-GB"/>
        </w:rPr>
        <w:t>T</w:t>
      </w:r>
      <w:r w:rsidRPr="005C3572">
        <w:rPr>
          <w:color w:val="2A2A2A"/>
          <w:szCs w:val="24"/>
          <w:shd w:val="clear" w:color="auto" w:fill="FFFFFF"/>
          <w:lang w:val="en-GB"/>
        </w:rPr>
        <w:t xml:space="preserve">2 period </w:t>
      </w:r>
      <w:r w:rsidR="00350F49" w:rsidRPr="005C3572">
        <w:rPr>
          <w:color w:val="2A2A2A"/>
          <w:szCs w:val="24"/>
          <w:shd w:val="clear" w:color="auto" w:fill="FFFFFF"/>
          <w:lang w:val="en-GB"/>
        </w:rPr>
        <w:t xml:space="preserve">were </w:t>
      </w:r>
      <w:r w:rsidRPr="005C3572">
        <w:rPr>
          <w:color w:val="2A2A2A"/>
          <w:szCs w:val="24"/>
          <w:shd w:val="clear" w:color="auto" w:fill="FFFFFF"/>
          <w:lang w:val="en-GB"/>
        </w:rPr>
        <w:t>matched to unvaccinate</w:t>
      </w:r>
      <w:r w:rsidR="00350F49" w:rsidRPr="005C3572">
        <w:rPr>
          <w:color w:val="2A2A2A"/>
          <w:szCs w:val="24"/>
          <w:shd w:val="clear" w:color="auto" w:fill="FFFFFF"/>
          <w:lang w:val="en-GB"/>
        </w:rPr>
        <w:t xml:space="preserve">d patients in the </w:t>
      </w:r>
      <w:r w:rsidR="00187901">
        <w:rPr>
          <w:color w:val="2A2A2A"/>
          <w:szCs w:val="24"/>
          <w:shd w:val="clear" w:color="auto" w:fill="FFFFFF"/>
          <w:lang w:val="en-GB"/>
        </w:rPr>
        <w:t>T</w:t>
      </w:r>
      <w:r w:rsidR="00350F49" w:rsidRPr="005C3572">
        <w:rPr>
          <w:color w:val="2A2A2A"/>
          <w:szCs w:val="24"/>
          <w:shd w:val="clear" w:color="auto" w:fill="FFFFFF"/>
          <w:lang w:val="en-GB"/>
        </w:rPr>
        <w:t>1-</w:t>
      </w:r>
      <w:r w:rsidR="00187901">
        <w:rPr>
          <w:color w:val="2A2A2A"/>
          <w:szCs w:val="24"/>
          <w:shd w:val="clear" w:color="auto" w:fill="FFFFFF"/>
          <w:lang w:val="en-GB"/>
        </w:rPr>
        <w:t>T</w:t>
      </w:r>
      <w:r w:rsidR="00350F49" w:rsidRPr="005C3572">
        <w:rPr>
          <w:color w:val="2A2A2A"/>
          <w:szCs w:val="24"/>
          <w:shd w:val="clear" w:color="auto" w:fill="FFFFFF"/>
          <w:lang w:val="en-GB"/>
        </w:rPr>
        <w:t xml:space="preserve">2 period). Matching was based on the propensity score (probability of getting vaccinated </w:t>
      </w:r>
      <w:r w:rsidR="00EA4077">
        <w:rPr>
          <w:color w:val="2A2A2A"/>
          <w:szCs w:val="24"/>
          <w:shd w:val="clear" w:color="auto" w:fill="FFFFFF"/>
          <w:lang w:val="en-GB"/>
        </w:rPr>
        <w:t>against</w:t>
      </w:r>
      <w:r w:rsidR="00350F49" w:rsidRPr="005C3572">
        <w:rPr>
          <w:color w:val="2A2A2A"/>
          <w:szCs w:val="24"/>
          <w:shd w:val="clear" w:color="auto" w:fill="FFFFFF"/>
          <w:lang w:val="en-GB"/>
        </w:rPr>
        <w:t xml:space="preserve"> COVID-19 given the patient’s baseline covariates. </w:t>
      </w:r>
      <w:r w:rsidR="00350F49" w:rsidRPr="005C3572">
        <w:rPr>
          <w:szCs w:val="24"/>
          <w:lang w:val="en-GB"/>
        </w:rPr>
        <w:t>Newly vaccinated persons remained</w:t>
      </w:r>
      <w:r w:rsidRPr="005C3572">
        <w:rPr>
          <w:szCs w:val="24"/>
          <w:lang w:val="en-GB"/>
        </w:rPr>
        <w:t xml:space="preserve"> eligible for inclusion in </w:t>
      </w:r>
      <w:r w:rsidR="00350F49" w:rsidRPr="005C3572">
        <w:rPr>
          <w:szCs w:val="24"/>
          <w:lang w:val="en-GB"/>
        </w:rPr>
        <w:t>a sequential trial</w:t>
      </w:r>
      <w:r w:rsidR="00EA4077">
        <w:rPr>
          <w:szCs w:val="24"/>
          <w:lang w:val="en-GB"/>
        </w:rPr>
        <w:t>,</w:t>
      </w:r>
      <w:r w:rsidR="00350F49" w:rsidRPr="005C3572">
        <w:rPr>
          <w:szCs w:val="24"/>
          <w:lang w:val="en-GB"/>
        </w:rPr>
        <w:t xml:space="preserve"> </w:t>
      </w:r>
      <w:r w:rsidRPr="005C3572">
        <w:rPr>
          <w:szCs w:val="24"/>
          <w:lang w:val="en-GB"/>
        </w:rPr>
        <w:t>even if they had previously been selected as a control</w:t>
      </w:r>
      <w:r w:rsidR="00350F49" w:rsidRPr="005C3572">
        <w:rPr>
          <w:szCs w:val="24"/>
          <w:lang w:val="en-GB"/>
        </w:rPr>
        <w:t>.</w:t>
      </w:r>
      <w:r w:rsidR="00CA56F7" w:rsidRPr="00CA56F7">
        <w:rPr>
          <w:color w:val="2A2A2A"/>
          <w:szCs w:val="24"/>
          <w:shd w:val="clear" w:color="auto" w:fill="FFFFFF"/>
          <w:lang w:val="en-GB"/>
        </w:rPr>
        <w:t xml:space="preserve"> </w:t>
      </w:r>
    </w:p>
    <w:p w14:paraId="67481AB5" w14:textId="7A2E1276" w:rsidR="003D69CD" w:rsidRPr="005C3572" w:rsidRDefault="00CA56F7" w:rsidP="00350F49">
      <w:pPr>
        <w:jc w:val="both"/>
        <w:rPr>
          <w:szCs w:val="24"/>
          <w:lang w:val="en-GB"/>
        </w:rPr>
      </w:pPr>
      <w:r>
        <w:rPr>
          <w:color w:val="2A2A2A"/>
          <w:szCs w:val="24"/>
          <w:shd w:val="clear" w:color="auto" w:fill="FFFFFF"/>
          <w:lang w:val="en-GB"/>
        </w:rPr>
        <w:t>For vaccinated patients and their matched control, the time point defining the start of the period was considered as the patient’s baseline in the emulated trial.</w:t>
      </w:r>
    </w:p>
    <w:p w14:paraId="54357D5A" w14:textId="34EEB480" w:rsidR="003D69CD" w:rsidRPr="005C3572" w:rsidRDefault="00424CFC" w:rsidP="00350F49">
      <w:pPr>
        <w:jc w:val="both"/>
        <w:rPr>
          <w:szCs w:val="24"/>
          <w:lang w:val="en-GB"/>
        </w:rPr>
      </w:pPr>
      <w:r>
        <w:rPr>
          <w:szCs w:val="24"/>
          <w:lang w:val="en-GB"/>
        </w:rPr>
        <w:t>Each patient was followed for 120 days after his/her baseline (for example, patients whose baseline was their 1</w:t>
      </w:r>
      <w:r w:rsidRPr="00424CFC">
        <w:rPr>
          <w:szCs w:val="24"/>
          <w:vertAlign w:val="superscript"/>
          <w:lang w:val="en-GB"/>
        </w:rPr>
        <w:t>st</w:t>
      </w:r>
      <w:r>
        <w:rPr>
          <w:szCs w:val="24"/>
          <w:lang w:val="en-GB"/>
        </w:rPr>
        <w:t xml:space="preserve"> observation point in the ComPaRe cohort were followed-up to their 3</w:t>
      </w:r>
      <w:r w:rsidRPr="00424CFC">
        <w:rPr>
          <w:szCs w:val="24"/>
          <w:vertAlign w:val="superscript"/>
          <w:lang w:val="en-GB"/>
        </w:rPr>
        <w:t>rd</w:t>
      </w:r>
      <w:r>
        <w:rPr>
          <w:szCs w:val="24"/>
          <w:lang w:val="en-GB"/>
        </w:rPr>
        <w:t xml:space="preserve"> observation point; and patients whose baseline was the second observation point in the cohort were followed-up to their fourth observation point). Follow-up was artificially censored at the time of vaccination for </w:t>
      </w:r>
      <w:r w:rsidR="003D69CD" w:rsidRPr="005C3572">
        <w:rPr>
          <w:szCs w:val="24"/>
          <w:lang w:val="en-GB"/>
        </w:rPr>
        <w:t>unvaccinated controls</w:t>
      </w:r>
      <w:r>
        <w:rPr>
          <w:szCs w:val="24"/>
          <w:lang w:val="en-GB"/>
        </w:rPr>
        <w:t xml:space="preserve">. </w:t>
      </w:r>
    </w:p>
    <w:p w14:paraId="39CD474E" w14:textId="77777777" w:rsidR="00BA423E" w:rsidRPr="005C3572" w:rsidRDefault="00BA423E" w:rsidP="00BA423E">
      <w:pPr>
        <w:rPr>
          <w:lang w:val="en-GB"/>
        </w:rPr>
      </w:pPr>
    </w:p>
    <w:p w14:paraId="133555A1" w14:textId="77777777" w:rsidR="002C2378" w:rsidRPr="005C3572" w:rsidRDefault="002C2378" w:rsidP="00BA423E">
      <w:pPr>
        <w:rPr>
          <w:lang w:val="en-GB"/>
        </w:rPr>
      </w:pPr>
    </w:p>
    <w:p w14:paraId="0022B03F" w14:textId="0C64B3F6" w:rsidR="00350F49" w:rsidRPr="005C3572" w:rsidRDefault="00350F49" w:rsidP="00350F49">
      <w:pPr>
        <w:jc w:val="both"/>
        <w:rPr>
          <w:lang w:val="en-GB"/>
        </w:rPr>
      </w:pPr>
      <w:r w:rsidRPr="005C3572">
        <w:rPr>
          <w:lang w:val="en-GB"/>
        </w:rPr>
        <w:t xml:space="preserve">The following figure details </w:t>
      </w:r>
      <w:r w:rsidR="00BA423E" w:rsidRPr="005C3572">
        <w:rPr>
          <w:lang w:val="en-GB"/>
        </w:rPr>
        <w:t xml:space="preserve">how baseline was defined for patients and how data were handled </w:t>
      </w:r>
      <w:r w:rsidR="00EA4077">
        <w:rPr>
          <w:lang w:val="en-GB"/>
        </w:rPr>
        <w:t>when</w:t>
      </w:r>
      <w:r w:rsidR="00BA423E" w:rsidRPr="005C3572">
        <w:rPr>
          <w:lang w:val="en-GB"/>
        </w:rPr>
        <w:t xml:space="preserve"> observation times</w:t>
      </w:r>
      <w:r w:rsidR="00EA4077">
        <w:rPr>
          <w:lang w:val="en-GB"/>
        </w:rPr>
        <w:t xml:space="preserve"> were missing</w:t>
      </w:r>
      <w:r w:rsidR="00BA423E" w:rsidRPr="005C3572">
        <w:rPr>
          <w:lang w:val="en-GB"/>
        </w:rPr>
        <w:t>.</w:t>
      </w:r>
    </w:p>
    <w:p w14:paraId="4DD0218D" w14:textId="4CAB91EC" w:rsidR="003D69CD" w:rsidRPr="005C3572" w:rsidRDefault="00276C45" w:rsidP="00350F49">
      <w:pPr>
        <w:jc w:val="both"/>
        <w:rPr>
          <w:lang w:val="en-GB"/>
        </w:rPr>
      </w:pPr>
      <w:r>
        <w:rPr>
          <w:lang w:val="en-GB"/>
        </w:rPr>
        <w:t>Among vaccinated patients,</w:t>
      </w:r>
      <w:r w:rsidR="003D69CD" w:rsidRPr="005C3572">
        <w:rPr>
          <w:lang w:val="en-GB"/>
        </w:rPr>
        <w:t xml:space="preserve"> </w:t>
      </w:r>
      <w:r>
        <w:rPr>
          <w:lang w:val="en-GB"/>
        </w:rPr>
        <w:t xml:space="preserve">we could not define a bassline for </w:t>
      </w:r>
      <w:r w:rsidR="003D69CD" w:rsidRPr="005C3572">
        <w:rPr>
          <w:lang w:val="en-GB"/>
        </w:rPr>
        <w:t xml:space="preserve">patients </w:t>
      </w:r>
      <w:r w:rsidR="00D64F97">
        <w:rPr>
          <w:lang w:val="en-GB"/>
        </w:rPr>
        <w:t>who w</w:t>
      </w:r>
      <w:r>
        <w:rPr>
          <w:lang w:val="en-GB"/>
        </w:rPr>
        <w:t>ere</w:t>
      </w:r>
      <w:r w:rsidR="003D69CD" w:rsidRPr="005C3572">
        <w:rPr>
          <w:lang w:val="en-GB"/>
        </w:rPr>
        <w:t xml:space="preserve"> vaccinat</w:t>
      </w:r>
      <w:r w:rsidR="00D64F97">
        <w:rPr>
          <w:lang w:val="en-GB"/>
        </w:rPr>
        <w:t>ed</w:t>
      </w:r>
      <w:r w:rsidR="003D69CD" w:rsidRPr="005C3572">
        <w:rPr>
          <w:lang w:val="en-GB"/>
        </w:rPr>
        <w:t xml:space="preserve"> before </w:t>
      </w:r>
      <w:r w:rsidR="00A5349E">
        <w:rPr>
          <w:lang w:val="en-GB"/>
        </w:rPr>
        <w:t>T0 (</w:t>
      </w:r>
      <w:r w:rsidR="003D69CD" w:rsidRPr="005C3572">
        <w:rPr>
          <w:lang w:val="en-GB"/>
        </w:rPr>
        <w:t xml:space="preserve">their first observation </w:t>
      </w:r>
      <w:r w:rsidR="00A5349E">
        <w:rPr>
          <w:lang w:val="en-GB"/>
        </w:rPr>
        <w:t>point)</w:t>
      </w:r>
      <w:r w:rsidR="00A5349E" w:rsidRPr="005C3572">
        <w:rPr>
          <w:lang w:val="en-GB"/>
        </w:rPr>
        <w:t xml:space="preserve"> </w:t>
      </w:r>
      <w:r w:rsidR="003D69CD" w:rsidRPr="005C3572">
        <w:rPr>
          <w:lang w:val="en-GB"/>
        </w:rPr>
        <w:t xml:space="preserve">OR </w:t>
      </w:r>
      <w:r w:rsidR="00D64F97">
        <w:rPr>
          <w:lang w:val="en-GB"/>
        </w:rPr>
        <w:t>whose</w:t>
      </w:r>
      <w:r w:rsidR="003D69CD" w:rsidRPr="005C3572">
        <w:rPr>
          <w:lang w:val="en-GB"/>
        </w:rPr>
        <w:t xml:space="preserve"> last observation time before receiving </w:t>
      </w:r>
      <w:r w:rsidR="00D64F97">
        <w:rPr>
          <w:lang w:val="en-GB"/>
        </w:rPr>
        <w:t xml:space="preserve">the </w:t>
      </w:r>
      <w:r w:rsidR="003D69CD" w:rsidRPr="005C3572">
        <w:rPr>
          <w:lang w:val="en-GB"/>
        </w:rPr>
        <w:t>vaccination was missing</w:t>
      </w:r>
      <w:r>
        <w:rPr>
          <w:lang w:val="en-GB"/>
        </w:rPr>
        <w:t>.</w:t>
      </w:r>
      <w:r w:rsidR="003D69CD" w:rsidRPr="005C3572">
        <w:rPr>
          <w:lang w:val="en-GB"/>
        </w:rPr>
        <w:t xml:space="preserve"> </w:t>
      </w:r>
      <w:r>
        <w:rPr>
          <w:lang w:val="en-GB"/>
        </w:rPr>
        <w:t xml:space="preserve">These patients were excluded from the trial which baseline was the missing observation time. </w:t>
      </w:r>
      <w:r w:rsidR="003D69CD" w:rsidRPr="005C3572">
        <w:rPr>
          <w:lang w:val="en-GB"/>
        </w:rPr>
        <w:t xml:space="preserve">However, </w:t>
      </w:r>
      <w:r w:rsidR="00D64F97">
        <w:rPr>
          <w:lang w:val="en-GB"/>
        </w:rPr>
        <w:t xml:space="preserve">in the second case, if earlier observation periods </w:t>
      </w:r>
      <w:r w:rsidR="00A5349E">
        <w:rPr>
          <w:lang w:val="en-GB"/>
        </w:rPr>
        <w:t>we</w:t>
      </w:r>
      <w:r w:rsidR="00D64F97">
        <w:rPr>
          <w:lang w:val="en-GB"/>
        </w:rPr>
        <w:t xml:space="preserve">re available before the missing </w:t>
      </w:r>
      <w:r>
        <w:rPr>
          <w:lang w:val="en-GB"/>
        </w:rPr>
        <w:t>time point</w:t>
      </w:r>
      <w:r w:rsidR="00D64F97">
        <w:rPr>
          <w:lang w:val="en-GB"/>
        </w:rPr>
        <w:t xml:space="preserve">, </w:t>
      </w:r>
      <w:r w:rsidR="003D69CD" w:rsidRPr="005C3572">
        <w:rPr>
          <w:lang w:val="en-GB"/>
        </w:rPr>
        <w:t xml:space="preserve">they </w:t>
      </w:r>
      <w:r w:rsidR="00A5349E">
        <w:rPr>
          <w:lang w:val="en-GB"/>
        </w:rPr>
        <w:t>we</w:t>
      </w:r>
      <w:r w:rsidR="00D64F97">
        <w:rPr>
          <w:lang w:val="en-GB"/>
        </w:rPr>
        <w:t>re</w:t>
      </w:r>
      <w:r w:rsidR="003D69CD" w:rsidRPr="005C3572">
        <w:rPr>
          <w:lang w:val="en-GB"/>
        </w:rPr>
        <w:t xml:space="preserve"> still eligible for the control group.</w:t>
      </w:r>
    </w:p>
    <w:p w14:paraId="44A3EEB2" w14:textId="2E3CB77C" w:rsidR="003D69CD" w:rsidRPr="005C3572" w:rsidRDefault="00350F49" w:rsidP="00350F49">
      <w:pPr>
        <w:jc w:val="both"/>
        <w:rPr>
          <w:lang w:val="en-GB"/>
        </w:rPr>
      </w:pPr>
      <w:r w:rsidRPr="005C3572">
        <w:rPr>
          <w:lang w:val="en-GB"/>
        </w:rPr>
        <w:t xml:space="preserve">In the </w:t>
      </w:r>
      <w:r w:rsidR="003D69CD" w:rsidRPr="005C3572">
        <w:rPr>
          <w:lang w:val="en-GB"/>
        </w:rPr>
        <w:t xml:space="preserve">vaccination group, if the earliest observation time after receiving COVID-19 vaccination was missing, </w:t>
      </w:r>
      <w:r w:rsidR="00D64F97">
        <w:rPr>
          <w:lang w:val="en-GB"/>
        </w:rPr>
        <w:t xml:space="preserve">as long as they </w:t>
      </w:r>
      <w:r w:rsidR="00ED56FD">
        <w:rPr>
          <w:lang w:val="en-GB"/>
        </w:rPr>
        <w:t>received a</w:t>
      </w:r>
      <w:r w:rsidR="00D64F97">
        <w:rPr>
          <w:lang w:val="en-GB"/>
        </w:rPr>
        <w:t xml:space="preserve"> vaccine</w:t>
      </w:r>
      <w:r w:rsidR="00ED56FD">
        <w:rPr>
          <w:lang w:val="en-GB"/>
        </w:rPr>
        <w:t xml:space="preserve"> injection i</w:t>
      </w:r>
      <w:r w:rsidR="00D64F97">
        <w:rPr>
          <w:lang w:val="en-GB"/>
        </w:rPr>
        <w:t xml:space="preserve">n the 60 days after </w:t>
      </w:r>
      <w:r w:rsidR="00276C45">
        <w:rPr>
          <w:lang w:val="en-GB"/>
        </w:rPr>
        <w:t>baseline</w:t>
      </w:r>
      <w:r w:rsidR="00ED56FD">
        <w:rPr>
          <w:lang w:val="en-GB"/>
        </w:rPr>
        <w:t xml:space="preserve">, </w:t>
      </w:r>
      <w:r w:rsidR="003D69CD" w:rsidRPr="005C3572">
        <w:rPr>
          <w:lang w:val="en-GB"/>
        </w:rPr>
        <w:t>we considered that they were eligible</w:t>
      </w:r>
      <w:r w:rsidR="00276C45">
        <w:rPr>
          <w:lang w:val="en-GB"/>
        </w:rPr>
        <w:t xml:space="preserve"> in the </w:t>
      </w:r>
      <w:r w:rsidR="00424CFC">
        <w:rPr>
          <w:lang w:val="en-GB"/>
        </w:rPr>
        <w:t xml:space="preserve">specific </w:t>
      </w:r>
      <w:r w:rsidR="00276C45">
        <w:rPr>
          <w:lang w:val="en-GB"/>
        </w:rPr>
        <w:t>trial</w:t>
      </w:r>
      <w:r w:rsidR="00ED56FD">
        <w:rPr>
          <w:lang w:val="en-GB"/>
        </w:rPr>
        <w:t>, and data</w:t>
      </w:r>
      <w:r w:rsidR="003D69CD" w:rsidRPr="005C3572">
        <w:rPr>
          <w:lang w:val="en-GB"/>
        </w:rPr>
        <w:t xml:space="preserve"> </w:t>
      </w:r>
      <w:r w:rsidR="00ED56FD">
        <w:rPr>
          <w:lang w:val="en-GB"/>
        </w:rPr>
        <w:t>from</w:t>
      </w:r>
      <w:r w:rsidR="00A5349E">
        <w:rPr>
          <w:lang w:val="en-GB"/>
        </w:rPr>
        <w:t xml:space="preserve"> </w:t>
      </w:r>
      <w:r w:rsidR="00424CFC">
        <w:rPr>
          <w:lang w:val="en-GB"/>
        </w:rPr>
        <w:t>D60</w:t>
      </w:r>
      <w:r w:rsidR="00A5349E">
        <w:rPr>
          <w:lang w:val="en-GB"/>
        </w:rPr>
        <w:t xml:space="preserve"> </w:t>
      </w:r>
      <w:r w:rsidR="00424CFC">
        <w:rPr>
          <w:lang w:val="en-GB"/>
        </w:rPr>
        <w:t>wa</w:t>
      </w:r>
      <w:r w:rsidR="00A5349E">
        <w:rPr>
          <w:lang w:val="en-GB"/>
        </w:rPr>
        <w:t>s treated as mi</w:t>
      </w:r>
      <w:r w:rsidR="00ED56FD">
        <w:rPr>
          <w:lang w:val="en-GB"/>
        </w:rPr>
        <w:t>ssing</w:t>
      </w:r>
      <w:r w:rsidR="003D69CD" w:rsidRPr="005C3572">
        <w:rPr>
          <w:lang w:val="en-GB"/>
        </w:rPr>
        <w:t>.</w:t>
      </w:r>
    </w:p>
    <w:p w14:paraId="60090E09" w14:textId="77777777" w:rsidR="00350F49" w:rsidRPr="005C3572" w:rsidRDefault="00350F49">
      <w:pPr>
        <w:rPr>
          <w:lang w:val="en-GB"/>
        </w:rPr>
      </w:pPr>
      <w:r w:rsidRPr="005C3572">
        <w:rPr>
          <w:noProof/>
          <w:lang w:val="fr-FR" w:eastAsia="fr-FR"/>
        </w:rPr>
        <w:lastRenderedPageBreak/>
        <w:drawing>
          <wp:inline distT="0" distB="0" distL="0" distR="0" wp14:anchorId="7AC4D386" wp14:editId="6BF3C40C">
            <wp:extent cx="9364954" cy="5449873"/>
            <wp:effectExtent l="0" t="4762" r="3492" b="3493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419857" cy="54818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6C5446" w14:textId="77777777" w:rsidR="00A326C3" w:rsidRPr="005C3572" w:rsidRDefault="00A326C3" w:rsidP="00F95751">
      <w:pPr>
        <w:pStyle w:val="Titre1"/>
        <w:rPr>
          <w:lang w:val="en-GB"/>
        </w:rPr>
      </w:pPr>
      <w:r w:rsidRPr="005C3572">
        <w:rPr>
          <w:lang w:val="en-GB"/>
        </w:rPr>
        <w:lastRenderedPageBreak/>
        <w:t>Supplementary material 2: Study flow chart</w:t>
      </w:r>
      <w:bookmarkStart w:id="0" w:name="_GoBack"/>
      <w:bookmarkEnd w:id="0"/>
    </w:p>
    <w:p w14:paraId="14E9D594" w14:textId="5438ACDB" w:rsidR="00A326C3" w:rsidRPr="005C3572" w:rsidRDefault="00673410" w:rsidP="00A326C3">
      <w:pPr>
        <w:rPr>
          <w:lang w:val="en-GB"/>
        </w:rPr>
      </w:pPr>
      <w:r>
        <w:rPr>
          <w:noProof/>
          <w:lang w:val="fr-FR" w:eastAsia="fr-FR"/>
        </w:rPr>
        <w:drawing>
          <wp:inline distT="0" distB="0" distL="0" distR="0" wp14:anchorId="5B3F4030" wp14:editId="278D849A">
            <wp:extent cx="6730225" cy="7915275"/>
            <wp:effectExtent l="0" t="0" r="0" b="0"/>
            <wp:docPr id="133" name="Imag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670" cy="7916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B34191" w14:textId="6B33775C" w:rsidR="00A326C3" w:rsidRPr="005C3572" w:rsidRDefault="00A326C3" w:rsidP="00A326C3">
      <w:pPr>
        <w:rPr>
          <w:lang w:val="en-GB"/>
        </w:rPr>
      </w:pPr>
    </w:p>
    <w:p w14:paraId="1CE7375D" w14:textId="77777777" w:rsidR="00A326C3" w:rsidRPr="005C3572" w:rsidRDefault="00A326C3">
      <w:pPr>
        <w:rPr>
          <w:sz w:val="32"/>
          <w:lang w:val="en-GB"/>
        </w:rPr>
      </w:pPr>
      <w:r w:rsidRPr="005C3572">
        <w:rPr>
          <w:lang w:val="en-GB"/>
        </w:rPr>
        <w:br w:type="page"/>
      </w:r>
    </w:p>
    <w:p w14:paraId="6D439C89" w14:textId="44B3F5FF" w:rsidR="00F95751" w:rsidRPr="005C3572" w:rsidRDefault="00BF4055" w:rsidP="00F95751">
      <w:pPr>
        <w:pStyle w:val="Titre1"/>
        <w:rPr>
          <w:lang w:val="en-GB"/>
        </w:rPr>
      </w:pPr>
      <w:r w:rsidRPr="005C3572">
        <w:rPr>
          <w:lang w:val="en-GB"/>
        </w:rPr>
        <w:lastRenderedPageBreak/>
        <w:t xml:space="preserve">Supplementary material </w:t>
      </w:r>
      <w:r w:rsidR="00A326C3" w:rsidRPr="005C3572">
        <w:rPr>
          <w:lang w:val="en-GB"/>
        </w:rPr>
        <w:t>3</w:t>
      </w:r>
      <w:r w:rsidRPr="005C3572">
        <w:rPr>
          <w:lang w:val="en-GB"/>
        </w:rPr>
        <w:t>a</w:t>
      </w:r>
      <w:r w:rsidR="00F95751" w:rsidRPr="005C3572">
        <w:rPr>
          <w:lang w:val="en-GB"/>
        </w:rPr>
        <w:t xml:space="preserve">: Propensity score development for the </w:t>
      </w:r>
      <w:r w:rsidR="004C06B1">
        <w:rPr>
          <w:lang w:val="en-GB"/>
        </w:rPr>
        <w:t>first</w:t>
      </w:r>
      <w:r w:rsidR="007228A1">
        <w:rPr>
          <w:lang w:val="en-GB"/>
        </w:rPr>
        <w:t xml:space="preserve"> </w:t>
      </w:r>
      <w:r w:rsidR="00F95751" w:rsidRPr="005C3572">
        <w:rPr>
          <w:lang w:val="en-GB"/>
        </w:rPr>
        <w:t>trial</w:t>
      </w:r>
      <w:r w:rsidR="00F974AC" w:rsidRPr="005C3572">
        <w:rPr>
          <w:lang w:val="en-GB"/>
        </w:rPr>
        <w:t xml:space="preserve"> (n=266)</w:t>
      </w:r>
    </w:p>
    <w:p w14:paraId="55D924FC" w14:textId="77777777" w:rsidR="0017235F" w:rsidRPr="005C3572" w:rsidRDefault="0017235F" w:rsidP="0017235F">
      <w:pPr>
        <w:rPr>
          <w:b/>
          <w:lang w:val="en-GB"/>
        </w:rPr>
      </w:pPr>
      <w:r w:rsidRPr="005C3572">
        <w:rPr>
          <w:b/>
          <w:lang w:val="en-GB"/>
        </w:rPr>
        <w:t>Before matching</w:t>
      </w:r>
    </w:p>
    <w:p w14:paraId="066CC313" w14:textId="77777777" w:rsidR="0017235F" w:rsidRPr="005C3572" w:rsidRDefault="0017235F" w:rsidP="0017235F">
      <w:pPr>
        <w:rPr>
          <w:lang w:val="en-GB"/>
        </w:rPr>
      </w:pPr>
      <w:r w:rsidRPr="005C3572">
        <w:rPr>
          <w:noProof/>
          <w:lang w:val="fr-FR" w:eastAsia="fr-FR"/>
        </w:rPr>
        <w:drawing>
          <wp:inline distT="0" distB="0" distL="0" distR="0" wp14:anchorId="377F7CFD" wp14:editId="30EAD452">
            <wp:extent cx="5760720" cy="3340100"/>
            <wp:effectExtent l="0" t="0" r="0" b="0"/>
            <wp:docPr id="98" name="Imag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4561E" w14:textId="77777777" w:rsidR="0017235F" w:rsidRPr="005C3572" w:rsidRDefault="0017235F" w:rsidP="0017235F">
      <w:pPr>
        <w:rPr>
          <w:b/>
          <w:lang w:val="en-GB"/>
        </w:rPr>
      </w:pPr>
      <w:r w:rsidRPr="005C3572">
        <w:rPr>
          <w:b/>
          <w:lang w:val="en-GB"/>
        </w:rPr>
        <w:t>After matching</w:t>
      </w:r>
    </w:p>
    <w:p w14:paraId="10E888CE" w14:textId="77777777" w:rsidR="0017235F" w:rsidRPr="005C3572" w:rsidRDefault="0017235F" w:rsidP="0017235F">
      <w:pPr>
        <w:rPr>
          <w:lang w:val="en-GB"/>
        </w:rPr>
      </w:pPr>
      <w:r w:rsidRPr="005C3572">
        <w:rPr>
          <w:noProof/>
          <w:lang w:val="fr-FR" w:eastAsia="fr-FR"/>
        </w:rPr>
        <w:drawing>
          <wp:inline distT="0" distB="0" distL="0" distR="0" wp14:anchorId="3BE02289" wp14:editId="2099A5F5">
            <wp:extent cx="5760720" cy="3374390"/>
            <wp:effectExtent l="0" t="0" r="0" b="0"/>
            <wp:docPr id="97" name="Imag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7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4FA63" w14:textId="77777777" w:rsidR="00F95751" w:rsidRPr="005C3572" w:rsidRDefault="00F95751" w:rsidP="00F95751">
      <w:pPr>
        <w:rPr>
          <w:lang w:val="en-GB"/>
        </w:rPr>
      </w:pPr>
    </w:p>
    <w:p w14:paraId="5C96809B" w14:textId="77777777" w:rsidR="00F95751" w:rsidRPr="005C3572" w:rsidRDefault="00F95751" w:rsidP="00F95751">
      <w:pPr>
        <w:rPr>
          <w:lang w:val="en-GB"/>
        </w:rPr>
      </w:pPr>
    </w:p>
    <w:p w14:paraId="14D08F94" w14:textId="77777777" w:rsidR="00A326C3" w:rsidRPr="005C3572" w:rsidRDefault="00A326C3">
      <w:pPr>
        <w:rPr>
          <w:sz w:val="32"/>
          <w:lang w:val="en-GB"/>
        </w:rPr>
      </w:pPr>
      <w:r w:rsidRPr="005C3572">
        <w:rPr>
          <w:lang w:val="en-GB"/>
        </w:rPr>
        <w:br w:type="page"/>
      </w:r>
    </w:p>
    <w:p w14:paraId="2020EF5E" w14:textId="43E347AF" w:rsidR="00F80E5F" w:rsidRPr="005C3572" w:rsidRDefault="00F95751" w:rsidP="00F95751">
      <w:pPr>
        <w:pStyle w:val="Titre1"/>
        <w:rPr>
          <w:lang w:val="en-GB"/>
        </w:rPr>
      </w:pPr>
      <w:r w:rsidRPr="005C3572">
        <w:rPr>
          <w:lang w:val="en-GB"/>
        </w:rPr>
        <w:lastRenderedPageBreak/>
        <w:t xml:space="preserve">Supplementary material </w:t>
      </w:r>
      <w:r w:rsidR="00A326C3" w:rsidRPr="005C3572">
        <w:rPr>
          <w:lang w:val="en-GB"/>
        </w:rPr>
        <w:t>3</w:t>
      </w:r>
      <w:r w:rsidR="00BF4055" w:rsidRPr="005C3572">
        <w:rPr>
          <w:lang w:val="en-GB"/>
        </w:rPr>
        <w:t>b</w:t>
      </w:r>
      <w:r w:rsidR="005C3572" w:rsidRPr="005C3572">
        <w:rPr>
          <w:lang w:val="en-GB"/>
        </w:rPr>
        <w:t>: Standardis</w:t>
      </w:r>
      <w:r w:rsidRPr="005C3572">
        <w:rPr>
          <w:lang w:val="en-GB"/>
        </w:rPr>
        <w:t xml:space="preserve">ed differences of variables used to generate the propensity score for the </w:t>
      </w:r>
      <w:r w:rsidR="00870A83">
        <w:rPr>
          <w:lang w:val="en-GB"/>
        </w:rPr>
        <w:t>first</w:t>
      </w:r>
      <w:r w:rsidRPr="005C3572">
        <w:rPr>
          <w:lang w:val="en-GB"/>
        </w:rPr>
        <w:t xml:space="preserve"> trial</w:t>
      </w:r>
      <w:r w:rsidR="00F974AC" w:rsidRPr="005C3572">
        <w:rPr>
          <w:lang w:val="en-GB"/>
        </w:rPr>
        <w:t xml:space="preserve"> (n=266)</w:t>
      </w:r>
    </w:p>
    <w:p w14:paraId="2A8BB162" w14:textId="77777777" w:rsidR="00A326C3" w:rsidRPr="005C3572" w:rsidRDefault="00A326C3" w:rsidP="00A326C3">
      <w:pPr>
        <w:rPr>
          <w:lang w:val="en-GB"/>
        </w:rPr>
      </w:pPr>
    </w:p>
    <w:p w14:paraId="4C20B3F9" w14:textId="77777777" w:rsidR="0017235F" w:rsidRPr="005C3572" w:rsidRDefault="005C3572" w:rsidP="0017235F">
      <w:pPr>
        <w:rPr>
          <w:lang w:val="en-GB"/>
        </w:rPr>
      </w:pPr>
      <w:r w:rsidRPr="005C3572">
        <w:rPr>
          <w:noProof/>
          <w:lang w:val="fr-FR" w:eastAsia="fr-FR"/>
        </w:rPr>
        <w:drawing>
          <wp:inline distT="0" distB="0" distL="0" distR="0" wp14:anchorId="418066B8" wp14:editId="75F17BF4">
            <wp:extent cx="6645910" cy="3678555"/>
            <wp:effectExtent l="0" t="0" r="2540" b="0"/>
            <wp:docPr id="141" name="Imag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7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53A37" w14:textId="77777777" w:rsidR="0017235F" w:rsidRPr="005C3572" w:rsidRDefault="0017235F" w:rsidP="00F80E5F">
      <w:pPr>
        <w:rPr>
          <w:lang w:val="en-GB"/>
        </w:rPr>
      </w:pPr>
    </w:p>
    <w:p w14:paraId="66B712E4" w14:textId="77777777" w:rsidR="0017235F" w:rsidRPr="005C3572" w:rsidRDefault="0017235F" w:rsidP="00F80E5F">
      <w:pPr>
        <w:rPr>
          <w:lang w:val="en-GB"/>
        </w:rPr>
      </w:pPr>
    </w:p>
    <w:p w14:paraId="185C968A" w14:textId="77777777" w:rsidR="0017235F" w:rsidRPr="005C3572" w:rsidRDefault="0017235F" w:rsidP="00F80E5F">
      <w:pPr>
        <w:rPr>
          <w:lang w:val="en-GB"/>
        </w:rPr>
      </w:pPr>
    </w:p>
    <w:p w14:paraId="3307DA37" w14:textId="77777777" w:rsidR="0017235F" w:rsidRPr="005C3572" w:rsidRDefault="0017235F">
      <w:pPr>
        <w:rPr>
          <w:sz w:val="32"/>
          <w:lang w:val="en-GB"/>
        </w:rPr>
      </w:pPr>
      <w:r w:rsidRPr="005C3572">
        <w:rPr>
          <w:lang w:val="en-GB"/>
        </w:rPr>
        <w:br w:type="page"/>
      </w:r>
    </w:p>
    <w:p w14:paraId="4F4B3EA8" w14:textId="6C33B458" w:rsidR="0017235F" w:rsidRPr="005C3572" w:rsidRDefault="0017235F" w:rsidP="0017235F">
      <w:pPr>
        <w:pStyle w:val="Titre1"/>
        <w:rPr>
          <w:lang w:val="en-GB"/>
        </w:rPr>
      </w:pPr>
      <w:r w:rsidRPr="005C3572">
        <w:rPr>
          <w:lang w:val="en-GB"/>
        </w:rPr>
        <w:lastRenderedPageBreak/>
        <w:t xml:space="preserve">Supplementary material </w:t>
      </w:r>
      <w:r w:rsidR="00A326C3" w:rsidRPr="005C3572">
        <w:rPr>
          <w:lang w:val="en-GB"/>
        </w:rPr>
        <w:t>4</w:t>
      </w:r>
      <w:r w:rsidR="00BF4055" w:rsidRPr="005C3572">
        <w:rPr>
          <w:lang w:val="en-GB"/>
        </w:rPr>
        <w:t>a</w:t>
      </w:r>
      <w:r w:rsidRPr="005C3572">
        <w:rPr>
          <w:lang w:val="en-GB"/>
        </w:rPr>
        <w:t xml:space="preserve">: Propensity score development for the </w:t>
      </w:r>
      <w:r w:rsidR="00870A83">
        <w:rPr>
          <w:lang w:val="en-GB"/>
        </w:rPr>
        <w:t>second</w:t>
      </w:r>
      <w:r w:rsidRPr="005C3572">
        <w:rPr>
          <w:lang w:val="en-GB"/>
        </w:rPr>
        <w:t xml:space="preserve"> trial</w:t>
      </w:r>
      <w:r w:rsidR="00F974AC" w:rsidRPr="005C3572">
        <w:rPr>
          <w:lang w:val="en-GB"/>
        </w:rPr>
        <w:t xml:space="preserve"> (n=398)</w:t>
      </w:r>
    </w:p>
    <w:p w14:paraId="14AF823C" w14:textId="77777777" w:rsidR="00A326C3" w:rsidRPr="005C3572" w:rsidRDefault="00A326C3" w:rsidP="00A326C3">
      <w:pPr>
        <w:rPr>
          <w:lang w:val="en-GB"/>
        </w:rPr>
      </w:pPr>
    </w:p>
    <w:p w14:paraId="2C23EB0D" w14:textId="77777777" w:rsidR="0017235F" w:rsidRPr="005C3572" w:rsidRDefault="0017235F" w:rsidP="0017235F">
      <w:pPr>
        <w:pStyle w:val="Titre2"/>
        <w:rPr>
          <w:lang w:val="en-GB"/>
        </w:rPr>
      </w:pPr>
      <w:r w:rsidRPr="005C3572">
        <w:rPr>
          <w:lang w:val="en-GB"/>
        </w:rPr>
        <w:t>Before matching</w:t>
      </w:r>
    </w:p>
    <w:p w14:paraId="78FD0E7D" w14:textId="77777777" w:rsidR="0017235F" w:rsidRPr="005C3572" w:rsidRDefault="0017235F" w:rsidP="0017235F">
      <w:pPr>
        <w:rPr>
          <w:lang w:val="en-GB"/>
        </w:rPr>
      </w:pPr>
      <w:r w:rsidRPr="005C3572">
        <w:rPr>
          <w:noProof/>
          <w:lang w:val="fr-FR" w:eastAsia="fr-FR"/>
        </w:rPr>
        <w:drawing>
          <wp:inline distT="0" distB="0" distL="0" distR="0" wp14:anchorId="4C2D3B0C" wp14:editId="7E3F1B7D">
            <wp:extent cx="5760720" cy="3444875"/>
            <wp:effectExtent l="0" t="0" r="0" b="3175"/>
            <wp:docPr id="94" name="Imag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4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1B72A" w14:textId="77777777" w:rsidR="0017235F" w:rsidRPr="005C3572" w:rsidRDefault="0017235F" w:rsidP="0017235F">
      <w:pPr>
        <w:rPr>
          <w:lang w:val="en-GB"/>
        </w:rPr>
      </w:pPr>
    </w:p>
    <w:p w14:paraId="6B7C9382" w14:textId="77777777" w:rsidR="0017235F" w:rsidRPr="005C3572" w:rsidRDefault="0017235F" w:rsidP="0017235F">
      <w:pPr>
        <w:pStyle w:val="Titre2"/>
        <w:rPr>
          <w:lang w:val="en-GB"/>
        </w:rPr>
      </w:pPr>
      <w:r w:rsidRPr="005C3572">
        <w:rPr>
          <w:lang w:val="en-GB"/>
        </w:rPr>
        <w:t xml:space="preserve">After matching </w:t>
      </w:r>
      <w:r w:rsidRPr="005C3572">
        <w:rPr>
          <w:lang w:val="fr-FR"/>
        </w:rPr>
        <w:drawing>
          <wp:inline distT="0" distB="0" distL="0" distR="0" wp14:anchorId="560E8C56" wp14:editId="072A97E3">
            <wp:extent cx="5760720" cy="3381375"/>
            <wp:effectExtent l="0" t="0" r="0" b="9525"/>
            <wp:docPr id="95" name="Imag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8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3C67C" w14:textId="77777777" w:rsidR="0017235F" w:rsidRPr="005C3572" w:rsidRDefault="0017235F">
      <w:pPr>
        <w:rPr>
          <w:sz w:val="32"/>
          <w:lang w:val="en-GB"/>
        </w:rPr>
      </w:pPr>
      <w:r w:rsidRPr="005C3572">
        <w:rPr>
          <w:lang w:val="en-GB"/>
        </w:rPr>
        <w:br w:type="page"/>
      </w:r>
    </w:p>
    <w:p w14:paraId="4E523805" w14:textId="3404ADF7" w:rsidR="0017235F" w:rsidRPr="005C3572" w:rsidRDefault="0017235F" w:rsidP="0017235F">
      <w:pPr>
        <w:pStyle w:val="Titre1"/>
        <w:rPr>
          <w:lang w:val="en-GB"/>
        </w:rPr>
      </w:pPr>
      <w:r w:rsidRPr="005C3572">
        <w:rPr>
          <w:lang w:val="en-GB"/>
        </w:rPr>
        <w:lastRenderedPageBreak/>
        <w:t xml:space="preserve">Supplementary material </w:t>
      </w:r>
      <w:r w:rsidR="00A326C3" w:rsidRPr="005C3572">
        <w:rPr>
          <w:lang w:val="en-GB"/>
        </w:rPr>
        <w:t>4</w:t>
      </w:r>
      <w:r w:rsidR="00BF4055" w:rsidRPr="005C3572">
        <w:rPr>
          <w:lang w:val="en-GB"/>
        </w:rPr>
        <w:t>b</w:t>
      </w:r>
      <w:r w:rsidRPr="005C3572">
        <w:rPr>
          <w:lang w:val="en-GB"/>
        </w:rPr>
        <w:t>: Standardi</w:t>
      </w:r>
      <w:r w:rsidR="005C3572" w:rsidRPr="005C3572">
        <w:rPr>
          <w:lang w:val="en-GB"/>
        </w:rPr>
        <w:t>s</w:t>
      </w:r>
      <w:r w:rsidRPr="005C3572">
        <w:rPr>
          <w:lang w:val="en-GB"/>
        </w:rPr>
        <w:t xml:space="preserve">ed differences of variables used to generate the propensity score for the </w:t>
      </w:r>
      <w:r w:rsidR="00870A83">
        <w:rPr>
          <w:lang w:val="en-GB"/>
        </w:rPr>
        <w:t>second</w:t>
      </w:r>
      <w:r w:rsidRPr="005C3572">
        <w:rPr>
          <w:lang w:val="en-GB"/>
        </w:rPr>
        <w:t xml:space="preserve"> trial</w:t>
      </w:r>
      <w:r w:rsidR="00F974AC" w:rsidRPr="005C3572">
        <w:rPr>
          <w:lang w:val="en-GB"/>
        </w:rPr>
        <w:t xml:space="preserve"> (n=398)</w:t>
      </w:r>
    </w:p>
    <w:p w14:paraId="433C01C4" w14:textId="77777777" w:rsidR="005C3572" w:rsidRPr="005C3572" w:rsidRDefault="005C3572" w:rsidP="005C3572">
      <w:pPr>
        <w:rPr>
          <w:lang w:val="en-GB"/>
        </w:rPr>
      </w:pPr>
    </w:p>
    <w:p w14:paraId="701C8FE5" w14:textId="77777777" w:rsidR="00A326C3" w:rsidRPr="005C3572" w:rsidRDefault="005C3572" w:rsidP="00A326C3">
      <w:pPr>
        <w:rPr>
          <w:lang w:val="en-GB"/>
        </w:rPr>
      </w:pPr>
      <w:r w:rsidRPr="005C3572">
        <w:rPr>
          <w:noProof/>
          <w:lang w:val="fr-FR" w:eastAsia="fr-FR"/>
        </w:rPr>
        <w:drawing>
          <wp:inline distT="0" distB="0" distL="0" distR="0" wp14:anchorId="08118E60" wp14:editId="248FA11D">
            <wp:extent cx="6645910" cy="3659505"/>
            <wp:effectExtent l="0" t="0" r="2540" b="0"/>
            <wp:docPr id="140" name="Imag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5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C94047" w14:textId="77777777" w:rsidR="0017235F" w:rsidRPr="005C3572" w:rsidRDefault="0017235F" w:rsidP="0017235F">
      <w:pPr>
        <w:rPr>
          <w:lang w:val="en-GB"/>
        </w:rPr>
      </w:pPr>
    </w:p>
    <w:p w14:paraId="4DB38F7A" w14:textId="77777777" w:rsidR="00F80E5F" w:rsidRPr="005C3572" w:rsidRDefault="00F80E5F" w:rsidP="00F80E5F">
      <w:pPr>
        <w:rPr>
          <w:sz w:val="32"/>
          <w:lang w:val="en-GB"/>
        </w:rPr>
      </w:pPr>
      <w:r w:rsidRPr="005C3572">
        <w:rPr>
          <w:lang w:val="en-GB"/>
        </w:rPr>
        <w:br w:type="page"/>
      </w:r>
    </w:p>
    <w:p w14:paraId="7C94112F" w14:textId="581D501E" w:rsidR="00F80E5F" w:rsidRPr="005C3572" w:rsidRDefault="0017235F" w:rsidP="00F80E5F">
      <w:pPr>
        <w:pStyle w:val="Titre1"/>
        <w:rPr>
          <w:lang w:val="en-GB"/>
        </w:rPr>
      </w:pPr>
      <w:r w:rsidRPr="005C3572">
        <w:rPr>
          <w:lang w:val="en-GB"/>
        </w:rPr>
        <w:lastRenderedPageBreak/>
        <w:t xml:space="preserve">Supplementary material </w:t>
      </w:r>
      <w:r w:rsidR="00A326C3" w:rsidRPr="005C3572">
        <w:rPr>
          <w:lang w:val="en-GB"/>
        </w:rPr>
        <w:t>5</w:t>
      </w:r>
      <w:r w:rsidR="00BF4055" w:rsidRPr="005C3572">
        <w:rPr>
          <w:lang w:val="en-GB"/>
        </w:rPr>
        <w:t>a</w:t>
      </w:r>
      <w:r w:rsidR="00F80E5F" w:rsidRPr="005C3572">
        <w:rPr>
          <w:lang w:val="en-GB"/>
        </w:rPr>
        <w:t xml:space="preserve">: Propensity score development for the </w:t>
      </w:r>
      <w:r w:rsidR="00870A83">
        <w:rPr>
          <w:lang w:val="en-GB"/>
        </w:rPr>
        <w:t>third</w:t>
      </w:r>
      <w:r w:rsidRPr="005C3572">
        <w:rPr>
          <w:lang w:val="en-GB"/>
        </w:rPr>
        <w:t xml:space="preserve"> </w:t>
      </w:r>
      <w:r w:rsidR="00F80E5F" w:rsidRPr="005C3572">
        <w:rPr>
          <w:lang w:val="en-GB"/>
        </w:rPr>
        <w:t>trial</w:t>
      </w:r>
      <w:r w:rsidR="00F974AC" w:rsidRPr="005C3572">
        <w:rPr>
          <w:lang w:val="en-GB"/>
        </w:rPr>
        <w:t xml:space="preserve"> (n=246)</w:t>
      </w:r>
    </w:p>
    <w:p w14:paraId="57643E6B" w14:textId="77777777" w:rsidR="00A326C3" w:rsidRPr="005C3572" w:rsidRDefault="00A326C3" w:rsidP="00A326C3">
      <w:pPr>
        <w:rPr>
          <w:lang w:val="en-GB"/>
        </w:rPr>
      </w:pPr>
    </w:p>
    <w:p w14:paraId="3BBB82F0" w14:textId="77777777" w:rsidR="00F80E5F" w:rsidRPr="005C3572" w:rsidRDefault="00F80E5F" w:rsidP="0017235F">
      <w:pPr>
        <w:pStyle w:val="Titre2"/>
        <w:rPr>
          <w:lang w:val="en-GB"/>
        </w:rPr>
      </w:pPr>
      <w:r w:rsidRPr="005C3572">
        <w:rPr>
          <w:lang w:val="en-GB"/>
        </w:rPr>
        <w:t>Before matching</w:t>
      </w:r>
    </w:p>
    <w:p w14:paraId="239AF287" w14:textId="77777777" w:rsidR="0017235F" w:rsidRPr="005C3572" w:rsidRDefault="00F80E5F" w:rsidP="00F95751">
      <w:pPr>
        <w:pStyle w:val="Titre1"/>
        <w:rPr>
          <w:lang w:val="en-GB"/>
        </w:rPr>
      </w:pPr>
      <w:r w:rsidRPr="005C3572">
        <w:rPr>
          <w:noProof/>
          <w:lang w:val="fr-FR" w:eastAsia="fr-FR"/>
        </w:rPr>
        <w:drawing>
          <wp:inline distT="0" distB="0" distL="0" distR="0" wp14:anchorId="35249DC4" wp14:editId="58C545F0">
            <wp:extent cx="5760720" cy="3464560"/>
            <wp:effectExtent l="0" t="0" r="0" b="2540"/>
            <wp:docPr id="89" name="Imag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6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6E782" w14:textId="77777777" w:rsidR="0017235F" w:rsidRPr="005C3572" w:rsidRDefault="0017235F" w:rsidP="0017235F">
      <w:pPr>
        <w:pStyle w:val="Titre2"/>
        <w:rPr>
          <w:lang w:val="en-GB"/>
        </w:rPr>
      </w:pPr>
      <w:r w:rsidRPr="005C3572">
        <w:rPr>
          <w:lang w:val="en-GB"/>
        </w:rPr>
        <w:t>After matching</w:t>
      </w:r>
    </w:p>
    <w:p w14:paraId="42FC1E20" w14:textId="77777777" w:rsidR="0017235F" w:rsidRPr="005C3572" w:rsidRDefault="0017235F" w:rsidP="0017235F">
      <w:pPr>
        <w:pStyle w:val="Titre2"/>
        <w:rPr>
          <w:lang w:val="en-GB"/>
        </w:rPr>
      </w:pPr>
      <w:r w:rsidRPr="005C3572">
        <w:rPr>
          <w:lang w:val="fr-FR"/>
        </w:rPr>
        <w:drawing>
          <wp:inline distT="0" distB="0" distL="0" distR="0" wp14:anchorId="2318EAF2" wp14:editId="0DFA08D4">
            <wp:extent cx="5760720" cy="3423920"/>
            <wp:effectExtent l="0" t="0" r="0" b="5080"/>
            <wp:docPr id="91" name="Imag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2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C786E" w14:textId="77777777" w:rsidR="0017235F" w:rsidRPr="005C3572" w:rsidRDefault="0017235F" w:rsidP="0017235F">
      <w:pPr>
        <w:rPr>
          <w:lang w:val="en-GB" w:eastAsia="fr-FR"/>
        </w:rPr>
      </w:pPr>
    </w:p>
    <w:p w14:paraId="3DC72056" w14:textId="77777777" w:rsidR="007228A1" w:rsidRDefault="007228A1" w:rsidP="0017235F">
      <w:pPr>
        <w:rPr>
          <w:lang w:val="en-GB"/>
        </w:rPr>
      </w:pPr>
    </w:p>
    <w:p w14:paraId="284506C1" w14:textId="2100FBC3" w:rsidR="0017235F" w:rsidRPr="005C3572" w:rsidRDefault="0017235F" w:rsidP="0017235F">
      <w:pPr>
        <w:rPr>
          <w:rFonts w:eastAsiaTheme="majorEastAsia"/>
          <w:noProof/>
          <w:sz w:val="26"/>
          <w:szCs w:val="26"/>
          <w:lang w:val="en-GB" w:eastAsia="fr-FR"/>
        </w:rPr>
      </w:pPr>
      <w:r w:rsidRPr="005C3572">
        <w:rPr>
          <w:lang w:val="en-GB"/>
        </w:rPr>
        <w:br w:type="page"/>
      </w:r>
    </w:p>
    <w:p w14:paraId="7B20D813" w14:textId="576C8D78" w:rsidR="0017235F" w:rsidRPr="005C3572" w:rsidRDefault="0017235F" w:rsidP="0017235F">
      <w:pPr>
        <w:pStyle w:val="Titre1"/>
        <w:rPr>
          <w:lang w:val="en-GB"/>
        </w:rPr>
      </w:pPr>
      <w:r w:rsidRPr="005C3572">
        <w:rPr>
          <w:lang w:val="en-GB"/>
        </w:rPr>
        <w:lastRenderedPageBreak/>
        <w:t xml:space="preserve">Supplementary material </w:t>
      </w:r>
      <w:r w:rsidR="00A326C3" w:rsidRPr="005C3572">
        <w:rPr>
          <w:lang w:val="en-GB"/>
        </w:rPr>
        <w:t>5</w:t>
      </w:r>
      <w:r w:rsidR="00BF4055" w:rsidRPr="005C3572">
        <w:rPr>
          <w:lang w:val="en-GB"/>
        </w:rPr>
        <w:t>b</w:t>
      </w:r>
      <w:r w:rsidRPr="005C3572">
        <w:rPr>
          <w:lang w:val="en-GB"/>
        </w:rPr>
        <w:t>: Standardi</w:t>
      </w:r>
      <w:r w:rsidR="008A6672" w:rsidRPr="005C3572">
        <w:rPr>
          <w:lang w:val="en-GB"/>
        </w:rPr>
        <w:t>s</w:t>
      </w:r>
      <w:r w:rsidRPr="005C3572">
        <w:rPr>
          <w:lang w:val="en-GB"/>
        </w:rPr>
        <w:t xml:space="preserve">ed differences of variables used to generate the propensity score for the </w:t>
      </w:r>
      <w:r w:rsidR="00870A83">
        <w:rPr>
          <w:lang w:val="en-GB"/>
        </w:rPr>
        <w:t>third</w:t>
      </w:r>
      <w:r w:rsidRPr="005C3572">
        <w:rPr>
          <w:lang w:val="en-GB"/>
        </w:rPr>
        <w:t xml:space="preserve"> trial</w:t>
      </w:r>
      <w:r w:rsidR="00F974AC" w:rsidRPr="005C3572">
        <w:rPr>
          <w:lang w:val="en-GB"/>
        </w:rPr>
        <w:t xml:space="preserve"> (n=246)</w:t>
      </w:r>
    </w:p>
    <w:p w14:paraId="360E596C" w14:textId="77777777" w:rsidR="00A326C3" w:rsidRPr="005C3572" w:rsidRDefault="00A326C3" w:rsidP="00A326C3">
      <w:pPr>
        <w:rPr>
          <w:lang w:val="en-GB"/>
        </w:rPr>
      </w:pPr>
    </w:p>
    <w:p w14:paraId="5F895C46" w14:textId="77777777" w:rsidR="0017235F" w:rsidRPr="005C3572" w:rsidRDefault="008A6672" w:rsidP="0017235F">
      <w:pPr>
        <w:rPr>
          <w:lang w:val="en-GB"/>
        </w:rPr>
      </w:pPr>
      <w:r w:rsidRPr="005C3572">
        <w:rPr>
          <w:noProof/>
          <w:lang w:val="fr-FR" w:eastAsia="fr-FR"/>
        </w:rPr>
        <w:drawing>
          <wp:inline distT="0" distB="0" distL="0" distR="0" wp14:anchorId="4C31685C" wp14:editId="1E7D65DE">
            <wp:extent cx="6645910" cy="3505200"/>
            <wp:effectExtent l="0" t="0" r="2540" b="0"/>
            <wp:docPr id="138" name="Imag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5D3AE" w14:textId="77777777" w:rsidR="00277546" w:rsidRPr="005C3572" w:rsidRDefault="00277546" w:rsidP="001463A5">
      <w:pPr>
        <w:jc w:val="both"/>
        <w:rPr>
          <w:rStyle w:val="Titre1Car"/>
          <w:lang w:val="en-GB"/>
        </w:rPr>
      </w:pPr>
    </w:p>
    <w:p w14:paraId="717D2E72" w14:textId="77777777" w:rsidR="007228A1" w:rsidRDefault="00277546">
      <w:pPr>
        <w:rPr>
          <w:rStyle w:val="Titre1Car"/>
          <w:lang w:val="en-GB"/>
        </w:rPr>
      </w:pPr>
      <w:r w:rsidRPr="005C3572">
        <w:rPr>
          <w:rStyle w:val="Titre1Car"/>
          <w:lang w:val="en-GB"/>
        </w:rPr>
        <w:br w:type="page"/>
      </w:r>
    </w:p>
    <w:p w14:paraId="3A8F7662" w14:textId="0AE91D9D" w:rsidR="007228A1" w:rsidRDefault="007228A1">
      <w:pPr>
        <w:rPr>
          <w:rStyle w:val="Titre1Car"/>
          <w:lang w:val="en-GB"/>
        </w:rPr>
      </w:pPr>
      <w:r>
        <w:rPr>
          <w:rStyle w:val="Titre1Car"/>
          <w:lang w:val="en-GB"/>
        </w:rPr>
        <w:lastRenderedPageBreak/>
        <w:t>Supplementary material 6: Standardised differences of variables used to generate the propensity score in the pooled analysis (n=910)</w:t>
      </w:r>
    </w:p>
    <w:p w14:paraId="2C21C47D" w14:textId="77777777" w:rsidR="007228A1" w:rsidRDefault="007228A1">
      <w:pPr>
        <w:rPr>
          <w:rStyle w:val="Titre1Car"/>
          <w:lang w:val="en-GB"/>
        </w:rPr>
      </w:pPr>
    </w:p>
    <w:p w14:paraId="7BB6836A" w14:textId="5D69AFF0" w:rsidR="00277546" w:rsidRDefault="007228A1">
      <w:pPr>
        <w:rPr>
          <w:rStyle w:val="Titre1Car"/>
          <w:lang w:val="en-GB"/>
        </w:rPr>
      </w:pPr>
      <w:r>
        <w:rPr>
          <w:noProof/>
          <w:lang w:val="fr-FR" w:eastAsia="fr-FR"/>
        </w:rPr>
        <w:drawing>
          <wp:inline distT="0" distB="0" distL="0" distR="0" wp14:anchorId="2E1CFDFD" wp14:editId="3A2FF2CC">
            <wp:extent cx="6645910" cy="3536315"/>
            <wp:effectExtent l="0" t="0" r="2540" b="6985"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3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E765C" w14:textId="77777777" w:rsidR="007228A1" w:rsidRPr="005C3572" w:rsidRDefault="007228A1">
      <w:pPr>
        <w:rPr>
          <w:rStyle w:val="Titre1Car"/>
          <w:lang w:val="en-GB"/>
        </w:rPr>
      </w:pPr>
    </w:p>
    <w:p w14:paraId="5EF648F8" w14:textId="77777777" w:rsidR="007228A1" w:rsidRDefault="007228A1">
      <w:pPr>
        <w:rPr>
          <w:rStyle w:val="Titre1Car"/>
          <w:lang w:val="en-GB"/>
        </w:rPr>
      </w:pPr>
      <w:r>
        <w:rPr>
          <w:rStyle w:val="Titre1Car"/>
          <w:lang w:val="en-GB"/>
        </w:rPr>
        <w:br w:type="page"/>
      </w:r>
    </w:p>
    <w:p w14:paraId="23DC651B" w14:textId="10887B7E" w:rsidR="00A326C3" w:rsidRPr="005C3572" w:rsidRDefault="0017235F" w:rsidP="001463A5">
      <w:pPr>
        <w:jc w:val="both"/>
        <w:rPr>
          <w:rStyle w:val="Titre1Car"/>
          <w:lang w:val="en-GB"/>
        </w:rPr>
      </w:pPr>
      <w:r w:rsidRPr="005C3572">
        <w:rPr>
          <w:rStyle w:val="Titre1Car"/>
          <w:lang w:val="en-GB"/>
        </w:rPr>
        <w:lastRenderedPageBreak/>
        <w:t xml:space="preserve">Supplementary material </w:t>
      </w:r>
      <w:r w:rsidR="00842DD0">
        <w:rPr>
          <w:rStyle w:val="Titre1Car"/>
          <w:lang w:val="en-GB"/>
        </w:rPr>
        <w:t>7</w:t>
      </w:r>
      <w:r w:rsidR="001463A5" w:rsidRPr="005C3572">
        <w:rPr>
          <w:rStyle w:val="Titre1Car"/>
          <w:lang w:val="en-GB"/>
        </w:rPr>
        <w:t xml:space="preserve">: Primary and secondary outcomes at 120 days </w:t>
      </w:r>
      <w:r w:rsidR="00870A83">
        <w:rPr>
          <w:rStyle w:val="Titre1Car"/>
          <w:lang w:val="en-GB"/>
        </w:rPr>
        <w:t xml:space="preserve">after baseline </w:t>
      </w:r>
      <w:r w:rsidR="001463A5" w:rsidRPr="005C3572">
        <w:rPr>
          <w:rStyle w:val="Titre1Car"/>
          <w:lang w:val="en-GB"/>
        </w:rPr>
        <w:t>in the subgroup of patients with confirmed COVID-19 (n=510).</w:t>
      </w:r>
    </w:p>
    <w:p w14:paraId="591F905A" w14:textId="003FE54E" w:rsidR="001463A5" w:rsidRPr="005C3572" w:rsidRDefault="001463A5" w:rsidP="001463A5">
      <w:pPr>
        <w:jc w:val="both"/>
        <w:rPr>
          <w:szCs w:val="24"/>
          <w:lang w:val="en-GB"/>
        </w:rPr>
      </w:pPr>
      <w:r w:rsidRPr="005C3572">
        <w:rPr>
          <w:szCs w:val="24"/>
          <w:vertAlign w:val="superscript"/>
          <w:lang w:val="en-GB"/>
        </w:rPr>
        <w:t>1</w:t>
      </w:r>
      <w:r w:rsidRPr="005C3572">
        <w:rPr>
          <w:szCs w:val="24"/>
          <w:lang w:val="en-GB"/>
        </w:rPr>
        <w:t xml:space="preserve">For 158 patients in the control group, data were censored at the date of their vaccination before 120 days; </w:t>
      </w:r>
      <w:r w:rsidRPr="005C3572">
        <w:rPr>
          <w:szCs w:val="24"/>
          <w:vertAlign w:val="superscript"/>
          <w:lang w:val="en-GB"/>
        </w:rPr>
        <w:t>2</w:t>
      </w:r>
      <w:r w:rsidRPr="005C3572">
        <w:rPr>
          <w:szCs w:val="24"/>
          <w:lang w:val="en-GB"/>
        </w:rPr>
        <w:t>Outc</w:t>
      </w:r>
      <w:r w:rsidR="002C2378" w:rsidRPr="005C3572">
        <w:rPr>
          <w:szCs w:val="24"/>
          <w:lang w:val="en-GB"/>
        </w:rPr>
        <w:t>ome data w</w:t>
      </w:r>
      <w:r w:rsidR="00870A83">
        <w:rPr>
          <w:szCs w:val="24"/>
          <w:lang w:val="en-GB"/>
        </w:rPr>
        <w:t>ere</w:t>
      </w:r>
      <w:r w:rsidR="002C2378" w:rsidRPr="005C3572">
        <w:rPr>
          <w:szCs w:val="24"/>
          <w:lang w:val="en-GB"/>
        </w:rPr>
        <w:t xml:space="preserve"> missing for 26 (10</w:t>
      </w:r>
      <w:r w:rsidR="002C2378" w:rsidRPr="005C3572">
        <w:rPr>
          <w:lang w:val="en-GB"/>
        </w:rPr>
        <w:t>·</w:t>
      </w:r>
      <w:r w:rsidR="002C2378" w:rsidRPr="005C3572">
        <w:rPr>
          <w:szCs w:val="24"/>
          <w:lang w:val="en-GB"/>
        </w:rPr>
        <w:t>2 %) and 14 (5</w:t>
      </w:r>
      <w:r w:rsidR="002C2378" w:rsidRPr="005C3572">
        <w:rPr>
          <w:lang w:val="en-GB"/>
        </w:rPr>
        <w:t>·</w:t>
      </w:r>
      <w:r w:rsidRPr="005C3572">
        <w:rPr>
          <w:szCs w:val="24"/>
          <w:lang w:val="en-GB"/>
        </w:rPr>
        <w:t>5 %) patients in the vaccination and control group respectively. Missing outcome data were handled by multiple imputations using chained equations.</w:t>
      </w:r>
    </w:p>
    <w:tbl>
      <w:tblPr>
        <w:tblStyle w:val="Grilledutableau"/>
        <w:tblW w:w="9580" w:type="dxa"/>
        <w:tblLook w:val="04A0" w:firstRow="1" w:lastRow="0" w:firstColumn="1" w:lastColumn="0" w:noHBand="0" w:noVBand="1"/>
      </w:tblPr>
      <w:tblGrid>
        <w:gridCol w:w="3628"/>
        <w:gridCol w:w="1984"/>
        <w:gridCol w:w="1984"/>
        <w:gridCol w:w="1984"/>
      </w:tblGrid>
      <w:tr w:rsidR="001463A5" w:rsidRPr="005C3572" w14:paraId="1B805BCC" w14:textId="77777777" w:rsidTr="003445F5">
        <w:tc>
          <w:tcPr>
            <w:tcW w:w="3628" w:type="dxa"/>
          </w:tcPr>
          <w:p w14:paraId="2AF1BAD7" w14:textId="77777777" w:rsidR="001463A5" w:rsidRPr="005C3572" w:rsidRDefault="001463A5" w:rsidP="003445F5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1984" w:type="dxa"/>
            <w:vAlign w:val="center"/>
          </w:tcPr>
          <w:p w14:paraId="1699A466" w14:textId="77777777" w:rsidR="001463A5" w:rsidRPr="005C3572" w:rsidRDefault="001463A5" w:rsidP="003445F5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Vaccinated patients</w:t>
            </w:r>
          </w:p>
          <w:p w14:paraId="1F448BD0" w14:textId="77777777" w:rsidR="001463A5" w:rsidRPr="005C3572" w:rsidRDefault="001463A5" w:rsidP="003445F5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(n=255)</w:t>
            </w:r>
          </w:p>
        </w:tc>
        <w:tc>
          <w:tcPr>
            <w:tcW w:w="1984" w:type="dxa"/>
            <w:vAlign w:val="center"/>
          </w:tcPr>
          <w:p w14:paraId="23B46B3A" w14:textId="77777777" w:rsidR="001463A5" w:rsidRPr="005C3572" w:rsidRDefault="001463A5" w:rsidP="003445F5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Unvaccinated controls</w:t>
            </w:r>
          </w:p>
          <w:p w14:paraId="5B82608B" w14:textId="77777777" w:rsidR="001463A5" w:rsidRPr="005C3572" w:rsidRDefault="001463A5" w:rsidP="003445F5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(n=255)</w:t>
            </w:r>
            <w:r w:rsidRPr="005C3572">
              <w:rPr>
                <w:b/>
                <w:vertAlign w:val="superscript"/>
                <w:lang w:val="en-GB"/>
              </w:rPr>
              <w:t>1</w:t>
            </w:r>
          </w:p>
        </w:tc>
        <w:tc>
          <w:tcPr>
            <w:tcW w:w="1984" w:type="dxa"/>
            <w:vAlign w:val="center"/>
          </w:tcPr>
          <w:p w14:paraId="33BE917C" w14:textId="77777777" w:rsidR="001463A5" w:rsidRPr="005C3572" w:rsidRDefault="001463A5" w:rsidP="003445F5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Mean difference</w:t>
            </w:r>
          </w:p>
          <w:p w14:paraId="30E0057C" w14:textId="77777777" w:rsidR="001463A5" w:rsidRPr="005C3572" w:rsidRDefault="001463A5" w:rsidP="003445F5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or difference of proportion</w:t>
            </w:r>
          </w:p>
          <w:p w14:paraId="1D3F2BCF" w14:textId="77777777" w:rsidR="001463A5" w:rsidRPr="005C3572" w:rsidRDefault="001463A5" w:rsidP="003445F5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(95% CI)</w:t>
            </w:r>
            <w:r w:rsidRPr="005C3572">
              <w:rPr>
                <w:b/>
                <w:vertAlign w:val="superscript"/>
                <w:lang w:val="en-GB"/>
              </w:rPr>
              <w:t>2</w:t>
            </w:r>
          </w:p>
        </w:tc>
      </w:tr>
      <w:tr w:rsidR="001463A5" w:rsidRPr="005C3572" w14:paraId="7CEE70A2" w14:textId="77777777" w:rsidTr="003445F5">
        <w:tc>
          <w:tcPr>
            <w:tcW w:w="3628" w:type="dxa"/>
            <w:vAlign w:val="center"/>
          </w:tcPr>
          <w:p w14:paraId="264E7269" w14:textId="77777777" w:rsidR="001463A5" w:rsidRPr="005C3572" w:rsidRDefault="001463A5" w:rsidP="003445F5">
            <w:pPr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Long COVID ST score</w:t>
            </w:r>
          </w:p>
          <w:p w14:paraId="2A87DCB2" w14:textId="77777777" w:rsidR="001463A5" w:rsidRPr="005C3572" w:rsidRDefault="001463A5" w:rsidP="003445F5">
            <w:pPr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at 120 days - Mean (SD)</w:t>
            </w:r>
          </w:p>
        </w:tc>
        <w:tc>
          <w:tcPr>
            <w:tcW w:w="1984" w:type="dxa"/>
            <w:vAlign w:val="center"/>
          </w:tcPr>
          <w:p w14:paraId="392A5522" w14:textId="75EA4B39" w:rsidR="001463A5" w:rsidRPr="005C3572" w:rsidRDefault="002C2378" w:rsidP="003445F5">
            <w:pPr>
              <w:jc w:val="center"/>
              <w:rPr>
                <w:lang w:val="en-GB"/>
              </w:rPr>
            </w:pPr>
            <w:r w:rsidRPr="005C3572">
              <w:rPr>
                <w:lang w:val="en-GB"/>
              </w:rPr>
              <w:t>12</w:t>
            </w:r>
            <w:r w:rsidR="005138D2">
              <w:rPr>
                <w:lang w:val="en-GB"/>
              </w:rPr>
              <w:t>.0 (8.</w:t>
            </w:r>
            <w:r w:rsidR="001463A5" w:rsidRPr="005C3572">
              <w:rPr>
                <w:lang w:val="en-GB"/>
              </w:rPr>
              <w:t>5)</w:t>
            </w:r>
          </w:p>
        </w:tc>
        <w:tc>
          <w:tcPr>
            <w:tcW w:w="1984" w:type="dxa"/>
            <w:vAlign w:val="center"/>
          </w:tcPr>
          <w:p w14:paraId="2810C33C" w14:textId="18A509CF" w:rsidR="001463A5" w:rsidRPr="005C3572" w:rsidRDefault="005138D2" w:rsidP="003445F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13.8 (8.</w:t>
            </w:r>
            <w:r w:rsidR="001463A5" w:rsidRPr="005C3572">
              <w:rPr>
                <w:lang w:val="en-GB"/>
              </w:rPr>
              <w:t>7)</w:t>
            </w:r>
          </w:p>
        </w:tc>
        <w:tc>
          <w:tcPr>
            <w:tcW w:w="1984" w:type="dxa"/>
            <w:vAlign w:val="center"/>
          </w:tcPr>
          <w:p w14:paraId="261E8C05" w14:textId="3D3BC58D" w:rsidR="001463A5" w:rsidRPr="005C3572" w:rsidRDefault="005138D2" w:rsidP="003445F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-1.8 (-3.</w:t>
            </w:r>
            <w:r w:rsidR="00D56DC6">
              <w:rPr>
                <w:lang w:val="en-GB"/>
              </w:rPr>
              <w:t>4</w:t>
            </w:r>
            <w:r>
              <w:rPr>
                <w:lang w:val="en-GB"/>
              </w:rPr>
              <w:t xml:space="preserve"> to -0.</w:t>
            </w:r>
            <w:r w:rsidR="00D56DC6">
              <w:rPr>
                <w:lang w:val="en-GB"/>
              </w:rPr>
              <w:t>2</w:t>
            </w:r>
            <w:r w:rsidR="001463A5" w:rsidRPr="005C3572">
              <w:rPr>
                <w:lang w:val="en-GB"/>
              </w:rPr>
              <w:t>)</w:t>
            </w:r>
          </w:p>
        </w:tc>
      </w:tr>
      <w:tr w:rsidR="001463A5" w:rsidRPr="005C3572" w14:paraId="6F2F92AB" w14:textId="77777777" w:rsidTr="003445F5">
        <w:tc>
          <w:tcPr>
            <w:tcW w:w="3628" w:type="dxa"/>
            <w:vAlign w:val="center"/>
          </w:tcPr>
          <w:p w14:paraId="6263E85E" w14:textId="77777777" w:rsidR="001463A5" w:rsidRPr="005C3572" w:rsidRDefault="001463A5" w:rsidP="003445F5">
            <w:pPr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Long COVID IT score</w:t>
            </w:r>
          </w:p>
          <w:p w14:paraId="2DD63F2F" w14:textId="77777777" w:rsidR="001463A5" w:rsidRPr="005C3572" w:rsidRDefault="001463A5" w:rsidP="003445F5">
            <w:pPr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at 120 days - Mean (SD)</w:t>
            </w:r>
          </w:p>
        </w:tc>
        <w:tc>
          <w:tcPr>
            <w:tcW w:w="1984" w:type="dxa"/>
            <w:vAlign w:val="center"/>
          </w:tcPr>
          <w:p w14:paraId="0F42AA2C" w14:textId="4786C224" w:rsidR="001463A5" w:rsidRPr="005C3572" w:rsidRDefault="005138D2" w:rsidP="003445F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22.7 (16.</w:t>
            </w:r>
            <w:r w:rsidR="001463A5" w:rsidRPr="005C3572">
              <w:rPr>
                <w:lang w:val="en-GB"/>
              </w:rPr>
              <w:t>1)</w:t>
            </w:r>
          </w:p>
        </w:tc>
        <w:tc>
          <w:tcPr>
            <w:tcW w:w="1984" w:type="dxa"/>
            <w:vAlign w:val="center"/>
          </w:tcPr>
          <w:p w14:paraId="0B870107" w14:textId="2DCF29E7" w:rsidR="001463A5" w:rsidRPr="005C3572" w:rsidRDefault="005138D2" w:rsidP="003445F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26·4 (16.</w:t>
            </w:r>
            <w:r w:rsidR="001463A5" w:rsidRPr="005C3572">
              <w:rPr>
                <w:lang w:val="en-GB"/>
              </w:rPr>
              <w:t>3)</w:t>
            </w:r>
          </w:p>
        </w:tc>
        <w:tc>
          <w:tcPr>
            <w:tcW w:w="1984" w:type="dxa"/>
            <w:vAlign w:val="center"/>
          </w:tcPr>
          <w:p w14:paraId="553F0F02" w14:textId="13AB2254" w:rsidR="001463A5" w:rsidRPr="005C3572" w:rsidRDefault="005138D2" w:rsidP="003445F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-3.8 (-6.</w:t>
            </w:r>
            <w:r w:rsidR="00D56DC6">
              <w:rPr>
                <w:lang w:val="en-GB"/>
              </w:rPr>
              <w:t>7</w:t>
            </w:r>
            <w:r w:rsidR="002C2378" w:rsidRPr="005C3572">
              <w:rPr>
                <w:lang w:val="en-GB"/>
              </w:rPr>
              <w:t xml:space="preserve"> to </w:t>
            </w:r>
            <w:r>
              <w:rPr>
                <w:lang w:val="en-GB"/>
              </w:rPr>
              <w:t>-0.</w:t>
            </w:r>
            <w:r w:rsidR="00D56DC6">
              <w:rPr>
                <w:lang w:val="en-GB"/>
              </w:rPr>
              <w:t>9</w:t>
            </w:r>
            <w:r w:rsidR="001463A5" w:rsidRPr="005C3572">
              <w:rPr>
                <w:lang w:val="en-GB"/>
              </w:rPr>
              <w:t>)</w:t>
            </w:r>
          </w:p>
        </w:tc>
      </w:tr>
    </w:tbl>
    <w:p w14:paraId="0F1AAD40" w14:textId="77777777" w:rsidR="001463A5" w:rsidRPr="005C3572" w:rsidRDefault="001463A5" w:rsidP="001463A5">
      <w:pPr>
        <w:rPr>
          <w:lang w:val="en-GB"/>
        </w:rPr>
      </w:pPr>
    </w:p>
    <w:p w14:paraId="3511D595" w14:textId="77777777" w:rsidR="00BE6DF1" w:rsidRDefault="00BE6DF1" w:rsidP="00BE6DF1">
      <w:pPr>
        <w:jc w:val="both"/>
        <w:rPr>
          <w:rStyle w:val="Titre1Car"/>
          <w:lang w:val="en-GB"/>
        </w:rPr>
      </w:pPr>
    </w:p>
    <w:p w14:paraId="2D85635E" w14:textId="20C04C9F" w:rsidR="00BE6DF1" w:rsidRPr="005C3572" w:rsidRDefault="00BE6DF1" w:rsidP="00BE6DF1">
      <w:pPr>
        <w:jc w:val="both"/>
        <w:rPr>
          <w:rStyle w:val="Titre1Car"/>
          <w:lang w:val="en-GB"/>
        </w:rPr>
      </w:pPr>
      <w:r w:rsidRPr="005C3572">
        <w:rPr>
          <w:rStyle w:val="Titre1Car"/>
          <w:lang w:val="en-GB"/>
        </w:rPr>
        <w:t xml:space="preserve">Supplementary material </w:t>
      </w:r>
      <w:r>
        <w:rPr>
          <w:rStyle w:val="Titre1Car"/>
          <w:lang w:val="en-GB"/>
        </w:rPr>
        <w:t>8a</w:t>
      </w:r>
      <w:r w:rsidRPr="005C3572">
        <w:rPr>
          <w:rStyle w:val="Titre1Car"/>
          <w:lang w:val="en-GB"/>
        </w:rPr>
        <w:t xml:space="preserve">: Primary and secondary outcomes at 120 days </w:t>
      </w:r>
      <w:r>
        <w:rPr>
          <w:rStyle w:val="Titre1Car"/>
          <w:lang w:val="en-GB"/>
        </w:rPr>
        <w:t xml:space="preserve">after baseline </w:t>
      </w:r>
      <w:r w:rsidRPr="005C3572">
        <w:rPr>
          <w:rStyle w:val="Titre1Car"/>
          <w:lang w:val="en-GB"/>
        </w:rPr>
        <w:t>i</w:t>
      </w:r>
      <w:r>
        <w:rPr>
          <w:rStyle w:val="Titre1Car"/>
          <w:lang w:val="en-GB"/>
        </w:rPr>
        <w:t>n the subgroup of patients whose time since symptom onset was ≤ 12 months (n=582</w:t>
      </w:r>
      <w:r w:rsidRPr="005C3572">
        <w:rPr>
          <w:rStyle w:val="Titre1Car"/>
          <w:lang w:val="en-GB"/>
        </w:rPr>
        <w:t>).</w:t>
      </w:r>
    </w:p>
    <w:p w14:paraId="7141E842" w14:textId="24EDE6C1" w:rsidR="00BE6DF1" w:rsidRPr="005C3572" w:rsidRDefault="00BE6DF1" w:rsidP="00BE6DF1">
      <w:pPr>
        <w:jc w:val="both"/>
        <w:rPr>
          <w:szCs w:val="24"/>
          <w:lang w:val="en-GB"/>
        </w:rPr>
      </w:pPr>
      <w:r w:rsidRPr="005C3572">
        <w:rPr>
          <w:szCs w:val="24"/>
          <w:vertAlign w:val="superscript"/>
          <w:lang w:val="en-GB"/>
        </w:rPr>
        <w:t>1</w:t>
      </w:r>
      <w:r>
        <w:rPr>
          <w:szCs w:val="24"/>
          <w:lang w:val="en-GB"/>
        </w:rPr>
        <w:t>For 176</w:t>
      </w:r>
      <w:r w:rsidRPr="005C3572">
        <w:rPr>
          <w:szCs w:val="24"/>
          <w:lang w:val="en-GB"/>
        </w:rPr>
        <w:t xml:space="preserve"> patients in the control group, data were censored at the date of their vaccination before 120 days; </w:t>
      </w:r>
      <w:r w:rsidRPr="005C3572">
        <w:rPr>
          <w:szCs w:val="24"/>
          <w:vertAlign w:val="superscript"/>
          <w:lang w:val="en-GB"/>
        </w:rPr>
        <w:t>2</w:t>
      </w:r>
      <w:r w:rsidRPr="005C3572">
        <w:rPr>
          <w:szCs w:val="24"/>
          <w:lang w:val="en-GB"/>
        </w:rPr>
        <w:t>Outcome data w</w:t>
      </w:r>
      <w:r>
        <w:rPr>
          <w:szCs w:val="24"/>
          <w:lang w:val="en-GB"/>
        </w:rPr>
        <w:t>ere missing for 22 (7</w:t>
      </w:r>
      <w:r w:rsidRPr="005C3572">
        <w:rPr>
          <w:lang w:val="en-GB"/>
        </w:rPr>
        <w:t>·</w:t>
      </w:r>
      <w:r>
        <w:rPr>
          <w:szCs w:val="24"/>
          <w:lang w:val="en-GB"/>
        </w:rPr>
        <w:t>6 %) and 22 (7</w:t>
      </w:r>
      <w:r w:rsidRPr="005C3572">
        <w:rPr>
          <w:lang w:val="en-GB"/>
        </w:rPr>
        <w:t>·</w:t>
      </w:r>
      <w:r>
        <w:rPr>
          <w:szCs w:val="24"/>
          <w:lang w:val="en-GB"/>
        </w:rPr>
        <w:t>6</w:t>
      </w:r>
      <w:r w:rsidRPr="005C3572">
        <w:rPr>
          <w:szCs w:val="24"/>
          <w:lang w:val="en-GB"/>
        </w:rPr>
        <w:t xml:space="preserve"> %) patients in the vaccination and control group respectively. Missing outcome data were handled by multiple imputations using chained equations.</w:t>
      </w:r>
    </w:p>
    <w:tbl>
      <w:tblPr>
        <w:tblStyle w:val="Grilledutableau"/>
        <w:tblW w:w="9580" w:type="dxa"/>
        <w:tblLook w:val="04A0" w:firstRow="1" w:lastRow="0" w:firstColumn="1" w:lastColumn="0" w:noHBand="0" w:noVBand="1"/>
      </w:tblPr>
      <w:tblGrid>
        <w:gridCol w:w="3628"/>
        <w:gridCol w:w="1984"/>
        <w:gridCol w:w="1984"/>
        <w:gridCol w:w="1984"/>
      </w:tblGrid>
      <w:tr w:rsidR="00BE6DF1" w:rsidRPr="005C3572" w14:paraId="4F5A6E96" w14:textId="77777777" w:rsidTr="00A22B23">
        <w:tc>
          <w:tcPr>
            <w:tcW w:w="3628" w:type="dxa"/>
          </w:tcPr>
          <w:p w14:paraId="08782763" w14:textId="77777777" w:rsidR="00BE6DF1" w:rsidRPr="005C3572" w:rsidRDefault="00BE6DF1" w:rsidP="00A22B23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1984" w:type="dxa"/>
            <w:vAlign w:val="center"/>
          </w:tcPr>
          <w:p w14:paraId="048BBABD" w14:textId="77777777" w:rsidR="00BE6DF1" w:rsidRPr="005C3572" w:rsidRDefault="00BE6DF1" w:rsidP="00A22B23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Vaccinated patients</w:t>
            </w:r>
          </w:p>
          <w:p w14:paraId="7F8799DB" w14:textId="0C57636D" w:rsidR="00BE6DF1" w:rsidRPr="005C3572" w:rsidRDefault="00BE6DF1" w:rsidP="00A22B23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(n=291</w:t>
            </w:r>
            <w:r w:rsidRPr="005C3572">
              <w:rPr>
                <w:b/>
                <w:lang w:val="en-GB"/>
              </w:rPr>
              <w:t>)</w:t>
            </w:r>
          </w:p>
        </w:tc>
        <w:tc>
          <w:tcPr>
            <w:tcW w:w="1984" w:type="dxa"/>
            <w:vAlign w:val="center"/>
          </w:tcPr>
          <w:p w14:paraId="1026656A" w14:textId="77777777" w:rsidR="00BE6DF1" w:rsidRPr="005C3572" w:rsidRDefault="00BE6DF1" w:rsidP="00A22B23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Unvaccinated controls</w:t>
            </w:r>
          </w:p>
          <w:p w14:paraId="2C0D5AEB" w14:textId="658FF8FD" w:rsidR="00BE6DF1" w:rsidRPr="005C3572" w:rsidRDefault="00BE6DF1" w:rsidP="00A22B23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(n=291</w:t>
            </w:r>
            <w:r w:rsidRPr="005C3572">
              <w:rPr>
                <w:b/>
                <w:lang w:val="en-GB"/>
              </w:rPr>
              <w:t>)</w:t>
            </w:r>
            <w:r w:rsidRPr="005C3572">
              <w:rPr>
                <w:b/>
                <w:vertAlign w:val="superscript"/>
                <w:lang w:val="en-GB"/>
              </w:rPr>
              <w:t>1</w:t>
            </w:r>
          </w:p>
        </w:tc>
        <w:tc>
          <w:tcPr>
            <w:tcW w:w="1984" w:type="dxa"/>
            <w:vAlign w:val="center"/>
          </w:tcPr>
          <w:p w14:paraId="1765A0D2" w14:textId="77777777" w:rsidR="00BE6DF1" w:rsidRPr="005C3572" w:rsidRDefault="00BE6DF1" w:rsidP="00A22B23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Mean difference</w:t>
            </w:r>
          </w:p>
          <w:p w14:paraId="30D75BA7" w14:textId="77777777" w:rsidR="00BE6DF1" w:rsidRPr="005C3572" w:rsidRDefault="00BE6DF1" w:rsidP="00A22B23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or difference of proportion</w:t>
            </w:r>
          </w:p>
          <w:p w14:paraId="50E3D475" w14:textId="77777777" w:rsidR="00BE6DF1" w:rsidRPr="005C3572" w:rsidRDefault="00BE6DF1" w:rsidP="00A22B23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(95% CI)</w:t>
            </w:r>
            <w:r w:rsidRPr="005C3572">
              <w:rPr>
                <w:b/>
                <w:vertAlign w:val="superscript"/>
                <w:lang w:val="en-GB"/>
              </w:rPr>
              <w:t>2</w:t>
            </w:r>
          </w:p>
        </w:tc>
      </w:tr>
      <w:tr w:rsidR="00BE6DF1" w:rsidRPr="005C3572" w14:paraId="0D7117D5" w14:textId="77777777" w:rsidTr="00A22B23">
        <w:tc>
          <w:tcPr>
            <w:tcW w:w="3628" w:type="dxa"/>
            <w:vAlign w:val="center"/>
          </w:tcPr>
          <w:p w14:paraId="5B51416A" w14:textId="77777777" w:rsidR="00BE6DF1" w:rsidRPr="005C3572" w:rsidRDefault="00BE6DF1" w:rsidP="00A22B23">
            <w:pPr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Long COVID ST score</w:t>
            </w:r>
          </w:p>
          <w:p w14:paraId="57475FF0" w14:textId="77777777" w:rsidR="00BE6DF1" w:rsidRPr="005C3572" w:rsidRDefault="00BE6DF1" w:rsidP="00A22B23">
            <w:pPr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at 120 days - Mean (SD)</w:t>
            </w:r>
          </w:p>
        </w:tc>
        <w:tc>
          <w:tcPr>
            <w:tcW w:w="1984" w:type="dxa"/>
            <w:vAlign w:val="center"/>
          </w:tcPr>
          <w:p w14:paraId="6838719F" w14:textId="4FBB76B4" w:rsidR="00BE6DF1" w:rsidRPr="005C3572" w:rsidRDefault="00BE6DF1" w:rsidP="00BE6DF1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12.0</w:t>
            </w:r>
            <w:r w:rsidRPr="005C3572">
              <w:rPr>
                <w:lang w:val="en-GB"/>
              </w:rPr>
              <w:t xml:space="preserve"> (</w:t>
            </w:r>
            <w:r>
              <w:rPr>
                <w:lang w:val="en-GB"/>
              </w:rPr>
              <w:t>9.1</w:t>
            </w:r>
            <w:r w:rsidRPr="005C3572">
              <w:rPr>
                <w:lang w:val="en-GB"/>
              </w:rPr>
              <w:t>)</w:t>
            </w:r>
          </w:p>
        </w:tc>
        <w:tc>
          <w:tcPr>
            <w:tcW w:w="1984" w:type="dxa"/>
            <w:vAlign w:val="center"/>
          </w:tcPr>
          <w:p w14:paraId="586BCF21" w14:textId="080DF07E" w:rsidR="00BE6DF1" w:rsidRPr="005C3572" w:rsidRDefault="00BE6DF1" w:rsidP="00BE6DF1">
            <w:pPr>
              <w:jc w:val="center"/>
              <w:rPr>
                <w:lang w:val="en-GB"/>
              </w:rPr>
            </w:pPr>
            <w:r w:rsidRPr="005C3572">
              <w:rPr>
                <w:lang w:val="en-GB"/>
              </w:rPr>
              <w:t>1</w:t>
            </w:r>
            <w:r>
              <w:rPr>
                <w:lang w:val="en-GB"/>
              </w:rPr>
              <w:t>3.9</w:t>
            </w:r>
            <w:r w:rsidRPr="005C3572">
              <w:rPr>
                <w:lang w:val="en-GB"/>
              </w:rPr>
              <w:t xml:space="preserve"> (</w:t>
            </w:r>
            <w:r>
              <w:rPr>
                <w:lang w:val="en-GB"/>
              </w:rPr>
              <w:t>9.2</w:t>
            </w:r>
            <w:r w:rsidRPr="005C3572">
              <w:rPr>
                <w:lang w:val="en-GB"/>
              </w:rPr>
              <w:t>)</w:t>
            </w:r>
          </w:p>
        </w:tc>
        <w:tc>
          <w:tcPr>
            <w:tcW w:w="1984" w:type="dxa"/>
            <w:vAlign w:val="center"/>
          </w:tcPr>
          <w:p w14:paraId="3AF6142F" w14:textId="689AC671" w:rsidR="00BE6DF1" w:rsidRPr="005C3572" w:rsidRDefault="00BE6DF1" w:rsidP="00BE6DF1">
            <w:pPr>
              <w:jc w:val="center"/>
              <w:rPr>
                <w:lang w:val="en-GB"/>
              </w:rPr>
            </w:pPr>
            <w:r w:rsidRPr="005C3572">
              <w:rPr>
                <w:lang w:val="en-GB"/>
              </w:rPr>
              <w:t>-</w:t>
            </w:r>
            <w:r>
              <w:rPr>
                <w:lang w:val="en-GB"/>
              </w:rPr>
              <w:t>1.9</w:t>
            </w:r>
            <w:r w:rsidRPr="005C3572">
              <w:rPr>
                <w:lang w:val="en-GB"/>
              </w:rPr>
              <w:t xml:space="preserve"> (-</w:t>
            </w:r>
            <w:r>
              <w:rPr>
                <w:lang w:val="en-GB"/>
              </w:rPr>
              <w:t>3.4</w:t>
            </w:r>
            <w:r w:rsidRPr="005C3572">
              <w:rPr>
                <w:lang w:val="en-GB"/>
              </w:rPr>
              <w:t xml:space="preserve"> to -</w:t>
            </w:r>
            <w:r>
              <w:rPr>
                <w:lang w:val="en-GB"/>
              </w:rPr>
              <w:t>0.5)</w:t>
            </w:r>
          </w:p>
        </w:tc>
      </w:tr>
      <w:tr w:rsidR="00BE6DF1" w:rsidRPr="005C3572" w14:paraId="083503E2" w14:textId="77777777" w:rsidTr="00A22B23">
        <w:tc>
          <w:tcPr>
            <w:tcW w:w="3628" w:type="dxa"/>
            <w:vAlign w:val="center"/>
          </w:tcPr>
          <w:p w14:paraId="46AC082A" w14:textId="77777777" w:rsidR="00BE6DF1" w:rsidRPr="005C3572" w:rsidRDefault="00BE6DF1" w:rsidP="00A22B23">
            <w:pPr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Long COVID IT score</w:t>
            </w:r>
          </w:p>
          <w:p w14:paraId="50C21F87" w14:textId="77777777" w:rsidR="00BE6DF1" w:rsidRPr="005C3572" w:rsidRDefault="00BE6DF1" w:rsidP="00A22B23">
            <w:pPr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at 120 days - Mean (SD)</w:t>
            </w:r>
          </w:p>
        </w:tc>
        <w:tc>
          <w:tcPr>
            <w:tcW w:w="1984" w:type="dxa"/>
            <w:vAlign w:val="center"/>
          </w:tcPr>
          <w:p w14:paraId="424069F1" w14:textId="70914C1F" w:rsidR="00BE6DF1" w:rsidRPr="005C3572" w:rsidRDefault="00BE6DF1" w:rsidP="00A22B2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23.5 (16.3</w:t>
            </w:r>
            <w:r w:rsidRPr="005C3572">
              <w:rPr>
                <w:lang w:val="en-GB"/>
              </w:rPr>
              <w:t>)</w:t>
            </w:r>
          </w:p>
        </w:tc>
        <w:tc>
          <w:tcPr>
            <w:tcW w:w="1984" w:type="dxa"/>
            <w:vAlign w:val="center"/>
          </w:tcPr>
          <w:p w14:paraId="3C2D0B9B" w14:textId="192E0672" w:rsidR="00BE6DF1" w:rsidRPr="005C3572" w:rsidRDefault="00BE6DF1" w:rsidP="00A22B2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26.4 (16.</w:t>
            </w:r>
            <w:r w:rsidRPr="005C3572">
              <w:rPr>
                <w:lang w:val="en-GB"/>
              </w:rPr>
              <w:t>3)</w:t>
            </w:r>
          </w:p>
        </w:tc>
        <w:tc>
          <w:tcPr>
            <w:tcW w:w="1984" w:type="dxa"/>
            <w:vAlign w:val="center"/>
          </w:tcPr>
          <w:p w14:paraId="272316F9" w14:textId="6B2AEE90" w:rsidR="00BE6DF1" w:rsidRPr="005C3572" w:rsidRDefault="00BE6DF1" w:rsidP="00BE6DF1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-2.9</w:t>
            </w:r>
            <w:r w:rsidRPr="005C3572">
              <w:rPr>
                <w:lang w:val="en-GB"/>
              </w:rPr>
              <w:t xml:space="preserve"> (-</w:t>
            </w:r>
            <w:r>
              <w:rPr>
                <w:lang w:val="en-GB"/>
              </w:rPr>
              <w:t>5.6</w:t>
            </w:r>
            <w:r w:rsidRPr="005C3572">
              <w:rPr>
                <w:lang w:val="en-GB"/>
              </w:rPr>
              <w:t xml:space="preserve"> to </w:t>
            </w:r>
            <w:r w:rsidR="00FD4871">
              <w:rPr>
                <w:lang w:val="en-GB"/>
              </w:rPr>
              <w:t>-</w:t>
            </w:r>
            <w:r>
              <w:rPr>
                <w:lang w:val="en-GB"/>
              </w:rPr>
              <w:t>0.2</w:t>
            </w:r>
            <w:r w:rsidRPr="005C3572">
              <w:rPr>
                <w:lang w:val="en-GB"/>
              </w:rPr>
              <w:t>)</w:t>
            </w:r>
          </w:p>
        </w:tc>
      </w:tr>
    </w:tbl>
    <w:p w14:paraId="2E332B4D" w14:textId="77777777" w:rsidR="00BE6DF1" w:rsidRPr="005C3572" w:rsidRDefault="00BE6DF1" w:rsidP="001463A5">
      <w:pPr>
        <w:rPr>
          <w:lang w:val="en-GB"/>
        </w:rPr>
      </w:pPr>
    </w:p>
    <w:p w14:paraId="47FA5562" w14:textId="0F03FE3B" w:rsidR="00BE6DF1" w:rsidRPr="005C3572" w:rsidRDefault="00BE6DF1" w:rsidP="00BE6DF1">
      <w:pPr>
        <w:jc w:val="both"/>
        <w:rPr>
          <w:rStyle w:val="Titre1Car"/>
          <w:lang w:val="en-GB"/>
        </w:rPr>
      </w:pPr>
      <w:r w:rsidRPr="005C3572">
        <w:rPr>
          <w:rStyle w:val="Titre1Car"/>
          <w:lang w:val="en-GB"/>
        </w:rPr>
        <w:t xml:space="preserve">Supplementary material </w:t>
      </w:r>
      <w:r>
        <w:rPr>
          <w:rStyle w:val="Titre1Car"/>
          <w:lang w:val="en-GB"/>
        </w:rPr>
        <w:t>8b</w:t>
      </w:r>
      <w:r w:rsidRPr="005C3572">
        <w:rPr>
          <w:rStyle w:val="Titre1Car"/>
          <w:lang w:val="en-GB"/>
        </w:rPr>
        <w:t xml:space="preserve">: Primary and secondary outcomes at 120 days </w:t>
      </w:r>
      <w:r>
        <w:rPr>
          <w:rStyle w:val="Titre1Car"/>
          <w:lang w:val="en-GB"/>
        </w:rPr>
        <w:t xml:space="preserve">after baseline </w:t>
      </w:r>
      <w:r w:rsidRPr="005C3572">
        <w:rPr>
          <w:rStyle w:val="Titre1Car"/>
          <w:lang w:val="en-GB"/>
        </w:rPr>
        <w:t>i</w:t>
      </w:r>
      <w:r>
        <w:rPr>
          <w:rStyle w:val="Titre1Car"/>
          <w:lang w:val="en-GB"/>
        </w:rPr>
        <w:t>n the subgroup of patients whose time since symptom onset was &gt; 12 months (n=294</w:t>
      </w:r>
      <w:r w:rsidRPr="005C3572">
        <w:rPr>
          <w:rStyle w:val="Titre1Car"/>
          <w:lang w:val="en-GB"/>
        </w:rPr>
        <w:t>).</w:t>
      </w:r>
    </w:p>
    <w:p w14:paraId="6DE9AD11" w14:textId="6C1E45DC" w:rsidR="00BE6DF1" w:rsidRPr="005C3572" w:rsidRDefault="00BE6DF1" w:rsidP="00BE6DF1">
      <w:pPr>
        <w:jc w:val="both"/>
        <w:rPr>
          <w:szCs w:val="24"/>
          <w:lang w:val="en-GB"/>
        </w:rPr>
      </w:pPr>
      <w:r w:rsidRPr="005C3572">
        <w:rPr>
          <w:szCs w:val="24"/>
          <w:vertAlign w:val="superscript"/>
          <w:lang w:val="en-GB"/>
        </w:rPr>
        <w:t>1</w:t>
      </w:r>
      <w:r>
        <w:rPr>
          <w:szCs w:val="24"/>
          <w:lang w:val="en-GB"/>
        </w:rPr>
        <w:t>For 58</w:t>
      </w:r>
      <w:r w:rsidRPr="005C3572">
        <w:rPr>
          <w:szCs w:val="24"/>
          <w:lang w:val="en-GB"/>
        </w:rPr>
        <w:t xml:space="preserve"> patients in the control group, data were censored at the date of their vaccination before 120 days; </w:t>
      </w:r>
      <w:r w:rsidRPr="005C3572">
        <w:rPr>
          <w:szCs w:val="24"/>
          <w:vertAlign w:val="superscript"/>
          <w:lang w:val="en-GB"/>
        </w:rPr>
        <w:t>2</w:t>
      </w:r>
      <w:r w:rsidRPr="005C3572">
        <w:rPr>
          <w:szCs w:val="24"/>
          <w:lang w:val="en-GB"/>
        </w:rPr>
        <w:t>Outcome data w</w:t>
      </w:r>
      <w:r>
        <w:rPr>
          <w:szCs w:val="24"/>
          <w:lang w:val="en-GB"/>
        </w:rPr>
        <w:t>ere missing for 7 (4.8 %) and 11 (7.5</w:t>
      </w:r>
      <w:r w:rsidRPr="005C3572">
        <w:rPr>
          <w:szCs w:val="24"/>
          <w:lang w:val="en-GB"/>
        </w:rPr>
        <w:t xml:space="preserve"> %) patients in the vaccination and control group respectively. Missing outcome data were handled by multiple imputations using chained equations.</w:t>
      </w:r>
    </w:p>
    <w:tbl>
      <w:tblPr>
        <w:tblStyle w:val="Grilledutableau"/>
        <w:tblW w:w="9580" w:type="dxa"/>
        <w:tblLook w:val="04A0" w:firstRow="1" w:lastRow="0" w:firstColumn="1" w:lastColumn="0" w:noHBand="0" w:noVBand="1"/>
      </w:tblPr>
      <w:tblGrid>
        <w:gridCol w:w="3628"/>
        <w:gridCol w:w="1984"/>
        <w:gridCol w:w="1984"/>
        <w:gridCol w:w="1984"/>
      </w:tblGrid>
      <w:tr w:rsidR="00BE6DF1" w:rsidRPr="005C3572" w14:paraId="76376F0A" w14:textId="77777777" w:rsidTr="00A22B23">
        <w:tc>
          <w:tcPr>
            <w:tcW w:w="3628" w:type="dxa"/>
          </w:tcPr>
          <w:p w14:paraId="38A151D3" w14:textId="77777777" w:rsidR="00BE6DF1" w:rsidRPr="005C3572" w:rsidRDefault="00BE6DF1" w:rsidP="00A22B23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1984" w:type="dxa"/>
            <w:vAlign w:val="center"/>
          </w:tcPr>
          <w:p w14:paraId="1FCCCDD1" w14:textId="77777777" w:rsidR="00BE6DF1" w:rsidRPr="005C3572" w:rsidRDefault="00BE6DF1" w:rsidP="00A22B23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Vaccinated patients</w:t>
            </w:r>
          </w:p>
          <w:p w14:paraId="0F008D51" w14:textId="77777777" w:rsidR="00BE6DF1" w:rsidRPr="005C3572" w:rsidRDefault="00BE6DF1" w:rsidP="00A22B23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(n=255)</w:t>
            </w:r>
          </w:p>
        </w:tc>
        <w:tc>
          <w:tcPr>
            <w:tcW w:w="1984" w:type="dxa"/>
            <w:vAlign w:val="center"/>
          </w:tcPr>
          <w:p w14:paraId="233A0D5B" w14:textId="77777777" w:rsidR="00BE6DF1" w:rsidRPr="005C3572" w:rsidRDefault="00BE6DF1" w:rsidP="00A22B23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Unvaccinated controls</w:t>
            </w:r>
          </w:p>
          <w:p w14:paraId="051F26FE" w14:textId="77777777" w:rsidR="00BE6DF1" w:rsidRPr="005C3572" w:rsidRDefault="00BE6DF1" w:rsidP="00A22B23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(n=255)</w:t>
            </w:r>
            <w:r w:rsidRPr="005C3572">
              <w:rPr>
                <w:b/>
                <w:vertAlign w:val="superscript"/>
                <w:lang w:val="en-GB"/>
              </w:rPr>
              <w:t>1</w:t>
            </w:r>
          </w:p>
        </w:tc>
        <w:tc>
          <w:tcPr>
            <w:tcW w:w="1984" w:type="dxa"/>
            <w:vAlign w:val="center"/>
          </w:tcPr>
          <w:p w14:paraId="172783F7" w14:textId="77777777" w:rsidR="00BE6DF1" w:rsidRPr="005C3572" w:rsidRDefault="00BE6DF1" w:rsidP="00A22B23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Mean difference</w:t>
            </w:r>
          </w:p>
          <w:p w14:paraId="61FE5C37" w14:textId="77777777" w:rsidR="00BE6DF1" w:rsidRPr="005C3572" w:rsidRDefault="00BE6DF1" w:rsidP="00A22B23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or difference of proportion</w:t>
            </w:r>
          </w:p>
          <w:p w14:paraId="7624A0BD" w14:textId="77777777" w:rsidR="00BE6DF1" w:rsidRPr="005C3572" w:rsidRDefault="00BE6DF1" w:rsidP="00A22B23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(95% CI)</w:t>
            </w:r>
            <w:r w:rsidRPr="005C3572">
              <w:rPr>
                <w:b/>
                <w:vertAlign w:val="superscript"/>
                <w:lang w:val="en-GB"/>
              </w:rPr>
              <w:t>2</w:t>
            </w:r>
          </w:p>
        </w:tc>
      </w:tr>
      <w:tr w:rsidR="00BE6DF1" w:rsidRPr="005C3572" w14:paraId="0EE05F53" w14:textId="77777777" w:rsidTr="00A22B23">
        <w:tc>
          <w:tcPr>
            <w:tcW w:w="3628" w:type="dxa"/>
            <w:vAlign w:val="center"/>
          </w:tcPr>
          <w:p w14:paraId="47ABC08D" w14:textId="77777777" w:rsidR="00BE6DF1" w:rsidRPr="005C3572" w:rsidRDefault="00BE6DF1" w:rsidP="00A22B23">
            <w:pPr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Long COVID ST score</w:t>
            </w:r>
          </w:p>
          <w:p w14:paraId="2306CD0C" w14:textId="77777777" w:rsidR="00BE6DF1" w:rsidRPr="005C3572" w:rsidRDefault="00BE6DF1" w:rsidP="00A22B23">
            <w:pPr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at 120 days - Mean (SD)</w:t>
            </w:r>
          </w:p>
        </w:tc>
        <w:tc>
          <w:tcPr>
            <w:tcW w:w="1984" w:type="dxa"/>
            <w:vAlign w:val="center"/>
          </w:tcPr>
          <w:p w14:paraId="56F50772" w14:textId="49460241" w:rsidR="00BE6DF1" w:rsidRPr="005C3572" w:rsidRDefault="00BE6DF1" w:rsidP="00BE6DF1">
            <w:pPr>
              <w:jc w:val="center"/>
              <w:rPr>
                <w:lang w:val="en-GB"/>
              </w:rPr>
            </w:pPr>
            <w:r w:rsidRPr="005C3572">
              <w:rPr>
                <w:lang w:val="en-GB"/>
              </w:rPr>
              <w:t>1</w:t>
            </w:r>
            <w:r>
              <w:rPr>
                <w:lang w:val="en-GB"/>
              </w:rPr>
              <w:t>5.3 (9.9</w:t>
            </w:r>
            <w:r w:rsidRPr="005C3572">
              <w:rPr>
                <w:lang w:val="en-GB"/>
              </w:rPr>
              <w:t>)</w:t>
            </w:r>
          </w:p>
        </w:tc>
        <w:tc>
          <w:tcPr>
            <w:tcW w:w="1984" w:type="dxa"/>
            <w:vAlign w:val="center"/>
          </w:tcPr>
          <w:p w14:paraId="112B8233" w14:textId="1B6533D6" w:rsidR="00BE6DF1" w:rsidRPr="005C3572" w:rsidRDefault="00BE6DF1" w:rsidP="00A22B23">
            <w:pPr>
              <w:jc w:val="center"/>
              <w:rPr>
                <w:lang w:val="en-GB"/>
              </w:rPr>
            </w:pPr>
            <w:r w:rsidRPr="005C3572">
              <w:rPr>
                <w:lang w:val="en-GB"/>
              </w:rPr>
              <w:t>1</w:t>
            </w:r>
            <w:r>
              <w:rPr>
                <w:lang w:val="en-GB"/>
              </w:rPr>
              <w:t>7 (9.4</w:t>
            </w:r>
            <w:r w:rsidRPr="005C3572">
              <w:rPr>
                <w:lang w:val="en-GB"/>
              </w:rPr>
              <w:t>)</w:t>
            </w:r>
          </w:p>
        </w:tc>
        <w:tc>
          <w:tcPr>
            <w:tcW w:w="1984" w:type="dxa"/>
            <w:vAlign w:val="center"/>
          </w:tcPr>
          <w:p w14:paraId="4D2E9393" w14:textId="354C7E73" w:rsidR="00BE6DF1" w:rsidRPr="005C3572" w:rsidRDefault="00BE6DF1" w:rsidP="00BE6DF1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-1.7 (-3.8 to 0.4</w:t>
            </w:r>
            <w:r w:rsidRPr="005C3572">
              <w:rPr>
                <w:lang w:val="en-GB"/>
              </w:rPr>
              <w:t>)</w:t>
            </w:r>
          </w:p>
        </w:tc>
      </w:tr>
      <w:tr w:rsidR="00BE6DF1" w:rsidRPr="005C3572" w14:paraId="5F99A605" w14:textId="77777777" w:rsidTr="00A22B23">
        <w:tc>
          <w:tcPr>
            <w:tcW w:w="3628" w:type="dxa"/>
            <w:vAlign w:val="center"/>
          </w:tcPr>
          <w:p w14:paraId="50B59C5D" w14:textId="77777777" w:rsidR="00BE6DF1" w:rsidRPr="005C3572" w:rsidRDefault="00BE6DF1" w:rsidP="00A22B23">
            <w:pPr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Long COVID IT score</w:t>
            </w:r>
          </w:p>
          <w:p w14:paraId="623C71E0" w14:textId="77777777" w:rsidR="00BE6DF1" w:rsidRPr="005C3572" w:rsidRDefault="00BE6DF1" w:rsidP="00A22B23">
            <w:pPr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at 120 days - Mean (SD)</w:t>
            </w:r>
          </w:p>
        </w:tc>
        <w:tc>
          <w:tcPr>
            <w:tcW w:w="1984" w:type="dxa"/>
            <w:vAlign w:val="center"/>
          </w:tcPr>
          <w:p w14:paraId="43E99343" w14:textId="35A153C0" w:rsidR="00BE6DF1" w:rsidRPr="005C3572" w:rsidRDefault="00BE6DF1" w:rsidP="00A22B2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27.8 (17.1</w:t>
            </w:r>
            <w:r w:rsidRPr="005C3572">
              <w:rPr>
                <w:lang w:val="en-GB"/>
              </w:rPr>
              <w:t>)</w:t>
            </w:r>
          </w:p>
        </w:tc>
        <w:tc>
          <w:tcPr>
            <w:tcW w:w="1984" w:type="dxa"/>
            <w:vAlign w:val="center"/>
          </w:tcPr>
          <w:p w14:paraId="72C358F7" w14:textId="0CC429BA" w:rsidR="00BE6DF1" w:rsidRPr="005C3572" w:rsidRDefault="00BE6DF1" w:rsidP="00BE6DF1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30.6</w:t>
            </w:r>
            <w:r w:rsidRPr="005C3572">
              <w:rPr>
                <w:lang w:val="en-GB"/>
              </w:rPr>
              <w:t xml:space="preserve"> (</w:t>
            </w:r>
            <w:r>
              <w:rPr>
                <w:lang w:val="en-GB"/>
              </w:rPr>
              <w:t>15.1</w:t>
            </w:r>
            <w:r w:rsidRPr="005C3572">
              <w:rPr>
                <w:lang w:val="en-GB"/>
              </w:rPr>
              <w:t>)</w:t>
            </w:r>
          </w:p>
        </w:tc>
        <w:tc>
          <w:tcPr>
            <w:tcW w:w="1984" w:type="dxa"/>
            <w:vAlign w:val="center"/>
          </w:tcPr>
          <w:p w14:paraId="4B38DD96" w14:textId="39CEFE2B" w:rsidR="00BE6DF1" w:rsidRPr="005C3572" w:rsidRDefault="00BE6DF1" w:rsidP="00BE6DF1">
            <w:pPr>
              <w:jc w:val="center"/>
              <w:rPr>
                <w:lang w:val="en-GB"/>
              </w:rPr>
            </w:pPr>
            <w:r w:rsidRPr="005C3572">
              <w:rPr>
                <w:lang w:val="en-GB"/>
              </w:rPr>
              <w:t>-</w:t>
            </w:r>
            <w:r>
              <w:rPr>
                <w:lang w:val="en-GB"/>
              </w:rPr>
              <w:t>2.8 (-6.5 to 0.9</w:t>
            </w:r>
            <w:r w:rsidRPr="005C3572">
              <w:rPr>
                <w:lang w:val="en-GB"/>
              </w:rPr>
              <w:t>)</w:t>
            </w:r>
          </w:p>
        </w:tc>
      </w:tr>
    </w:tbl>
    <w:p w14:paraId="749A3141" w14:textId="0FD92D31" w:rsidR="001463A5" w:rsidRPr="005C3572" w:rsidRDefault="0017235F" w:rsidP="001463A5">
      <w:pPr>
        <w:pStyle w:val="Titre1"/>
        <w:rPr>
          <w:b/>
          <w:sz w:val="24"/>
          <w:szCs w:val="24"/>
          <w:lang w:val="en-GB"/>
        </w:rPr>
      </w:pPr>
      <w:r w:rsidRPr="005C3572">
        <w:rPr>
          <w:lang w:val="en-GB"/>
        </w:rPr>
        <w:lastRenderedPageBreak/>
        <w:t xml:space="preserve">Supplementary material </w:t>
      </w:r>
      <w:r w:rsidR="00BE6DF1">
        <w:rPr>
          <w:lang w:val="en-GB"/>
        </w:rPr>
        <w:t>9</w:t>
      </w:r>
      <w:r w:rsidR="001463A5" w:rsidRPr="005C3572">
        <w:rPr>
          <w:lang w:val="en-GB"/>
        </w:rPr>
        <w:t>: Primary and secondary outcomes at 120 days in a sensitivity analysis w</w:t>
      </w:r>
      <w:r w:rsidR="00870A83">
        <w:rPr>
          <w:lang w:val="en-GB"/>
        </w:rPr>
        <w:t>it</w:t>
      </w:r>
      <w:r w:rsidR="001463A5" w:rsidRPr="005C3572">
        <w:rPr>
          <w:lang w:val="en-GB"/>
        </w:rPr>
        <w:t xml:space="preserve">h the study population </w:t>
      </w:r>
      <w:r w:rsidR="00870A83">
        <w:rPr>
          <w:lang w:val="en-GB"/>
        </w:rPr>
        <w:t>i</w:t>
      </w:r>
      <w:r w:rsidR="001463A5" w:rsidRPr="005C3572">
        <w:rPr>
          <w:lang w:val="en-GB"/>
        </w:rPr>
        <w:t>s limited to patients who had been included in only one of the three sequential trial (n=652).</w:t>
      </w:r>
      <w:r w:rsidR="001463A5" w:rsidRPr="005C3572">
        <w:rPr>
          <w:b/>
          <w:sz w:val="24"/>
          <w:szCs w:val="24"/>
          <w:lang w:val="en-GB"/>
        </w:rPr>
        <w:t xml:space="preserve"> </w:t>
      </w:r>
    </w:p>
    <w:p w14:paraId="5A6077EF" w14:textId="77777777" w:rsidR="001463A5" w:rsidRPr="005C3572" w:rsidRDefault="001463A5" w:rsidP="001463A5">
      <w:pPr>
        <w:pStyle w:val="Titre1"/>
        <w:rPr>
          <w:sz w:val="24"/>
          <w:szCs w:val="24"/>
          <w:lang w:val="en-GB"/>
        </w:rPr>
      </w:pPr>
      <w:r w:rsidRPr="005C3572">
        <w:rPr>
          <w:sz w:val="24"/>
          <w:szCs w:val="24"/>
          <w:vertAlign w:val="superscript"/>
          <w:lang w:val="en-GB"/>
        </w:rPr>
        <w:t>1</w:t>
      </w:r>
      <w:r w:rsidRPr="005C3572">
        <w:rPr>
          <w:sz w:val="24"/>
          <w:szCs w:val="24"/>
          <w:lang w:val="en-GB"/>
        </w:rPr>
        <w:t xml:space="preserve">For 156 patients in the control group, data were censored at the date of their vaccination before 120 days; </w:t>
      </w:r>
      <w:r w:rsidRPr="005C3572">
        <w:rPr>
          <w:sz w:val="24"/>
          <w:szCs w:val="24"/>
          <w:vertAlign w:val="superscript"/>
          <w:lang w:val="en-GB"/>
        </w:rPr>
        <w:t xml:space="preserve">2 </w:t>
      </w:r>
      <w:r w:rsidRPr="005C3572">
        <w:rPr>
          <w:sz w:val="24"/>
          <w:szCs w:val="24"/>
          <w:lang w:val="en-GB"/>
        </w:rPr>
        <w:t>Out</w:t>
      </w:r>
      <w:r w:rsidR="002C2378" w:rsidRPr="005C3572">
        <w:rPr>
          <w:sz w:val="24"/>
          <w:szCs w:val="24"/>
          <w:lang w:val="en-GB"/>
        </w:rPr>
        <w:t>come data was missing for 29 (8</w:t>
      </w:r>
      <w:r w:rsidR="002C2378" w:rsidRPr="005C3572">
        <w:rPr>
          <w:lang w:val="en-GB"/>
        </w:rPr>
        <w:t>·</w:t>
      </w:r>
      <w:r w:rsidR="002C2378" w:rsidRPr="005C3572">
        <w:rPr>
          <w:sz w:val="24"/>
          <w:szCs w:val="24"/>
          <w:lang w:val="en-GB"/>
        </w:rPr>
        <w:t>9 %) and 22 (6</w:t>
      </w:r>
      <w:r w:rsidR="002C2378" w:rsidRPr="005C3572">
        <w:rPr>
          <w:lang w:val="en-GB"/>
        </w:rPr>
        <w:t>·</w:t>
      </w:r>
      <w:r w:rsidRPr="005C3572">
        <w:rPr>
          <w:sz w:val="24"/>
          <w:szCs w:val="24"/>
          <w:lang w:val="en-GB"/>
        </w:rPr>
        <w:t>7 %) patients in the vaccination and control group respectively. Missing outcome data were handled by multiple imputations using chained equations.</w:t>
      </w:r>
    </w:p>
    <w:tbl>
      <w:tblPr>
        <w:tblStyle w:val="Grilledutableau"/>
        <w:tblW w:w="9580" w:type="dxa"/>
        <w:tblLook w:val="04A0" w:firstRow="1" w:lastRow="0" w:firstColumn="1" w:lastColumn="0" w:noHBand="0" w:noVBand="1"/>
      </w:tblPr>
      <w:tblGrid>
        <w:gridCol w:w="3628"/>
        <w:gridCol w:w="1984"/>
        <w:gridCol w:w="1984"/>
        <w:gridCol w:w="1984"/>
      </w:tblGrid>
      <w:tr w:rsidR="001463A5" w:rsidRPr="005C3572" w14:paraId="0A68D2B9" w14:textId="77777777" w:rsidTr="003445F5">
        <w:tc>
          <w:tcPr>
            <w:tcW w:w="3628" w:type="dxa"/>
          </w:tcPr>
          <w:p w14:paraId="41E5E643" w14:textId="77777777" w:rsidR="001463A5" w:rsidRPr="005C3572" w:rsidRDefault="001463A5" w:rsidP="003445F5">
            <w:pPr>
              <w:jc w:val="center"/>
              <w:rPr>
                <w:b/>
                <w:lang w:val="en-GB"/>
              </w:rPr>
            </w:pPr>
          </w:p>
        </w:tc>
        <w:tc>
          <w:tcPr>
            <w:tcW w:w="1984" w:type="dxa"/>
            <w:vAlign w:val="center"/>
          </w:tcPr>
          <w:p w14:paraId="2BBF7B66" w14:textId="77777777" w:rsidR="001463A5" w:rsidRPr="005C3572" w:rsidRDefault="001463A5" w:rsidP="003445F5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Vaccinated patients</w:t>
            </w:r>
          </w:p>
          <w:p w14:paraId="6BEDB079" w14:textId="77777777" w:rsidR="001463A5" w:rsidRPr="005C3572" w:rsidRDefault="001463A5" w:rsidP="003445F5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(n=255)</w:t>
            </w:r>
          </w:p>
        </w:tc>
        <w:tc>
          <w:tcPr>
            <w:tcW w:w="1984" w:type="dxa"/>
            <w:vAlign w:val="center"/>
          </w:tcPr>
          <w:p w14:paraId="1898098C" w14:textId="77777777" w:rsidR="001463A5" w:rsidRPr="005C3572" w:rsidRDefault="001463A5" w:rsidP="003445F5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Unvaccinated controls</w:t>
            </w:r>
          </w:p>
          <w:p w14:paraId="1BB2EF71" w14:textId="77777777" w:rsidR="001463A5" w:rsidRPr="005C3572" w:rsidRDefault="001463A5" w:rsidP="003445F5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(n=255)</w:t>
            </w:r>
            <w:r w:rsidRPr="005C3572">
              <w:rPr>
                <w:b/>
                <w:vertAlign w:val="superscript"/>
                <w:lang w:val="en-GB"/>
              </w:rPr>
              <w:t>1</w:t>
            </w:r>
          </w:p>
        </w:tc>
        <w:tc>
          <w:tcPr>
            <w:tcW w:w="1984" w:type="dxa"/>
            <w:vAlign w:val="center"/>
          </w:tcPr>
          <w:p w14:paraId="3A9882A4" w14:textId="77777777" w:rsidR="001463A5" w:rsidRPr="005C3572" w:rsidRDefault="001463A5" w:rsidP="003445F5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Mean difference</w:t>
            </w:r>
          </w:p>
          <w:p w14:paraId="07D89716" w14:textId="77777777" w:rsidR="001463A5" w:rsidRPr="005C3572" w:rsidRDefault="001463A5" w:rsidP="003445F5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or difference of proportion</w:t>
            </w:r>
          </w:p>
          <w:p w14:paraId="1B28E1BD" w14:textId="77777777" w:rsidR="001463A5" w:rsidRPr="005C3572" w:rsidRDefault="001463A5" w:rsidP="003445F5">
            <w:pPr>
              <w:jc w:val="center"/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(95% CI)</w:t>
            </w:r>
            <w:r w:rsidRPr="005C3572">
              <w:rPr>
                <w:b/>
                <w:vertAlign w:val="superscript"/>
                <w:lang w:val="en-GB"/>
              </w:rPr>
              <w:t>2</w:t>
            </w:r>
          </w:p>
        </w:tc>
      </w:tr>
      <w:tr w:rsidR="001463A5" w:rsidRPr="005C3572" w14:paraId="17F1F6FF" w14:textId="77777777" w:rsidTr="003445F5">
        <w:tc>
          <w:tcPr>
            <w:tcW w:w="3628" w:type="dxa"/>
            <w:vAlign w:val="center"/>
          </w:tcPr>
          <w:p w14:paraId="7268CC7C" w14:textId="77777777" w:rsidR="001463A5" w:rsidRPr="005C3572" w:rsidRDefault="001463A5" w:rsidP="003445F5">
            <w:pPr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Long COVID ST score</w:t>
            </w:r>
          </w:p>
          <w:p w14:paraId="3979A39D" w14:textId="77777777" w:rsidR="001463A5" w:rsidRPr="005C3572" w:rsidRDefault="001463A5" w:rsidP="003445F5">
            <w:pPr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at 120 days - Mean (SD)</w:t>
            </w:r>
          </w:p>
        </w:tc>
        <w:tc>
          <w:tcPr>
            <w:tcW w:w="1984" w:type="dxa"/>
            <w:vAlign w:val="center"/>
          </w:tcPr>
          <w:p w14:paraId="0A868D8A" w14:textId="77777777" w:rsidR="001463A5" w:rsidRPr="005C3572" w:rsidRDefault="002C2378" w:rsidP="003445F5">
            <w:pPr>
              <w:jc w:val="center"/>
              <w:rPr>
                <w:lang w:val="en-GB"/>
              </w:rPr>
            </w:pPr>
            <w:r w:rsidRPr="005C3572">
              <w:rPr>
                <w:lang w:val="en-GB"/>
              </w:rPr>
              <w:t>13·2 (9·</w:t>
            </w:r>
            <w:r w:rsidR="001463A5" w:rsidRPr="005C3572">
              <w:rPr>
                <w:lang w:val="en-GB"/>
              </w:rPr>
              <w:t>6)</w:t>
            </w:r>
          </w:p>
        </w:tc>
        <w:tc>
          <w:tcPr>
            <w:tcW w:w="1984" w:type="dxa"/>
            <w:vAlign w:val="center"/>
          </w:tcPr>
          <w:p w14:paraId="66F08FE4" w14:textId="77777777" w:rsidR="001463A5" w:rsidRPr="005C3572" w:rsidRDefault="002C2378" w:rsidP="003445F5">
            <w:pPr>
              <w:jc w:val="center"/>
              <w:rPr>
                <w:lang w:val="en-GB"/>
              </w:rPr>
            </w:pPr>
            <w:r w:rsidRPr="005C3572">
              <w:rPr>
                <w:lang w:val="en-GB"/>
              </w:rPr>
              <w:t>14·9 (10·</w:t>
            </w:r>
            <w:r w:rsidR="001463A5" w:rsidRPr="005C3572">
              <w:rPr>
                <w:lang w:val="en-GB"/>
              </w:rPr>
              <w:t>2)</w:t>
            </w:r>
          </w:p>
        </w:tc>
        <w:tc>
          <w:tcPr>
            <w:tcW w:w="1984" w:type="dxa"/>
            <w:vAlign w:val="center"/>
          </w:tcPr>
          <w:p w14:paraId="35CD16D7" w14:textId="050DF004" w:rsidR="001463A5" w:rsidRPr="005C3572" w:rsidRDefault="00D56DC6" w:rsidP="003445F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-1·6 (-3.1 to -0.2</w:t>
            </w:r>
            <w:r w:rsidR="001463A5" w:rsidRPr="005C3572">
              <w:rPr>
                <w:lang w:val="en-GB"/>
              </w:rPr>
              <w:t>)</w:t>
            </w:r>
          </w:p>
        </w:tc>
      </w:tr>
      <w:tr w:rsidR="001463A5" w:rsidRPr="005C3572" w14:paraId="36274372" w14:textId="77777777" w:rsidTr="003445F5">
        <w:tc>
          <w:tcPr>
            <w:tcW w:w="3628" w:type="dxa"/>
            <w:vAlign w:val="center"/>
          </w:tcPr>
          <w:p w14:paraId="389D53A7" w14:textId="77777777" w:rsidR="001463A5" w:rsidRPr="005C3572" w:rsidRDefault="001463A5" w:rsidP="003445F5">
            <w:pPr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Long COVID IT score</w:t>
            </w:r>
          </w:p>
          <w:p w14:paraId="069EFE4B" w14:textId="77777777" w:rsidR="001463A5" w:rsidRPr="005C3572" w:rsidRDefault="001463A5" w:rsidP="003445F5">
            <w:pPr>
              <w:rPr>
                <w:b/>
                <w:lang w:val="en-GB"/>
              </w:rPr>
            </w:pPr>
            <w:r w:rsidRPr="005C3572">
              <w:rPr>
                <w:b/>
                <w:lang w:val="en-GB"/>
              </w:rPr>
              <w:t>at 120 days - Mean (SD)</w:t>
            </w:r>
          </w:p>
        </w:tc>
        <w:tc>
          <w:tcPr>
            <w:tcW w:w="1984" w:type="dxa"/>
            <w:vAlign w:val="center"/>
          </w:tcPr>
          <w:p w14:paraId="1C8E47CF" w14:textId="77777777" w:rsidR="001463A5" w:rsidRPr="005C3572" w:rsidRDefault="002C2378" w:rsidP="003445F5">
            <w:pPr>
              <w:jc w:val="center"/>
              <w:rPr>
                <w:lang w:val="en-GB"/>
              </w:rPr>
            </w:pPr>
            <w:r w:rsidRPr="005C3572">
              <w:rPr>
                <w:lang w:val="en-GB"/>
              </w:rPr>
              <w:t>24·1 (16·</w:t>
            </w:r>
            <w:r w:rsidR="001463A5" w:rsidRPr="005C3572">
              <w:rPr>
                <w:lang w:val="en-GB"/>
              </w:rPr>
              <w:t>9)</w:t>
            </w:r>
          </w:p>
        </w:tc>
        <w:tc>
          <w:tcPr>
            <w:tcW w:w="1984" w:type="dxa"/>
            <w:vAlign w:val="center"/>
          </w:tcPr>
          <w:p w14:paraId="19658B65" w14:textId="77777777" w:rsidR="001463A5" w:rsidRPr="005C3572" w:rsidRDefault="002C2378" w:rsidP="003445F5">
            <w:pPr>
              <w:jc w:val="center"/>
              <w:rPr>
                <w:lang w:val="en-GB"/>
              </w:rPr>
            </w:pPr>
            <w:r w:rsidRPr="005C3572">
              <w:rPr>
                <w:lang w:val="en-GB"/>
              </w:rPr>
              <w:t>27·2 (17·</w:t>
            </w:r>
            <w:r w:rsidR="001463A5" w:rsidRPr="005C3572">
              <w:rPr>
                <w:lang w:val="en-GB"/>
              </w:rPr>
              <w:t>0)</w:t>
            </w:r>
          </w:p>
        </w:tc>
        <w:tc>
          <w:tcPr>
            <w:tcW w:w="1984" w:type="dxa"/>
            <w:vAlign w:val="center"/>
          </w:tcPr>
          <w:p w14:paraId="67A16832" w14:textId="2A816BB5" w:rsidR="001463A5" w:rsidRPr="005C3572" w:rsidRDefault="00D56DC6" w:rsidP="003445F5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-3.1 (-5.8 to 0.4</w:t>
            </w:r>
            <w:r w:rsidR="001463A5" w:rsidRPr="005C3572">
              <w:rPr>
                <w:lang w:val="en-GB"/>
              </w:rPr>
              <w:t>)</w:t>
            </w:r>
          </w:p>
        </w:tc>
      </w:tr>
    </w:tbl>
    <w:p w14:paraId="1B533ADE" w14:textId="77777777" w:rsidR="001463A5" w:rsidRPr="005C3572" w:rsidRDefault="001463A5" w:rsidP="001463A5">
      <w:pPr>
        <w:rPr>
          <w:lang w:val="en-GB"/>
        </w:rPr>
      </w:pPr>
    </w:p>
    <w:p w14:paraId="630610F1" w14:textId="02AED7B4" w:rsidR="005613B9" w:rsidRDefault="005613B9">
      <w:pPr>
        <w:rPr>
          <w:lang w:val="en-GB"/>
        </w:rPr>
      </w:pPr>
      <w:r>
        <w:rPr>
          <w:lang w:val="en-GB"/>
        </w:rPr>
        <w:br w:type="page"/>
      </w:r>
    </w:p>
    <w:p w14:paraId="7F6A4C48" w14:textId="794B5CB3" w:rsidR="005613B9" w:rsidRDefault="005613B9" w:rsidP="005613B9">
      <w:pPr>
        <w:pStyle w:val="Titre1"/>
      </w:pPr>
      <w:r w:rsidRPr="005613B9">
        <w:lastRenderedPageBreak/>
        <w:t xml:space="preserve">Supplementary material </w:t>
      </w:r>
      <w:r w:rsidR="00BE6DF1">
        <w:t>10:</w:t>
      </w:r>
      <w:r w:rsidRPr="005613B9">
        <w:t xml:space="preserve">  </w:t>
      </w:r>
      <w:r>
        <w:t>V</w:t>
      </w:r>
      <w:r w:rsidRPr="005613B9">
        <w:t>alue of the long COVID ST and IT score at 120 days after baseline, as a function of the time to vaccination</w:t>
      </w:r>
      <w:r>
        <w:t>, among patients who were vaccinated (n=618)</w:t>
      </w:r>
      <w:r w:rsidRPr="005613B9">
        <w:t xml:space="preserve">. </w:t>
      </w:r>
    </w:p>
    <w:p w14:paraId="0895D189" w14:textId="38806E00" w:rsidR="003D69CD" w:rsidRPr="005C3572" w:rsidRDefault="005613B9" w:rsidP="003D69CD">
      <w:pPr>
        <w:rPr>
          <w:lang w:val="en-GB"/>
        </w:rPr>
      </w:pPr>
      <w:r w:rsidRPr="005613B9">
        <w:rPr>
          <w:noProof/>
          <w:lang w:val="fr-FR" w:eastAsia="fr-FR"/>
        </w:rPr>
        <w:drawing>
          <wp:inline distT="0" distB="0" distL="0" distR="0" wp14:anchorId="3208D682" wp14:editId="181A1145">
            <wp:extent cx="6142857" cy="6142857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42857" cy="61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D69CD" w:rsidRPr="005C3572" w:rsidSect="00A326C3">
      <w:footerReference w:type="default" r:id="rId2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B100FF8" w16cid:durableId="25B0C6B4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F3BC45" w14:textId="77777777" w:rsidR="00622297" w:rsidRDefault="00622297" w:rsidP="000530DD">
      <w:pPr>
        <w:spacing w:after="0" w:line="240" w:lineRule="auto"/>
      </w:pPr>
      <w:r>
        <w:separator/>
      </w:r>
    </w:p>
  </w:endnote>
  <w:endnote w:type="continuationSeparator" w:id="0">
    <w:p w14:paraId="41ECE43A" w14:textId="77777777" w:rsidR="00622297" w:rsidRDefault="00622297" w:rsidP="000530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6558201"/>
      <w:docPartObj>
        <w:docPartGallery w:val="Page Numbers (Bottom of Page)"/>
        <w:docPartUnique/>
      </w:docPartObj>
    </w:sdtPr>
    <w:sdtEndPr/>
    <w:sdtContent>
      <w:p w14:paraId="77AC056B" w14:textId="3A79FCC0" w:rsidR="000530DD" w:rsidRDefault="000530DD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3410" w:rsidRPr="00673410">
          <w:rPr>
            <w:noProof/>
            <w:lang w:val="fr-FR"/>
          </w:rPr>
          <w:t>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BCA642" w14:textId="77777777" w:rsidR="00622297" w:rsidRDefault="00622297" w:rsidP="000530DD">
      <w:pPr>
        <w:spacing w:after="0" w:line="240" w:lineRule="auto"/>
      </w:pPr>
      <w:r>
        <w:separator/>
      </w:r>
    </w:p>
  </w:footnote>
  <w:footnote w:type="continuationSeparator" w:id="0">
    <w:p w14:paraId="25E9B9EF" w14:textId="77777777" w:rsidR="00622297" w:rsidRDefault="00622297" w:rsidP="000530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BD1F96"/>
    <w:multiLevelType w:val="hybridMultilevel"/>
    <w:tmpl w:val="DF265548"/>
    <w:lvl w:ilvl="0" w:tplc="07BAEB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740A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921F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665C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3030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22C44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8CF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EE5D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946E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B8B38E1"/>
    <w:multiLevelType w:val="hybridMultilevel"/>
    <w:tmpl w:val="8D1A8A4C"/>
    <w:lvl w:ilvl="0" w:tplc="2F2ABE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8D43B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8A1E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A6C4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0478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8606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520E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B6BA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D1465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670A3E61"/>
    <w:multiLevelType w:val="hybridMultilevel"/>
    <w:tmpl w:val="8BDE2B76"/>
    <w:lvl w:ilvl="0" w:tplc="DA5214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787F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8FE07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C487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5A3C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25078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A693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CEE5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741B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47D"/>
    <w:rsid w:val="0002545A"/>
    <w:rsid w:val="000530DD"/>
    <w:rsid w:val="0006364A"/>
    <w:rsid w:val="0007266F"/>
    <w:rsid w:val="00086E94"/>
    <w:rsid w:val="000C274E"/>
    <w:rsid w:val="00105950"/>
    <w:rsid w:val="001463A5"/>
    <w:rsid w:val="0017235F"/>
    <w:rsid w:val="00187901"/>
    <w:rsid w:val="00200CC0"/>
    <w:rsid w:val="00206D6D"/>
    <w:rsid w:val="00274616"/>
    <w:rsid w:val="00276C45"/>
    <w:rsid w:val="00277546"/>
    <w:rsid w:val="002942A5"/>
    <w:rsid w:val="002C2378"/>
    <w:rsid w:val="002F0471"/>
    <w:rsid w:val="003353DC"/>
    <w:rsid w:val="00350F49"/>
    <w:rsid w:val="00376A69"/>
    <w:rsid w:val="003D69CD"/>
    <w:rsid w:val="003F1932"/>
    <w:rsid w:val="00424CFC"/>
    <w:rsid w:val="004541F8"/>
    <w:rsid w:val="00472A5D"/>
    <w:rsid w:val="004C06B1"/>
    <w:rsid w:val="0050422D"/>
    <w:rsid w:val="0050547D"/>
    <w:rsid w:val="005138D2"/>
    <w:rsid w:val="005613B9"/>
    <w:rsid w:val="005C3572"/>
    <w:rsid w:val="005D3B9C"/>
    <w:rsid w:val="005E13C5"/>
    <w:rsid w:val="006220CC"/>
    <w:rsid w:val="00622297"/>
    <w:rsid w:val="00673410"/>
    <w:rsid w:val="007228A1"/>
    <w:rsid w:val="00837E94"/>
    <w:rsid w:val="00842DD0"/>
    <w:rsid w:val="0085614C"/>
    <w:rsid w:val="00870A83"/>
    <w:rsid w:val="008A6672"/>
    <w:rsid w:val="00916D73"/>
    <w:rsid w:val="009333F2"/>
    <w:rsid w:val="009422BD"/>
    <w:rsid w:val="00A326C3"/>
    <w:rsid w:val="00A5349E"/>
    <w:rsid w:val="00AA7B62"/>
    <w:rsid w:val="00AC7E4F"/>
    <w:rsid w:val="00BA423E"/>
    <w:rsid w:val="00BE6DF1"/>
    <w:rsid w:val="00BF4055"/>
    <w:rsid w:val="00C029D1"/>
    <w:rsid w:val="00C91522"/>
    <w:rsid w:val="00CA56F7"/>
    <w:rsid w:val="00CB4F3E"/>
    <w:rsid w:val="00D24F7C"/>
    <w:rsid w:val="00D42851"/>
    <w:rsid w:val="00D56DC6"/>
    <w:rsid w:val="00D64F97"/>
    <w:rsid w:val="00D70BBD"/>
    <w:rsid w:val="00DC6099"/>
    <w:rsid w:val="00EA4077"/>
    <w:rsid w:val="00ED56FD"/>
    <w:rsid w:val="00F80E5F"/>
    <w:rsid w:val="00F95751"/>
    <w:rsid w:val="00F974AC"/>
    <w:rsid w:val="00FD4871"/>
    <w:rsid w:val="00FF5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C09D0"/>
  <w15:chartTrackingRefBased/>
  <w15:docId w15:val="{D0D8029D-3BA7-4058-860C-5F4652664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69CD"/>
    <w:rPr>
      <w:rFonts w:ascii="Times New Roman" w:hAnsi="Times New Roman" w:cs="Times New Roman"/>
      <w:sz w:val="24"/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1463A5"/>
    <w:pPr>
      <w:jc w:val="both"/>
      <w:outlineLvl w:val="0"/>
    </w:pPr>
    <w:rPr>
      <w:sz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7235F"/>
    <w:pPr>
      <w:keepNext/>
      <w:keepLines/>
      <w:spacing w:before="40" w:after="0"/>
      <w:outlineLvl w:val="1"/>
    </w:pPr>
    <w:rPr>
      <w:rFonts w:eastAsiaTheme="majorEastAsia"/>
      <w:b/>
      <w:noProof/>
      <w:sz w:val="26"/>
      <w:szCs w:val="26"/>
      <w:lang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463A5"/>
    <w:rPr>
      <w:rFonts w:ascii="Times New Roman" w:hAnsi="Times New Roman" w:cs="Times New Roman"/>
      <w:sz w:val="32"/>
      <w:lang w:val="en-US"/>
    </w:rPr>
  </w:style>
  <w:style w:type="character" w:customStyle="1" w:styleId="Titre2Car">
    <w:name w:val="Titre 2 Car"/>
    <w:basedOn w:val="Policepardfaut"/>
    <w:link w:val="Titre2"/>
    <w:uiPriority w:val="9"/>
    <w:rsid w:val="0017235F"/>
    <w:rPr>
      <w:rFonts w:ascii="Times New Roman" w:eastAsiaTheme="majorEastAsia" w:hAnsi="Times New Roman" w:cs="Times New Roman"/>
      <w:b/>
      <w:noProof/>
      <w:sz w:val="26"/>
      <w:szCs w:val="26"/>
      <w:lang w:val="en-US" w:eastAsia="fr-FR"/>
    </w:rPr>
  </w:style>
  <w:style w:type="table" w:styleId="Grilledutableau">
    <w:name w:val="Table Grid"/>
    <w:basedOn w:val="TableauNormal"/>
    <w:uiPriority w:val="39"/>
    <w:rsid w:val="001463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530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530DD"/>
    <w:rPr>
      <w:rFonts w:ascii="Times New Roman" w:hAnsi="Times New Roman" w:cs="Times New Roman"/>
      <w:sz w:val="24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0530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530DD"/>
    <w:rPr>
      <w:rFonts w:ascii="Times New Roman" w:hAnsi="Times New Roman" w:cs="Times New Roman"/>
      <w:sz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F974AC"/>
    <w:pPr>
      <w:spacing w:before="100" w:beforeAutospacing="1" w:after="100" w:afterAutospacing="1" w:line="240" w:lineRule="auto"/>
    </w:pPr>
    <w:rPr>
      <w:rFonts w:eastAsiaTheme="minorEastAsia"/>
      <w:szCs w:val="24"/>
      <w:lang w:val="fr-FR"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4285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4285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42851"/>
    <w:rPr>
      <w:rFonts w:ascii="Times New Roman" w:hAnsi="Times New Roman" w:cs="Times New Roman"/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4285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42851"/>
    <w:rPr>
      <w:rFonts w:ascii="Times New Roman" w:hAnsi="Times New Roman" w:cs="Times New Roman"/>
      <w:b/>
      <w:bCs/>
      <w:sz w:val="20"/>
      <w:szCs w:val="20"/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428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42851"/>
    <w:rPr>
      <w:rFonts w:ascii="Segoe UI" w:hAnsi="Segoe UI" w:cs="Segoe UI"/>
      <w:sz w:val="18"/>
      <w:szCs w:val="18"/>
      <w:lang w:val="en-US"/>
    </w:rPr>
  </w:style>
  <w:style w:type="paragraph" w:styleId="Paragraphedeliste">
    <w:name w:val="List Paragraph"/>
    <w:basedOn w:val="Normal"/>
    <w:uiPriority w:val="34"/>
    <w:qFormat/>
    <w:rsid w:val="00673410"/>
    <w:pPr>
      <w:spacing w:after="0" w:line="240" w:lineRule="auto"/>
      <w:ind w:left="720"/>
      <w:contextualSpacing/>
    </w:pPr>
    <w:rPr>
      <w:rFonts w:eastAsiaTheme="minorEastAsia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70CF60-29F1-4A8F-BEB5-7581CB100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1078</Words>
  <Characters>5930</Characters>
  <Application>Microsoft Office Word</Application>
  <DocSecurity>0</DocSecurity>
  <Lines>49</Lines>
  <Paragraphs>13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</dc:creator>
  <cp:keywords/>
  <dc:description/>
  <cp:lastModifiedBy>Thi</cp:lastModifiedBy>
  <cp:revision>4</cp:revision>
  <dcterms:created xsi:type="dcterms:W3CDTF">2022-02-11T10:28:00Z</dcterms:created>
  <dcterms:modified xsi:type="dcterms:W3CDTF">2022-02-11T13:33:00Z</dcterms:modified>
</cp:coreProperties>
</file>