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F19" w:rsidRPr="007D5C2D" w:rsidRDefault="00514F19" w:rsidP="00514F1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7D5C2D">
        <w:rPr>
          <w:rFonts w:ascii="Times New Roman" w:hAnsi="Times New Roman" w:cs="Times New Roman"/>
          <w:b/>
          <w:sz w:val="24"/>
          <w:szCs w:val="24"/>
        </w:rPr>
        <w:t xml:space="preserve">Appendix 1. </w:t>
      </w:r>
      <w:r w:rsidRPr="007D5C2D">
        <w:rPr>
          <w:rFonts w:ascii="Times New Roman" w:hAnsi="Times New Roman" w:cs="Times New Roman"/>
          <w:b/>
          <w:iCs/>
          <w:color w:val="000000"/>
          <w:sz w:val="24"/>
          <w:szCs w:val="24"/>
        </w:rPr>
        <w:t>Adjusted impact of MMB on HSU and mortality among patients with cancer and at least 30 days of follow-up (n=</w:t>
      </w:r>
      <w:r w:rsidRPr="007D5C2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D5C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560,570</w:t>
      </w:r>
      <w:r w:rsidRPr="007D5C2D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) </w:t>
      </w:r>
    </w:p>
    <w:tbl>
      <w:tblPr>
        <w:tblW w:w="972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1440"/>
        <w:gridCol w:w="1350"/>
        <w:gridCol w:w="2340"/>
        <w:gridCol w:w="1260"/>
      </w:tblGrid>
      <w:tr w:rsidR="00514F19" w:rsidRPr="0002262C" w:rsidTr="00781C5D">
        <w:trPr>
          <w:trHeight w:val="260"/>
        </w:trPr>
        <w:tc>
          <w:tcPr>
            <w:tcW w:w="333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PC visits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ED visits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Hospital admissions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Mortality</w:t>
            </w:r>
          </w:p>
        </w:tc>
      </w:tr>
      <w:tr w:rsidR="00514F19" w:rsidRPr="0002262C" w:rsidTr="00781C5D">
        <w:trPr>
          <w:trHeight w:val="6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IRR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IRR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IRR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</w:t>
            </w:r>
          </w:p>
        </w:tc>
      </w:tr>
      <w:tr w:rsidR="00514F19" w:rsidRPr="0002262C" w:rsidTr="00781C5D">
        <w:trPr>
          <w:trHeight w:val="312"/>
        </w:trPr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Multimorbidity before cancer (ref= no condition)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1 condition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2 conditions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3 conditions</w:t>
            </w:r>
            <w:r w:rsidRPr="0002262C"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  <w:t>1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4 conditions</w:t>
            </w:r>
          </w:p>
        </w:tc>
        <w:tc>
          <w:tcPr>
            <w:tcW w:w="14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1.26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1.42</w:t>
            </w:r>
          </w:p>
        </w:tc>
        <w:tc>
          <w:tcPr>
            <w:tcW w:w="23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5+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1.45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Cancer type (ref= Other type)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Brain and Other Nervous System</w:t>
            </w:r>
            <w:r w:rsidRPr="0002262C"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  <w:t>2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1.23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3.57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Breast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Cervix Uteri</w:t>
            </w:r>
            <w:r w:rsidRPr="0002262C"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  <w:t>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Colon and Rectum</w:t>
            </w:r>
            <w:r w:rsidRPr="0002262C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Digestive System, except Colon and Rectum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2.92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Endocrine System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Female Genital System, except Cervix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Leukemia</w:t>
            </w:r>
            <w:r w:rsidRPr="0002262C">
              <w:rPr>
                <w:rFonts w:ascii="Times New Roman" w:hAnsi="Times New Roman" w:cs="Times New Roman"/>
                <w:vertAlign w:val="superscript"/>
              </w:rPr>
              <w:t>2,3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Lung and Bronchus</w:t>
            </w:r>
            <w:r w:rsidRPr="0002262C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2.88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Lymphoma</w:t>
            </w:r>
            <w:r w:rsidRPr="0002262C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Myeloma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Oral Cavity and Pharynx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Prostate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Skin excluding Basal and Squamous</w:t>
            </w:r>
          </w:p>
        </w:tc>
        <w:tc>
          <w:tcPr>
            <w:tcW w:w="14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23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iCs/>
                <w:color w:val="000000"/>
                <w:vertAlign w:val="superscript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Urinary System</w:t>
            </w:r>
            <w:r w:rsidRPr="0002262C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Cancer Stage (ref= 1)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2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1.22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3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5.11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4</w:t>
            </w:r>
          </w:p>
        </w:tc>
        <w:tc>
          <w:tcPr>
            <w:tcW w:w="14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135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2340" w:type="dxa"/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1.67</w:t>
            </w:r>
          </w:p>
        </w:tc>
        <w:tc>
          <w:tcPr>
            <w:tcW w:w="1260" w:type="dxa"/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23.31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iCs/>
                <w:color w:val="000000"/>
              </w:rPr>
              <w:t>unknown</w:t>
            </w:r>
          </w:p>
        </w:tc>
        <w:tc>
          <w:tcPr>
            <w:tcW w:w="14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2340" w:type="dxa"/>
            <w:tcBorders>
              <w:bottom w:val="nil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6.92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Age (in years)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Male sex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Number of visits one year before diagnosis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1.26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14F19" w:rsidRPr="0002262C" w:rsidTr="00781C5D">
        <w:trPr>
          <w:trHeight w:val="300"/>
        </w:trPr>
        <w:tc>
          <w:tcPr>
            <w:tcW w:w="3330" w:type="dxa"/>
            <w:tcBorders>
              <w:top w:val="single" w:sz="4" w:space="0" w:color="auto"/>
              <w:bottom w:val="nil"/>
            </w:tcBorders>
            <w:shd w:val="clear" w:color="auto" w:fill="A6A6A6" w:themeFill="background1" w:themeFillShade="A6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Dispersion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1.58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tcBorders>
              <w:top w:val="nil"/>
            </w:tcBorders>
            <w:shd w:val="clear" w:color="auto" w:fill="A6A6A6" w:themeFill="background1" w:themeFillShade="A6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Deviance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340" w:type="dxa"/>
            <w:tcBorders>
              <w:top w:val="nil"/>
            </w:tcBorders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14F19" w:rsidRPr="0002262C" w:rsidTr="00781C5D">
        <w:trPr>
          <w:trHeight w:val="300"/>
        </w:trPr>
        <w:tc>
          <w:tcPr>
            <w:tcW w:w="3330" w:type="dxa"/>
            <w:shd w:val="clear" w:color="auto" w:fill="A6A6A6" w:themeFill="background1" w:themeFillShade="A6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Pearson Chi-Square</w:t>
            </w:r>
          </w:p>
        </w:tc>
        <w:tc>
          <w:tcPr>
            <w:tcW w:w="144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135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234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1260" w:type="dxa"/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14F19" w:rsidRPr="0002262C" w:rsidTr="00781C5D">
        <w:trPr>
          <w:trHeight w:val="300"/>
        </w:trPr>
        <w:tc>
          <w:tcPr>
            <w:tcW w:w="3330" w:type="dxa"/>
            <w:shd w:val="clear" w:color="auto" w:fill="A6A6A6" w:themeFill="background1" w:themeFillShade="A6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c-statistic</w:t>
            </w:r>
          </w:p>
        </w:tc>
        <w:tc>
          <w:tcPr>
            <w:tcW w:w="144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</w:tr>
      <w:tr w:rsidR="00514F19" w:rsidRPr="0002262C" w:rsidTr="00781C5D">
        <w:trPr>
          <w:trHeight w:val="288"/>
        </w:trPr>
        <w:tc>
          <w:tcPr>
            <w:tcW w:w="3330" w:type="dxa"/>
            <w:shd w:val="clear" w:color="auto" w:fill="A6A6A6" w:themeFill="background1" w:themeFillShade="A6"/>
            <w:vAlign w:val="center"/>
            <w:hideMark/>
          </w:tcPr>
          <w:p w:rsidR="00514F19" w:rsidRPr="0002262C" w:rsidRDefault="00514F19" w:rsidP="00781C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  <w:t>Max-rescaled R-Square</w:t>
            </w:r>
          </w:p>
        </w:tc>
        <w:tc>
          <w:tcPr>
            <w:tcW w:w="1440" w:type="dxa"/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</w:rPr>
            </w:pPr>
          </w:p>
        </w:tc>
        <w:tc>
          <w:tcPr>
            <w:tcW w:w="1350" w:type="dxa"/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0" w:type="dxa"/>
            <w:shd w:val="clear" w:color="auto" w:fill="A6A6A6" w:themeFill="background1" w:themeFillShade="A6"/>
            <w:noWrap/>
            <w:vAlign w:val="bottom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shd w:val="clear" w:color="auto" w:fill="A6A6A6" w:themeFill="background1" w:themeFillShade="A6"/>
            <w:hideMark/>
          </w:tcPr>
          <w:p w:rsidR="00514F19" w:rsidRPr="0002262C" w:rsidRDefault="00514F19" w:rsidP="00781C5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2262C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</w:tr>
    </w:tbl>
    <w:p w:rsidR="00514F19" w:rsidRPr="002B004E" w:rsidRDefault="00514F19" w:rsidP="00514F19">
      <w:pPr>
        <w:rPr>
          <w:rFonts w:ascii="Times New Roman" w:hAnsi="Times New Roman" w:cs="Times New Roman"/>
          <w:sz w:val="20"/>
          <w:szCs w:val="20"/>
        </w:rPr>
      </w:pPr>
      <w:r w:rsidRPr="002B004E">
        <w:rPr>
          <w:rFonts w:ascii="Times New Roman" w:hAnsi="Times New Roman" w:cs="Times New Roman"/>
          <w:sz w:val="20"/>
          <w:szCs w:val="20"/>
        </w:rPr>
        <w:t>All associations are significant with p &lt;0.001, except in the following cases:</w:t>
      </w:r>
    </w:p>
    <w:p w:rsidR="00514F19" w:rsidRPr="002B004E" w:rsidRDefault="00514F19" w:rsidP="00514F19">
      <w:pPr>
        <w:rPr>
          <w:rFonts w:ascii="Times New Roman" w:hAnsi="Times New Roman" w:cs="Times New Roman"/>
          <w:sz w:val="24"/>
          <w:szCs w:val="24"/>
        </w:rPr>
      </w:pPr>
      <w:r w:rsidRPr="002B00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B004E">
        <w:rPr>
          <w:rFonts w:ascii="Times New Roman" w:hAnsi="Times New Roman" w:cs="Times New Roman"/>
          <w:sz w:val="20"/>
          <w:szCs w:val="20"/>
        </w:rPr>
        <w:t xml:space="preserve"> non-significant for Mortality; </w:t>
      </w:r>
      <w:r w:rsidRPr="002B004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B004E">
        <w:rPr>
          <w:rFonts w:ascii="Times New Roman" w:hAnsi="Times New Roman" w:cs="Times New Roman"/>
          <w:sz w:val="20"/>
          <w:szCs w:val="20"/>
        </w:rPr>
        <w:t xml:space="preserve"> non-significant for PC visits; </w:t>
      </w:r>
      <w:r w:rsidRPr="002B004E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B004E">
        <w:rPr>
          <w:rFonts w:ascii="Times New Roman" w:hAnsi="Times New Roman" w:cs="Times New Roman"/>
          <w:sz w:val="20"/>
          <w:szCs w:val="20"/>
        </w:rPr>
        <w:t xml:space="preserve"> non-significant for ED visits </w:t>
      </w:r>
    </w:p>
    <w:p w:rsidR="00514F19" w:rsidRPr="002B004E" w:rsidRDefault="00514F19" w:rsidP="00514F19">
      <w:pPr>
        <w:rPr>
          <w:rFonts w:ascii="Times New Roman" w:hAnsi="Times New Roman" w:cs="Times New Roman"/>
          <w:sz w:val="24"/>
          <w:szCs w:val="24"/>
        </w:rPr>
        <w:sectPr w:rsidR="00514F19" w:rsidRPr="002B004E" w:rsidSect="003A0023">
          <w:footerReference w:type="default" r:id="rId4"/>
          <w:pgSz w:w="12240" w:h="15840"/>
          <w:pgMar w:top="1440" w:right="1440" w:bottom="1440" w:left="1440" w:header="720" w:footer="720" w:gutter="0"/>
          <w:cols w:space="720"/>
        </w:sectPr>
      </w:pPr>
    </w:p>
    <w:p w:rsidR="00514F19" w:rsidRPr="007D5C2D" w:rsidRDefault="00514F19" w:rsidP="00514F19">
      <w:pPr>
        <w:rPr>
          <w:rFonts w:ascii="Times New Roman" w:hAnsi="Times New Roman" w:cs="Times New Roman"/>
          <w:b/>
          <w:sz w:val="24"/>
          <w:szCs w:val="24"/>
        </w:rPr>
      </w:pPr>
      <w:r w:rsidRPr="007D5C2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2:  </w:t>
      </w:r>
      <w:r w:rsidRPr="007D5C2D">
        <w:rPr>
          <w:rFonts w:ascii="Times New Roman" w:hAnsi="Times New Roman" w:cs="Times New Roman"/>
          <w:b/>
          <w:iCs/>
          <w:color w:val="000000"/>
          <w:sz w:val="24"/>
          <w:szCs w:val="24"/>
        </w:rPr>
        <w:t>Adjusted impact of MMB on HSU and mortality among patients with cancer and at least 30 days of follow-up (n=</w:t>
      </w:r>
      <w:r w:rsidRPr="007D5C2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D5C2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560,570), stratified by age groups</w:t>
      </w:r>
    </w:p>
    <w:p w:rsidR="00514F19" w:rsidRPr="002B004E" w:rsidRDefault="00514F19" w:rsidP="00514F1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2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1440"/>
        <w:gridCol w:w="1350"/>
        <w:gridCol w:w="2340"/>
        <w:gridCol w:w="1260"/>
      </w:tblGrid>
      <w:tr w:rsidR="00514F19" w:rsidRPr="002B004E" w:rsidTr="00781C5D">
        <w:trPr>
          <w:trHeight w:val="260"/>
        </w:trPr>
        <w:tc>
          <w:tcPr>
            <w:tcW w:w="3330" w:type="dxa"/>
            <w:tcBorders>
              <w:bottom w:val="nil"/>
            </w:tcBorders>
            <w:shd w:val="clear" w:color="auto" w:fill="auto"/>
            <w:noWrap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PC visits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ED visits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Hospital admissions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Mortality</w:t>
            </w:r>
          </w:p>
        </w:tc>
      </w:tr>
      <w:tr w:rsidR="00514F19" w:rsidRPr="002B004E" w:rsidTr="00781C5D">
        <w:trPr>
          <w:trHeight w:val="6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  <w:b/>
              </w:rPr>
            </w:pPr>
            <w:r w:rsidRPr="002B004E">
              <w:rPr>
                <w:rFonts w:ascii="Times New Roman" w:hAnsi="Times New Roman" w:cs="Times New Roman"/>
                <w:b/>
              </w:rPr>
              <w:t>Age 18-44 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OR</w:t>
            </w:r>
          </w:p>
        </w:tc>
      </w:tr>
      <w:tr w:rsidR="00514F19" w:rsidRPr="002B004E" w:rsidTr="00781C5D">
        <w:trPr>
          <w:trHeight w:val="312"/>
        </w:trPr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Multimorbidity before cancer (ref= no condition)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 condition</w:t>
            </w:r>
          </w:p>
        </w:tc>
        <w:tc>
          <w:tcPr>
            <w:tcW w:w="14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35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23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1.05</w:t>
            </w:r>
          </w:p>
        </w:tc>
        <w:tc>
          <w:tcPr>
            <w:tcW w:w="126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0.99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2 conditions</w:t>
            </w:r>
          </w:p>
        </w:tc>
        <w:tc>
          <w:tcPr>
            <w:tcW w:w="14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1.27</w:t>
            </w:r>
          </w:p>
        </w:tc>
        <w:tc>
          <w:tcPr>
            <w:tcW w:w="135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23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26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0.99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3 conditions</w:t>
            </w:r>
          </w:p>
        </w:tc>
        <w:tc>
          <w:tcPr>
            <w:tcW w:w="14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35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1.60</w:t>
            </w:r>
          </w:p>
        </w:tc>
        <w:tc>
          <w:tcPr>
            <w:tcW w:w="2340" w:type="dxa"/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1260" w:type="dxa"/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1.08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bottom w:val="nil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4 conditions</w:t>
            </w:r>
          </w:p>
        </w:tc>
        <w:tc>
          <w:tcPr>
            <w:tcW w:w="1440" w:type="dxa"/>
            <w:tcBorders>
              <w:bottom w:val="nil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2340" w:type="dxa"/>
            <w:tcBorders>
              <w:bottom w:val="nil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260" w:type="dxa"/>
            <w:tcBorders>
              <w:bottom w:val="nil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1.22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5+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1.31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1.82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1.55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  <w:b/>
              </w:rPr>
            </w:pPr>
            <w:r w:rsidRPr="002B004E">
              <w:rPr>
                <w:rFonts w:ascii="Times New Roman" w:hAnsi="Times New Roman" w:cs="Times New Roman"/>
                <w:b/>
              </w:rPr>
              <w:t>Age 45-64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PC visits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ED visits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Hospital admissions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Mortality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OR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Multimorbidity before cancer (ref= no condition)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 condition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1.00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2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1.21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3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1.37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1.17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4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1.48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1.84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5+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2.27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  <w:b/>
              </w:rPr>
            </w:pPr>
            <w:r w:rsidRPr="002B004E">
              <w:rPr>
                <w:rFonts w:ascii="Times New Roman" w:hAnsi="Times New Roman" w:cs="Times New Roman"/>
                <w:b/>
              </w:rPr>
              <w:t>Age 65+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PC visits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ED visits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Hospital admissions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Mortality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IRR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OR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Multimorbidity before cancer (ref= no condition)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 condition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0.86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2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0.90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3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0.96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4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1.06</w:t>
            </w:r>
          </w:p>
        </w:tc>
      </w:tr>
      <w:tr w:rsidR="00514F19" w:rsidRPr="002B004E" w:rsidTr="00781C5D">
        <w:trPr>
          <w:trHeight w:val="288"/>
        </w:trPr>
        <w:tc>
          <w:tcPr>
            <w:tcW w:w="333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514F19" w:rsidRPr="002B004E" w:rsidRDefault="00514F19" w:rsidP="00781C5D">
            <w:pPr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5+ conditions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000000" w:fill="D9D9D9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1.30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14F19" w:rsidRPr="002B004E" w:rsidRDefault="00514F19" w:rsidP="00781C5D">
            <w:pPr>
              <w:jc w:val="center"/>
              <w:rPr>
                <w:rFonts w:ascii="Times New Roman" w:hAnsi="Times New Roman" w:cs="Times New Roman"/>
              </w:rPr>
            </w:pPr>
            <w:r w:rsidRPr="002B004E">
              <w:rPr>
                <w:rFonts w:ascii="Times New Roman" w:hAnsi="Times New Roman" w:cs="Times New Roman"/>
              </w:rPr>
              <w:t>1.37</w:t>
            </w:r>
          </w:p>
        </w:tc>
      </w:tr>
    </w:tbl>
    <w:p w:rsidR="00514F19" w:rsidRPr="002B004E" w:rsidRDefault="00514F19" w:rsidP="00514F19">
      <w:pPr>
        <w:rPr>
          <w:rFonts w:ascii="Times New Roman" w:hAnsi="Times New Roman" w:cs="Times New Roman"/>
          <w:sz w:val="24"/>
          <w:szCs w:val="24"/>
        </w:rPr>
      </w:pPr>
    </w:p>
    <w:p w:rsidR="006004E6" w:rsidRDefault="006004E6"/>
    <w:p w:rsidR="00514F19" w:rsidRDefault="00514F19">
      <w:bookmarkStart w:id="0" w:name="_GoBack"/>
      <w:bookmarkEnd w:id="0"/>
    </w:p>
    <w:sectPr w:rsidR="00514F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18569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3C60" w:rsidRDefault="00514F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D3C60" w:rsidRDefault="00514F1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F19"/>
    <w:rsid w:val="00514F19"/>
    <w:rsid w:val="0060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F01E"/>
  <w15:chartTrackingRefBased/>
  <w15:docId w15:val="{AB32CB98-9AD6-48F1-924C-3A4C07918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4F19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14F1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F19"/>
    <w:rPr>
      <w:rFonts w:ascii="Arial" w:eastAsia="Arial" w:hAnsi="Arial" w:cs="Arial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2309</Characters>
  <Application>Microsoft Office Word</Application>
  <DocSecurity>0</DocSecurity>
  <Lines>19</Lines>
  <Paragraphs>5</Paragraphs>
  <ScaleCrop>false</ScaleCrop>
  <Company>Lakehead University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Kone Pefoyo</dc:creator>
  <cp:keywords/>
  <dc:description/>
  <cp:lastModifiedBy>Anna Kone Pefoyo</cp:lastModifiedBy>
  <cp:revision>1</cp:revision>
  <dcterms:created xsi:type="dcterms:W3CDTF">2021-01-01T19:21:00Z</dcterms:created>
  <dcterms:modified xsi:type="dcterms:W3CDTF">2021-01-01T19:23:00Z</dcterms:modified>
</cp:coreProperties>
</file>