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49220" w14:textId="77777777" w:rsidR="005B47EE" w:rsidRPr="00E06A39" w:rsidRDefault="005B47EE" w:rsidP="005B47EE">
      <w:pPr>
        <w:pStyle w:val="Heading1"/>
        <w:rPr>
          <w:lang w:val="en-GB"/>
        </w:rPr>
      </w:pPr>
      <w:r w:rsidRPr="00E06A39">
        <w:rPr>
          <w:lang w:val="en-GB"/>
        </w:rPr>
        <w:t xml:space="preserve">Supplementary Results </w:t>
      </w:r>
    </w:p>
    <w:p w14:paraId="2286B9F5" w14:textId="77777777" w:rsidR="005B47EE" w:rsidRDefault="005B47EE" w:rsidP="005B47EE">
      <w:pPr>
        <w:pStyle w:val="Default"/>
        <w:spacing w:before="100" w:beforeAutospacing="1" w:after="100" w:afterAutospacing="1" w:line="360" w:lineRule="auto"/>
        <w:jc w:val="both"/>
        <w:rPr>
          <w:sz w:val="23"/>
          <w:szCs w:val="23"/>
        </w:rPr>
      </w:pPr>
      <w:r>
        <w:rPr>
          <w:b/>
          <w:bCs/>
          <w:sz w:val="23"/>
          <w:szCs w:val="23"/>
        </w:rPr>
        <w:t xml:space="preserve">Supplementary Results 1: Toy Example – Solution of the mathematical model </w:t>
      </w:r>
    </w:p>
    <w:p w14:paraId="2598A7E0" w14:textId="77777777" w:rsidR="005B47EE" w:rsidRDefault="005B47EE" w:rsidP="005B47EE">
      <w:pPr>
        <w:pStyle w:val="Default"/>
        <w:spacing w:before="100" w:beforeAutospacing="1" w:after="100" w:afterAutospacing="1" w:line="360" w:lineRule="auto"/>
        <w:jc w:val="both"/>
        <w:rPr>
          <w:sz w:val="23"/>
          <w:szCs w:val="23"/>
        </w:rPr>
      </w:pPr>
      <w:r>
        <w:rPr>
          <w:sz w:val="23"/>
          <w:szCs w:val="23"/>
        </w:rPr>
        <w:t xml:space="preserve">In the forthcoming lines, we will solve the mathematical model for different scenarios of the toy example included in </w:t>
      </w:r>
      <w:r>
        <w:rPr>
          <w:b/>
          <w:bCs/>
          <w:sz w:val="23"/>
          <w:szCs w:val="23"/>
        </w:rPr>
        <w:t>Figure 4</w:t>
      </w:r>
      <w:r>
        <w:rPr>
          <w:sz w:val="23"/>
          <w:szCs w:val="23"/>
        </w:rPr>
        <w:t xml:space="preserve">. The different scenarios involve different genes expressed and not expressed. </w:t>
      </w:r>
      <w:r>
        <w:rPr>
          <w:b/>
          <w:bCs/>
          <w:sz w:val="23"/>
          <w:szCs w:val="23"/>
        </w:rPr>
        <w:t xml:space="preserve">Table 1 </w:t>
      </w:r>
      <w:r>
        <w:rPr>
          <w:sz w:val="23"/>
          <w:szCs w:val="23"/>
        </w:rPr>
        <w:t xml:space="preserve">summarises the expression of all the genes and the activity of all the entities included in the pathway for each scenario. </w:t>
      </w:r>
    </w:p>
    <w:p w14:paraId="6C6CF4DE" w14:textId="77777777" w:rsidR="005B47EE" w:rsidRDefault="005B47EE" w:rsidP="005B47EE">
      <w:pPr>
        <w:pStyle w:val="Default"/>
        <w:spacing w:before="100" w:beforeAutospacing="1" w:after="100" w:afterAutospacing="1" w:line="360" w:lineRule="auto"/>
        <w:jc w:val="both"/>
        <w:rPr>
          <w:sz w:val="23"/>
          <w:szCs w:val="23"/>
        </w:rPr>
      </w:pPr>
      <w:r>
        <w:rPr>
          <w:sz w:val="23"/>
          <w:szCs w:val="23"/>
        </w:rPr>
        <w:t xml:space="preserve">As mentioned in the methods, the methodology comprises two main steps: (i) calculating the minimum number of non-expressed genes that we need to activate in order to activate a given active </w:t>
      </w:r>
      <w:r>
        <w:rPr>
          <w:rFonts w:ascii="Cambria Math" w:hAnsi="Cambria Math" w:cs="Cambria Math"/>
          <w:sz w:val="23"/>
          <w:szCs w:val="23"/>
        </w:rPr>
        <w:t>(</w:t>
      </w:r>
      <m:oMath>
        <m:sSubSup>
          <m:sSubSupPr>
            <m:ctrlPr>
              <w:rPr>
                <w:rFonts w:ascii="Cambria Math" w:hAnsi="Cambria Math" w:cs="Cambria Math"/>
                <w:i/>
                <w:sz w:val="23"/>
                <w:szCs w:val="23"/>
              </w:rPr>
            </m:ctrlPr>
          </m:sSubSupPr>
          <m:e>
            <m:r>
              <w:rPr>
                <w:rFonts w:ascii="Cambria Math" w:hAnsi="Cambria Math" w:cs="Cambria Math"/>
                <w:sz w:val="23"/>
                <w:szCs w:val="23"/>
              </w:rPr>
              <m:t>S</m:t>
            </m:r>
          </m:e>
          <m:sub>
            <m:r>
              <w:rPr>
                <w:rFonts w:ascii="Cambria Math" w:hAnsi="Cambria Math" w:cs="Cambria Math"/>
                <w:sz w:val="23"/>
                <w:szCs w:val="23"/>
              </w:rPr>
              <m:t>a</m:t>
            </m:r>
          </m:sub>
          <m:sup>
            <m:r>
              <w:rPr>
                <w:rFonts w:ascii="Cambria Math" w:hAnsi="Cambria Math" w:cs="Cambria Math"/>
                <w:sz w:val="23"/>
                <w:szCs w:val="23"/>
              </w:rPr>
              <m:t>wild</m:t>
            </m:r>
          </m:sup>
        </m:sSubSup>
      </m:oMath>
      <w:r>
        <w:rPr>
          <w:rFonts w:ascii="Cambria Math" w:hAnsi="Cambria Math" w:cs="Cambria Math"/>
          <w:sz w:val="23"/>
          <w:szCs w:val="23"/>
        </w:rPr>
        <w:t>)</w:t>
      </w:r>
      <w:r>
        <w:rPr>
          <w:sz w:val="23"/>
          <w:szCs w:val="23"/>
        </w:rPr>
        <w:t xml:space="preserve">; and (ii) performing an </w:t>
      </w:r>
      <w:r>
        <w:rPr>
          <w:i/>
          <w:iCs/>
          <w:sz w:val="23"/>
          <w:szCs w:val="23"/>
        </w:rPr>
        <w:t xml:space="preserve">in-silico </w:t>
      </w:r>
      <w:r>
        <w:rPr>
          <w:sz w:val="23"/>
          <w:szCs w:val="23"/>
        </w:rPr>
        <w:t xml:space="preserve">exhaustive gene knockout to find deletions that unavoidably lead to the need of activating extra non-expressed genes in order to activate the active </w:t>
      </w:r>
      <w:r>
        <w:rPr>
          <w:rFonts w:ascii="Cambria Math" w:hAnsi="Cambria Math" w:cs="Cambria Math"/>
          <w:sz w:val="23"/>
          <w:szCs w:val="23"/>
        </w:rPr>
        <w:t>(</w:t>
      </w:r>
      <m:oMath>
        <m:sSubSup>
          <m:sSubSupPr>
            <m:ctrlPr>
              <w:rPr>
                <w:rFonts w:ascii="Cambria Math" w:hAnsi="Cambria Math" w:cs="Cambria Math"/>
                <w:i/>
                <w:sz w:val="23"/>
                <w:szCs w:val="23"/>
              </w:rPr>
            </m:ctrlPr>
          </m:sSubSupPr>
          <m:e>
            <m:r>
              <w:rPr>
                <w:rFonts w:ascii="Cambria Math" w:hAnsi="Cambria Math" w:cs="Cambria Math"/>
                <w:sz w:val="23"/>
                <w:szCs w:val="23"/>
              </w:rPr>
              <m:t>S</m:t>
            </m:r>
          </m:e>
          <m:sub>
            <m:r>
              <w:rPr>
                <w:rFonts w:ascii="Cambria Math" w:hAnsi="Cambria Math" w:cs="Cambria Math"/>
                <w:sz w:val="23"/>
                <w:szCs w:val="23"/>
              </w:rPr>
              <m:t>a</m:t>
            </m:r>
          </m:sub>
          <m:sup>
            <m:r>
              <w:rPr>
                <w:rFonts w:ascii="Cambria Math" w:hAnsi="Cambria Math" w:cs="Cambria Math"/>
                <w:sz w:val="23"/>
                <w:szCs w:val="23"/>
              </w:rPr>
              <m:t>g</m:t>
            </m:r>
          </m:sup>
        </m:sSubSup>
      </m:oMath>
      <w:r>
        <w:rPr>
          <w:rFonts w:ascii="Cambria Math" w:hAnsi="Cambria Math" w:cs="Cambria Math"/>
          <w:sz w:val="23"/>
          <w:szCs w:val="23"/>
        </w:rPr>
        <w:t>&gt;</w:t>
      </w:r>
      <m:oMath>
        <m:sSubSup>
          <m:sSubSupPr>
            <m:ctrlPr>
              <w:rPr>
                <w:rFonts w:ascii="Cambria Math" w:hAnsi="Cambria Math" w:cs="Cambria Math"/>
                <w:i/>
                <w:sz w:val="23"/>
                <w:szCs w:val="23"/>
              </w:rPr>
            </m:ctrlPr>
          </m:sSubSupPr>
          <m:e>
            <m:r>
              <w:rPr>
                <w:rFonts w:ascii="Cambria Math" w:hAnsi="Cambria Math" w:cs="Cambria Math"/>
                <w:sz w:val="23"/>
                <w:szCs w:val="23"/>
              </w:rPr>
              <m:t>S</m:t>
            </m:r>
          </m:e>
          <m:sub>
            <m:r>
              <w:rPr>
                <w:rFonts w:ascii="Cambria Math" w:hAnsi="Cambria Math" w:cs="Cambria Math"/>
                <w:sz w:val="23"/>
                <w:szCs w:val="23"/>
              </w:rPr>
              <m:t>a</m:t>
            </m:r>
          </m:sub>
          <m:sup>
            <m:r>
              <w:rPr>
                <w:rFonts w:ascii="Cambria Math" w:hAnsi="Cambria Math" w:cs="Cambria Math"/>
                <w:sz w:val="23"/>
                <w:szCs w:val="23"/>
              </w:rPr>
              <m:t>wild</m:t>
            </m:r>
          </m:sup>
        </m:sSubSup>
      </m:oMath>
      <w:r>
        <w:rPr>
          <w:rFonts w:ascii="Cambria Math" w:hAnsi="Cambria Math" w:cs="Cambria Math"/>
          <w:sz w:val="23"/>
          <w:szCs w:val="23"/>
        </w:rPr>
        <w:t>)</w:t>
      </w:r>
      <w:r>
        <w:rPr>
          <w:sz w:val="23"/>
          <w:szCs w:val="23"/>
        </w:rPr>
        <w:t xml:space="preserve">. Scenario A will be used to illustrate how the minimum number of non-expressed expressed genes needed active is calculated. Scenarios B and C will be used to illustrate how essential genes are obtained. </w:t>
      </w:r>
    </w:p>
    <w:p w14:paraId="2AFAE734" w14:textId="77777777" w:rsidR="005B47EE" w:rsidRDefault="005B47EE" w:rsidP="005B47EE">
      <w:pPr>
        <w:pStyle w:val="Default"/>
        <w:spacing w:before="100" w:beforeAutospacing="1" w:line="360" w:lineRule="auto"/>
        <w:jc w:val="both"/>
        <w:rPr>
          <w:sz w:val="23"/>
          <w:szCs w:val="23"/>
        </w:rPr>
      </w:pPr>
      <w:r>
        <w:rPr>
          <w:i/>
          <w:iCs/>
          <w:sz w:val="23"/>
          <w:szCs w:val="23"/>
        </w:rPr>
        <w:t xml:space="preserve">Scenario A </w:t>
      </w:r>
    </w:p>
    <w:p w14:paraId="768487C9" w14:textId="77777777" w:rsidR="005B47EE" w:rsidRPr="009F1E20" w:rsidRDefault="005B47EE" w:rsidP="005B47EE">
      <w:pPr>
        <w:pStyle w:val="Default"/>
        <w:spacing w:line="360" w:lineRule="auto"/>
        <w:jc w:val="both"/>
        <w:rPr>
          <w:sz w:val="23"/>
          <w:szCs w:val="23"/>
        </w:rPr>
      </w:pPr>
      <w:r>
        <w:rPr>
          <w:sz w:val="23"/>
          <w:szCs w:val="23"/>
        </w:rPr>
        <w:t>In this scenario, FZD7 and FZD1 are expressed (</w:t>
      </w:r>
      <w:r>
        <w:rPr>
          <w:rFonts w:ascii="Cambria Math" w:hAnsi="Cambria Math" w:cs="Cambria Math"/>
          <w:sz w:val="23"/>
          <w:szCs w:val="23"/>
        </w:rPr>
        <w:t>𝐺={FZD7,FZD1}</w:t>
      </w:r>
      <w:r>
        <w:rPr>
          <w:sz w:val="23"/>
          <w:szCs w:val="23"/>
        </w:rPr>
        <w:t>) while WNT5A and WNT3A are not expressed (</w:t>
      </w:r>
      <w:r>
        <w:rPr>
          <w:rFonts w:ascii="Cambria Math" w:hAnsi="Cambria Math" w:cs="Cambria Math"/>
          <w:sz w:val="23"/>
          <w:szCs w:val="23"/>
        </w:rPr>
        <w:t>𝐿={𝑊𝑁𝑇5𝐴,𝑊𝑁𝑇3𝐴}</w:t>
      </w:r>
      <w:r>
        <w:rPr>
          <w:sz w:val="23"/>
          <w:szCs w:val="23"/>
        </w:rPr>
        <w:t xml:space="preserve">). The Wnt receptor signalling pathway, planar cell polarity pathway - from now on, the abstract – is the entity required for the cell to sustain life, that is, </w:t>
      </w:r>
      <w:r>
        <w:rPr>
          <w:rFonts w:ascii="Cambria Math" w:hAnsi="Cambria Math" w:cs="Cambria Math"/>
          <w:sz w:val="23"/>
          <w:szCs w:val="23"/>
        </w:rPr>
        <w:t>𝑨={𝐴𝑏𝑠𝑡𝑟𝑎𝑐𝑡}</w:t>
      </w:r>
      <w:r>
        <w:rPr>
          <w:sz w:val="23"/>
          <w:szCs w:val="23"/>
        </w:rPr>
        <w:t>. Subject to the restriction modelled by eq</w:t>
      </w:r>
      <w:r>
        <w:rPr>
          <w:sz w:val="23"/>
          <w:szCs w:val="23"/>
          <w:lang w:val="en-US"/>
        </w:rPr>
        <w:t>uation</w:t>
      </w:r>
      <w:r>
        <w:rPr>
          <w:sz w:val="23"/>
          <w:szCs w:val="23"/>
        </w:rPr>
        <w:t xml:space="preserve"> 7, any valid solution needs for the abstract to be active: </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412"/>
      </w:tblGrid>
      <w:tr w:rsidR="005B47EE" w:rsidRPr="002344CD" w14:paraId="1495ECC3" w14:textId="77777777" w:rsidTr="000738D9">
        <w:tc>
          <w:tcPr>
            <w:tcW w:w="8074" w:type="dxa"/>
          </w:tcPr>
          <w:p w14:paraId="555A1850" w14:textId="77777777" w:rsidR="005B47EE" w:rsidRPr="00D71A97"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a</m:t>
                    </m:r>
                  </m:sub>
                </m:sSub>
                <m:r>
                  <w:rPr>
                    <w:rFonts w:ascii="Cambria Math" w:hAnsi="Cambria Math"/>
                    <w:lang w:val="en-GB"/>
                  </w:rPr>
                  <m:t>=1,∀a∈</m:t>
                </m:r>
                <m:r>
                  <m:rPr>
                    <m:sty m:val="bi"/>
                  </m:rPr>
                  <w:rPr>
                    <w:rFonts w:ascii="Cambria Math" w:hAnsi="Cambria Math"/>
                    <w:lang w:val="en-GB"/>
                  </w:rPr>
                  <m:t>A</m:t>
                </m:r>
              </m:oMath>
            </m:oMathPara>
          </w:p>
        </w:tc>
        <w:tc>
          <w:tcPr>
            <w:tcW w:w="412" w:type="dxa"/>
          </w:tcPr>
          <w:p w14:paraId="7C639D49" w14:textId="77777777" w:rsidR="005B47EE" w:rsidRPr="00D71A97" w:rsidRDefault="005B47EE" w:rsidP="000738D9">
            <w:pPr>
              <w:spacing w:before="100" w:beforeAutospacing="1" w:after="100" w:afterAutospacing="1" w:line="360" w:lineRule="auto"/>
              <w:jc w:val="both"/>
              <w:rPr>
                <w:lang w:val="en-GB"/>
              </w:rPr>
            </w:pPr>
            <w:r>
              <w:rPr>
                <w:lang w:val="en-GB"/>
              </w:rPr>
              <w:t>7</w:t>
            </w:r>
          </w:p>
        </w:tc>
      </w:tr>
    </w:tbl>
    <w:p w14:paraId="56A8B667" w14:textId="77777777" w:rsidR="005B47EE" w:rsidRDefault="005B47EE" w:rsidP="005B47EE">
      <w:pPr>
        <w:spacing w:after="100" w:afterAutospacing="1" w:line="360" w:lineRule="auto"/>
        <w:jc w:val="both"/>
        <w:rPr>
          <w:lang w:val="en-GB"/>
        </w:rPr>
      </w:pPr>
      <w:r>
        <w:rPr>
          <w:lang w:val="en-GB"/>
        </w:rPr>
        <w:t xml:space="preserve">that is,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Abstract</m:t>
            </m:r>
          </m:sub>
        </m:sSub>
        <m:r>
          <w:rPr>
            <w:rFonts w:ascii="Cambria Math" w:hAnsi="Cambria Math"/>
            <w:lang w:val="en-GB"/>
          </w:rPr>
          <m:t>=1</m:t>
        </m:r>
      </m:oMath>
      <w:r>
        <w:rPr>
          <w:lang w:val="en-GB"/>
        </w:rPr>
        <w:t>.</w:t>
      </w:r>
    </w:p>
    <w:p w14:paraId="216A64C9" w14:textId="77777777" w:rsidR="005B47EE" w:rsidRDefault="005B47EE" w:rsidP="005B47EE">
      <w:pPr>
        <w:tabs>
          <w:tab w:val="left" w:pos="2352"/>
        </w:tabs>
        <w:spacing w:before="100" w:beforeAutospacing="1" w:line="360" w:lineRule="auto"/>
        <w:jc w:val="both"/>
        <w:rPr>
          <w:rFonts w:ascii="Times" w:hAnsi="Times" w:cs="Arial"/>
          <w:color w:val="000000"/>
          <w:lang w:val="en-GB"/>
        </w:rPr>
      </w:pPr>
      <w:r>
        <w:rPr>
          <w:lang w:val="en-GB"/>
        </w:rPr>
        <w:t xml:space="preserve">The parents of the abstract are two complexes (WNT5A/FZD7, and WNT3A/FZD1) that are connected to the abstract via activation interactions. </w:t>
      </w:r>
      <w:r w:rsidRPr="009A27D3">
        <w:rPr>
          <w:lang w:val="en-GB"/>
        </w:rPr>
        <w:t>According to the rules describing the activators presented in the method</w:t>
      </w:r>
      <w:r w:rsidRPr="00B56AC0">
        <w:rPr>
          <w:lang w:val="en-GB"/>
        </w:rPr>
        <w:t>s section</w:t>
      </w:r>
      <w:r>
        <w:rPr>
          <w:lang w:val="en-GB"/>
        </w:rPr>
        <w:t>,</w:t>
      </w:r>
      <w:r>
        <w:rPr>
          <w:rFonts w:ascii="Times" w:hAnsi="Times" w:cs="Arial"/>
          <w:color w:val="000000"/>
          <w:lang w:val="en-GB"/>
        </w:rPr>
        <w:t xml:space="preserve"> the activation of the abstract is determined by its activation/inhibition state, which according </w:t>
      </w:r>
      <w:r w:rsidRPr="008A2144">
        <w:rPr>
          <w:rFonts w:ascii="Times" w:hAnsi="Times" w:cs="Arial"/>
          <w:color w:val="000000"/>
          <w:lang w:val="en-GB"/>
        </w:rPr>
        <w:t>to eq</w:t>
      </w:r>
      <w:r>
        <w:rPr>
          <w:rFonts w:ascii="Times" w:hAnsi="Times" w:cs="Arial"/>
          <w:color w:val="000000"/>
          <w:lang w:val="en-GB"/>
        </w:rPr>
        <w:t>uation</w:t>
      </w:r>
      <w:r w:rsidRPr="008A2144">
        <w:rPr>
          <w:rFonts w:ascii="Times" w:hAnsi="Times" w:cs="Arial"/>
          <w:color w:val="000000"/>
          <w:lang w:val="en-GB"/>
        </w:rPr>
        <w:t xml:space="preserve"> </w:t>
      </w:r>
      <w:r w:rsidRPr="008A2144">
        <w:rPr>
          <w:rFonts w:ascii="Times" w:hAnsi="Times" w:cs="Arial"/>
          <w:color w:val="000000"/>
          <w:lang w:val="en-GB"/>
        </w:rPr>
        <w:fldChar w:fldCharType="begin"/>
      </w:r>
      <w:r w:rsidRPr="008A2144">
        <w:rPr>
          <w:rFonts w:ascii="Times" w:hAnsi="Times" w:cs="Arial"/>
          <w:color w:val="000000"/>
          <w:lang w:val="en-GB"/>
        </w:rPr>
        <w:instrText xml:space="preserve"> REF _Ref50659553 \h </w:instrText>
      </w:r>
      <w:r>
        <w:rPr>
          <w:rFonts w:ascii="Times" w:hAnsi="Times" w:cs="Arial"/>
          <w:color w:val="000000"/>
          <w:lang w:val="en-GB"/>
        </w:rPr>
        <w:instrText xml:space="preserve"> \* MERGEFORMAT </w:instrText>
      </w:r>
      <w:r w:rsidRPr="008A2144">
        <w:rPr>
          <w:rFonts w:ascii="Times" w:hAnsi="Times" w:cs="Arial"/>
          <w:color w:val="000000"/>
          <w:lang w:val="en-GB"/>
        </w:rPr>
      </w:r>
      <w:r w:rsidRPr="008A2144">
        <w:rPr>
          <w:rFonts w:ascii="Times" w:hAnsi="Times" w:cs="Arial"/>
          <w:color w:val="000000"/>
          <w:lang w:val="en-GB"/>
        </w:rPr>
        <w:fldChar w:fldCharType="separate"/>
      </w:r>
      <w:r w:rsidRPr="00AC4B60">
        <w:rPr>
          <w:noProof/>
          <w:lang w:val="en-GB"/>
        </w:rPr>
        <w:t>5</w:t>
      </w:r>
      <w:r w:rsidRPr="008A2144">
        <w:rPr>
          <w:rFonts w:ascii="Times" w:hAnsi="Times" w:cs="Arial"/>
          <w:color w:val="000000"/>
          <w:lang w:val="en-GB"/>
        </w:rPr>
        <w:fldChar w:fldCharType="end"/>
      </w:r>
      <w:r w:rsidRPr="008A2144">
        <w:rPr>
          <w:rFonts w:ascii="Times" w:hAnsi="Times" w:cs="Arial"/>
          <w:color w:val="000000"/>
          <w:lang w:val="en-GB"/>
        </w:rPr>
        <w:t>, is defined</w:t>
      </w:r>
      <w:r>
        <w:rPr>
          <w:rFonts w:ascii="Times" w:hAnsi="Times" w:cs="Arial"/>
          <w:color w:val="000000"/>
          <w:lang w:val="en-GB"/>
        </w:rPr>
        <w:t xml:space="preserve"> as:</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1"/>
        <w:gridCol w:w="896"/>
      </w:tblGrid>
      <w:tr w:rsidR="005B47EE" w:rsidRPr="00B56AC0" w14:paraId="647C7932" w14:textId="77777777" w:rsidTr="000738D9">
        <w:tc>
          <w:tcPr>
            <w:tcW w:w="7591" w:type="dxa"/>
          </w:tcPr>
          <w:p w14:paraId="09A944EB" w14:textId="77777777" w:rsidR="005B47EE" w:rsidRPr="00B56AC0"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F</m:t>
                    </m:r>
                  </m:e>
                  <m:sub>
                    <m:r>
                      <w:rPr>
                        <w:rFonts w:ascii="Cambria Math" w:hAnsi="Cambria Math"/>
                        <w:lang w:val="en-GB"/>
                      </w:rPr>
                      <m:t>i</m:t>
                    </m:r>
                  </m:sub>
                </m:sSub>
                <m:r>
                  <w:rPr>
                    <w:rFonts w:ascii="Cambria Math" w:hAnsi="Cambria Math"/>
                    <w:lang w:val="en-GB"/>
                  </w:rPr>
                  <m:t>=</m:t>
                </m:r>
                <m:nary>
                  <m:naryPr>
                    <m:chr m:val="∑"/>
                    <m:supHide m:val="1"/>
                    <m:ctrlPr>
                      <w:rPr>
                        <w:rFonts w:ascii="Cambria Math" w:hAnsi="Cambria Math"/>
                        <w:lang w:val="en-GB"/>
                      </w:rPr>
                    </m:ctrlPr>
                  </m:naryPr>
                  <m:sub>
                    <m:r>
                      <w:rPr>
                        <w:rFonts w:ascii="Cambria Math" w:hAnsi="Cambria Math"/>
                        <w:lang w:val="en-GB"/>
                      </w:rPr>
                      <m:t>∇b∈</m:t>
                    </m:r>
                    <m:sSub>
                      <m:sSubPr>
                        <m:ctrlPr>
                          <w:rPr>
                            <w:rFonts w:ascii="Cambria Math" w:hAnsi="Cambria Math"/>
                            <w:lang w:val="en-GB"/>
                          </w:rPr>
                        </m:ctrlPr>
                      </m:sSubPr>
                      <m:e>
                        <m:r>
                          <w:rPr>
                            <w:rFonts w:ascii="Cambria Math" w:hAnsi="Cambria Math"/>
                            <w:lang w:val="en-GB"/>
                          </w:rPr>
                          <m:t>J</m:t>
                        </m:r>
                      </m:e>
                      <m:sub>
                        <m:r>
                          <w:rPr>
                            <w:rFonts w:ascii="Cambria Math" w:hAnsi="Cambria Math"/>
                            <w:lang w:val="en-GB"/>
                          </w:rPr>
                          <m:t>i</m:t>
                        </m:r>
                      </m:sub>
                    </m:sSub>
                  </m:sub>
                  <m:sup/>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b</m:t>
                        </m:r>
                      </m:sub>
                    </m:sSub>
                  </m:e>
                </m:nary>
                <m:r>
                  <w:rPr>
                    <w:rFonts w:ascii="Cambria Math" w:hAnsi="Cambria Math"/>
                    <w:lang w:val="en-GB"/>
                  </w:rPr>
                  <m:t>-</m:t>
                </m:r>
                <m:nary>
                  <m:naryPr>
                    <m:chr m:val="∑"/>
                    <m:supHide m:val="1"/>
                    <m:ctrlPr>
                      <w:rPr>
                        <w:rFonts w:ascii="Cambria Math" w:hAnsi="Cambria Math"/>
                        <w:lang w:val="en-GB"/>
                      </w:rPr>
                    </m:ctrlPr>
                  </m:naryPr>
                  <m:sub>
                    <m:r>
                      <w:rPr>
                        <w:rFonts w:ascii="Cambria Math" w:hAnsi="Cambria Math"/>
                        <w:lang w:val="en-GB"/>
                      </w:rPr>
                      <m:t>∇b∈</m:t>
                    </m:r>
                    <m:sSub>
                      <m:sSubPr>
                        <m:ctrlPr>
                          <w:rPr>
                            <w:rFonts w:ascii="Cambria Math" w:hAnsi="Cambria Math"/>
                            <w:lang w:val="en-GB"/>
                          </w:rPr>
                        </m:ctrlPr>
                      </m:sSubPr>
                      <m:e>
                        <m:r>
                          <w:rPr>
                            <w:rFonts w:ascii="Cambria Math" w:hAnsi="Cambria Math"/>
                            <w:lang w:val="en-GB"/>
                          </w:rPr>
                          <m:t>I</m:t>
                        </m:r>
                      </m:e>
                      <m:sub>
                        <m:r>
                          <w:rPr>
                            <w:rFonts w:ascii="Cambria Math" w:hAnsi="Cambria Math"/>
                            <w:lang w:val="en-GB"/>
                          </w:rPr>
                          <m:t>i</m:t>
                        </m:r>
                      </m:sub>
                    </m:sSub>
                  </m:sub>
                  <m:sup/>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b</m:t>
                        </m:r>
                      </m:sub>
                    </m:sSub>
                  </m:e>
                </m:nary>
              </m:oMath>
            </m:oMathPara>
          </w:p>
        </w:tc>
        <w:tc>
          <w:tcPr>
            <w:tcW w:w="896" w:type="dxa"/>
          </w:tcPr>
          <w:p w14:paraId="3DC5B34D" w14:textId="77777777" w:rsidR="005B47EE" w:rsidRPr="00B56AC0" w:rsidRDefault="005B47EE" w:rsidP="000738D9">
            <w:pPr>
              <w:spacing w:before="100" w:beforeAutospacing="1" w:after="100" w:afterAutospacing="1" w:line="360" w:lineRule="auto"/>
              <w:jc w:val="both"/>
              <w:rPr>
                <w:lang w:val="en-GB"/>
              </w:rPr>
            </w:pPr>
            <w:r>
              <w:rPr>
                <w:lang w:val="en-GB"/>
              </w:rPr>
              <w:t>5</w:t>
            </w:r>
          </w:p>
        </w:tc>
      </w:tr>
    </w:tbl>
    <w:p w14:paraId="16426668" w14:textId="77777777" w:rsidR="005B47EE" w:rsidRDefault="005B47EE" w:rsidP="005B47EE">
      <w:pPr>
        <w:spacing w:before="100" w:beforeAutospacing="1" w:line="360" w:lineRule="auto"/>
        <w:jc w:val="both"/>
        <w:rPr>
          <w:rFonts w:ascii="Times" w:hAnsi="Times" w:cs="Arial"/>
          <w:color w:val="000000"/>
          <w:lang w:val="en-GB"/>
        </w:rPr>
      </w:pPr>
      <w:r>
        <w:rPr>
          <w:rFonts w:ascii="Times" w:hAnsi="Times" w:cs="Arial"/>
          <w:color w:val="000000"/>
          <w:lang w:val="en-GB"/>
        </w:rPr>
        <w:t>In this case, the abstract (</w:t>
      </w:r>
      <w:r w:rsidRPr="00552BCD">
        <w:rPr>
          <w:rFonts w:ascii="Times" w:hAnsi="Times" w:cs="Arial"/>
          <w:i/>
          <w:color w:val="000000"/>
          <w:lang w:val="en-GB"/>
        </w:rPr>
        <w:t>i</w:t>
      </w:r>
      <w:r>
        <w:rPr>
          <w:rFonts w:ascii="Times" w:hAnsi="Times" w:cs="Arial"/>
          <w:color w:val="000000"/>
          <w:lang w:val="en-GB"/>
        </w:rPr>
        <w:t xml:space="preserve">) </w:t>
      </w:r>
      <w:r w:rsidRPr="00373242">
        <w:rPr>
          <w:rFonts w:ascii="Times" w:hAnsi="Times" w:cs="Arial"/>
          <w:color w:val="000000"/>
          <w:lang w:val="en-GB"/>
        </w:rPr>
        <w:t>does not have any inhibitors (</w:t>
      </w:r>
      <m:oMath>
        <m:sSub>
          <m:sSubPr>
            <m:ctrlPr>
              <w:rPr>
                <w:rFonts w:ascii="Cambria Math" w:hAnsi="Cambria Math"/>
                <w:lang w:val="en-GB"/>
              </w:rPr>
            </m:ctrlPr>
          </m:sSubPr>
          <m:e>
            <m:r>
              <w:rPr>
                <w:rFonts w:ascii="Cambria Math" w:hAnsi="Cambria Math"/>
                <w:lang w:val="en-GB"/>
              </w:rPr>
              <m:t>I</m:t>
            </m:r>
          </m:e>
          <m:sub>
            <m:r>
              <w:rPr>
                <w:rFonts w:ascii="Cambria Math" w:hAnsi="Cambria Math"/>
                <w:lang w:val="en-GB"/>
              </w:rPr>
              <m:t>Abstract</m:t>
            </m:r>
          </m:sub>
        </m:sSub>
        <m:r>
          <w:rPr>
            <w:rFonts w:ascii="Cambria Math" w:hAnsi="Cambria Math"/>
            <w:lang w:val="en-GB"/>
          </w:rPr>
          <m:t xml:space="preserve">= </m:t>
        </m:r>
        <m:r>
          <m:rPr>
            <m:sty m:val="p"/>
          </m:rPr>
          <w:rPr>
            <w:rFonts w:ascii="Cambria Math" w:hAnsi="Cambria Math" w:cs="Cambria Math"/>
            <w:color w:val="222222"/>
            <w:shd w:val="clear" w:color="auto" w:fill="FFFFFF"/>
            <w:lang w:val="en-GB"/>
          </w:rPr>
          <m:t>∅</m:t>
        </m:r>
      </m:oMath>
      <w:r w:rsidRPr="00373242">
        <w:rPr>
          <w:rFonts w:ascii="Times" w:hAnsi="Times" w:cs="Arial"/>
          <w:color w:val="222222"/>
          <w:shd w:val="clear" w:color="auto" w:fill="FFFFFF"/>
          <w:lang w:val="en-GB"/>
        </w:rPr>
        <w:t>) and has two activators, that i</w:t>
      </w:r>
      <w:r>
        <w:rPr>
          <w:rFonts w:ascii="Times" w:hAnsi="Times" w:cs="Arial"/>
          <w:color w:val="222222"/>
          <w:shd w:val="clear" w:color="auto" w:fill="FFFFFF"/>
          <w:lang w:val="en-GB"/>
        </w:rPr>
        <w:t xml:space="preserve">s, </w:t>
      </w:r>
      <m:oMath>
        <m:sSub>
          <m:sSubPr>
            <m:ctrlPr>
              <w:rPr>
                <w:rFonts w:ascii="Cambria Math" w:hAnsi="Cambria Math"/>
                <w:lang w:val="en-GB"/>
              </w:rPr>
            </m:ctrlPr>
          </m:sSubPr>
          <m:e>
            <m:r>
              <w:rPr>
                <w:rFonts w:ascii="Cambria Math" w:hAnsi="Cambria Math"/>
                <w:lang w:val="en-GB"/>
              </w:rPr>
              <m:t>J</m:t>
            </m:r>
          </m:e>
          <m:sub>
            <m:r>
              <w:rPr>
                <w:rFonts w:ascii="Cambria Math" w:hAnsi="Cambria Math"/>
                <w:lang w:val="en-GB"/>
              </w:rPr>
              <m:t>Abstract</m:t>
            </m:r>
          </m:sub>
        </m:sSub>
        <m:r>
          <w:rPr>
            <w:rFonts w:ascii="Cambria Math" w:hAnsi="Cambria Math"/>
            <w:lang w:val="en-GB"/>
          </w:rPr>
          <m:t>={</m:t>
        </m:r>
        <m:r>
          <m:rPr>
            <m:sty m:val="p"/>
          </m:rPr>
          <w:rPr>
            <w:rFonts w:ascii="Cambria Math" w:hAnsi="Cambria Math" w:cs="Cambria Math"/>
            <w:color w:val="222222"/>
            <w:shd w:val="clear" w:color="auto" w:fill="FFFFFF"/>
            <w:lang w:val="en-GB"/>
          </w:rPr>
          <m:t>WNT5A/FZD7, WNT3A/FZD1}</m:t>
        </m:r>
      </m:oMath>
      <w:r w:rsidRPr="00373242">
        <w:rPr>
          <w:rFonts w:ascii="Times" w:hAnsi="Times" w:cs="Arial"/>
          <w:color w:val="222222"/>
          <w:shd w:val="clear" w:color="auto" w:fill="FFFFFF"/>
          <w:lang w:val="en-GB"/>
        </w:rPr>
        <w:t>.</w:t>
      </w:r>
      <w:r w:rsidRPr="00373242">
        <w:rPr>
          <w:rFonts w:ascii="Times" w:hAnsi="Times" w:cs="Arial"/>
          <w:color w:val="000000"/>
          <w:lang w:val="en-GB"/>
        </w:rPr>
        <w:t xml:space="preserve"> Therefore:</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B56AC0" w14:paraId="7382B95B" w14:textId="77777777" w:rsidTr="000738D9">
        <w:tc>
          <w:tcPr>
            <w:tcW w:w="8074" w:type="dxa"/>
          </w:tcPr>
          <w:p w14:paraId="0C5F6532" w14:textId="77777777" w:rsidR="005B47EE" w:rsidRPr="00B56AC0"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F</m:t>
                    </m:r>
                  </m:e>
                  <m:sub>
                    <m:r>
                      <w:rPr>
                        <w:rFonts w:ascii="Cambria Math" w:hAnsi="Cambria Math"/>
                        <w:lang w:val="en-GB"/>
                      </w:rPr>
                      <m:t>Abstract</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WNT5A/FZD7</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WNT3A/FZD1</m:t>
                    </m:r>
                  </m:sub>
                </m:sSub>
              </m:oMath>
            </m:oMathPara>
          </w:p>
        </w:tc>
        <w:tc>
          <w:tcPr>
            <w:tcW w:w="412" w:type="dxa"/>
          </w:tcPr>
          <w:p w14:paraId="42B9F898" w14:textId="77777777" w:rsidR="005B47EE" w:rsidRPr="00B56AC0" w:rsidRDefault="005B47EE" w:rsidP="000738D9">
            <w:pPr>
              <w:spacing w:before="100" w:beforeAutospacing="1" w:after="100" w:afterAutospacing="1" w:line="360" w:lineRule="auto"/>
              <w:jc w:val="both"/>
              <w:rPr>
                <w:lang w:val="en-GB"/>
              </w:rPr>
            </w:pPr>
            <w:r w:rsidRPr="00E95A82">
              <w:rPr>
                <w:lang w:val="en-GB"/>
              </w:rPr>
              <w:t>s.1</w:t>
            </w:r>
          </w:p>
        </w:tc>
      </w:tr>
    </w:tbl>
    <w:p w14:paraId="790DC59A" w14:textId="77777777" w:rsidR="005B47EE" w:rsidRDefault="005B47EE" w:rsidP="005B47EE">
      <w:pPr>
        <w:tabs>
          <w:tab w:val="left" w:pos="2352"/>
        </w:tabs>
        <w:spacing w:line="360" w:lineRule="auto"/>
        <w:jc w:val="both"/>
        <w:rPr>
          <w:lang w:val="en-GB"/>
        </w:rPr>
      </w:pPr>
      <w:r>
        <w:rPr>
          <w:lang w:val="en-GB"/>
        </w:rPr>
        <w:t>According to the equations for activators and inhibitors, the activation of the abstract is defined as:</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1"/>
        <w:gridCol w:w="896"/>
      </w:tblGrid>
      <w:tr w:rsidR="005B47EE" w:rsidRPr="00E818CB" w14:paraId="0EF57E13" w14:textId="77777777" w:rsidTr="000738D9">
        <w:tc>
          <w:tcPr>
            <w:tcW w:w="7591" w:type="dxa"/>
          </w:tcPr>
          <w:p w14:paraId="2062945E" w14:textId="77777777" w:rsidR="005B47EE" w:rsidRPr="00E818CB" w:rsidRDefault="005B47EE" w:rsidP="000738D9">
            <w:pPr>
              <w:spacing w:before="100" w:beforeAutospacing="1" w:after="100" w:afterAutospacing="1" w:line="360" w:lineRule="auto"/>
              <w:jc w:val="both"/>
              <w:rPr>
                <w:lang w:val="en-GB"/>
              </w:rPr>
            </w:pPr>
            <m:oMathPara>
              <m:oMath>
                <m:r>
                  <w:rPr>
                    <w:rFonts w:ascii="Cambria Math" w:hAnsi="Cambria Math"/>
                    <w:lang w:val="en-GB"/>
                  </w:rPr>
                  <m:t>M·</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i</m:t>
                        </m:r>
                      </m:sub>
                    </m:sSub>
                    <m:r>
                      <w:rPr>
                        <w:rFonts w:ascii="Cambria Math" w:hAnsi="Cambria Math"/>
                        <w:lang w:val="en-GB"/>
                      </w:rPr>
                      <m:t>-1</m:t>
                    </m:r>
                  </m:e>
                </m:d>
                <m:r>
                  <w:rPr>
                    <w:rFonts w:ascii="Cambria Math" w:hAnsi="Cambria Math"/>
                    <w:lang w:val="en-GB"/>
                  </w:rPr>
                  <m:t>≤</m:t>
                </m:r>
                <m:sSub>
                  <m:sSubPr>
                    <m:ctrlPr>
                      <w:rPr>
                        <w:rFonts w:ascii="Cambria Math" w:hAnsi="Cambria Math"/>
                        <w:lang w:val="en-GB"/>
                      </w:rPr>
                    </m:ctrlPr>
                  </m:sSubPr>
                  <m:e>
                    <m:r>
                      <w:rPr>
                        <w:rFonts w:ascii="Cambria Math" w:hAnsi="Cambria Math"/>
                        <w:lang w:val="en-GB"/>
                      </w:rPr>
                      <m:t>F</m:t>
                    </m:r>
                  </m:e>
                  <m:sub>
                    <m:r>
                      <w:rPr>
                        <w:rFonts w:ascii="Cambria Math" w:hAnsi="Cambria Math"/>
                        <w:lang w:val="en-GB"/>
                      </w:rPr>
                      <m:t>i</m:t>
                    </m:r>
                  </m:sub>
                </m:sSub>
                <m:r>
                  <w:rPr>
                    <w:rFonts w:ascii="Cambria Math" w:hAnsi="Cambria Math"/>
                    <w:lang w:val="en-GB"/>
                  </w:rPr>
                  <m:t>-w</m:t>
                </m:r>
              </m:oMath>
            </m:oMathPara>
          </w:p>
        </w:tc>
        <w:tc>
          <w:tcPr>
            <w:tcW w:w="896" w:type="dxa"/>
          </w:tcPr>
          <w:p w14:paraId="00E29186" w14:textId="77777777" w:rsidR="005B47EE" w:rsidRPr="00E818CB" w:rsidRDefault="005B47EE" w:rsidP="000738D9">
            <w:pPr>
              <w:spacing w:before="100" w:beforeAutospacing="1" w:after="100" w:afterAutospacing="1" w:line="360" w:lineRule="auto"/>
              <w:jc w:val="both"/>
              <w:rPr>
                <w:lang w:val="en-GB"/>
              </w:rPr>
            </w:pPr>
            <w:r>
              <w:rPr>
                <w:lang w:val="en-GB"/>
              </w:rPr>
              <w:t>6</w:t>
            </w:r>
          </w:p>
        </w:tc>
      </w:tr>
    </w:tbl>
    <w:p w14:paraId="7AF261D0" w14:textId="3DB7E9EB" w:rsidR="005B47EE" w:rsidRPr="00373242" w:rsidRDefault="005B47EE" w:rsidP="005B47EE">
      <w:pPr>
        <w:tabs>
          <w:tab w:val="left" w:pos="2352"/>
        </w:tabs>
        <w:spacing w:line="360" w:lineRule="auto"/>
        <w:jc w:val="both"/>
        <w:rPr>
          <w:rFonts w:ascii="Times" w:hAnsi="Times" w:cs="Arial"/>
          <w:color w:val="000000"/>
          <w:lang w:val="en-GB"/>
        </w:rPr>
      </w:pPr>
      <w:r w:rsidRPr="00373242">
        <w:rPr>
          <w:lang w:val="en-GB"/>
        </w:rPr>
        <w:t xml:space="preserve">Hence, </w:t>
      </w:r>
      <w:r w:rsidRPr="00373242">
        <w:rPr>
          <w:rFonts w:ascii="Times" w:hAnsi="Times" w:cs="Arial"/>
          <w:color w:val="000000"/>
          <w:lang w:val="en-GB"/>
        </w:rPr>
        <w:t xml:space="preserve">if we substitute </w:t>
      </w:r>
      <w:r w:rsidRPr="00E95A82">
        <w:rPr>
          <w:rFonts w:ascii="Times" w:hAnsi="Times" w:cs="Arial"/>
          <w:color w:val="000000"/>
          <w:lang w:val="en-GB"/>
        </w:rPr>
        <w:t>equation s.1</w:t>
      </w:r>
      <w:r>
        <w:rPr>
          <w:rFonts w:ascii="Times" w:hAnsi="Times" w:cs="Arial"/>
          <w:color w:val="000000"/>
          <w:lang w:val="en-GB"/>
        </w:rPr>
        <w:t xml:space="preserve"> </w:t>
      </w:r>
      <w:r w:rsidRPr="008A2144">
        <w:rPr>
          <w:rFonts w:ascii="Times" w:hAnsi="Times" w:cs="Arial"/>
          <w:color w:val="000000"/>
          <w:lang w:val="en-GB"/>
        </w:rPr>
        <w:t>in eq</w:t>
      </w:r>
      <w:r>
        <w:rPr>
          <w:rFonts w:ascii="Times" w:hAnsi="Times" w:cs="Arial"/>
          <w:color w:val="000000"/>
          <w:lang w:val="en-GB"/>
        </w:rPr>
        <w:t>uation</w:t>
      </w:r>
      <w:r w:rsidRPr="008A2144">
        <w:rPr>
          <w:rFonts w:ascii="Times" w:hAnsi="Times" w:cs="Arial"/>
          <w:color w:val="000000"/>
          <w:lang w:val="en-GB"/>
        </w:rPr>
        <w:t xml:space="preserve"> </w:t>
      </w:r>
      <w:r w:rsidRPr="008A2144">
        <w:rPr>
          <w:rFonts w:ascii="Times" w:hAnsi="Times" w:cs="Arial"/>
          <w:color w:val="000000"/>
          <w:lang w:val="en-GB"/>
        </w:rPr>
        <w:fldChar w:fldCharType="begin"/>
      </w:r>
      <w:r w:rsidRPr="008A2144">
        <w:rPr>
          <w:rFonts w:ascii="Times" w:hAnsi="Times" w:cs="Arial"/>
          <w:color w:val="000000"/>
          <w:lang w:val="en-GB"/>
        </w:rPr>
        <w:instrText xml:space="preserve"> REF _Ref50659575 \h </w:instrText>
      </w:r>
      <w:r>
        <w:rPr>
          <w:rFonts w:ascii="Times" w:hAnsi="Times" w:cs="Arial"/>
          <w:color w:val="000000"/>
          <w:lang w:val="en-GB"/>
        </w:rPr>
        <w:instrText xml:space="preserve"> \* MERGEFORMAT </w:instrText>
      </w:r>
      <w:r w:rsidRPr="008A2144">
        <w:rPr>
          <w:rFonts w:ascii="Times" w:hAnsi="Times" w:cs="Arial"/>
          <w:color w:val="000000"/>
          <w:lang w:val="en-GB"/>
        </w:rPr>
      </w:r>
      <w:r w:rsidRPr="008A2144">
        <w:rPr>
          <w:rFonts w:ascii="Times" w:hAnsi="Times" w:cs="Arial"/>
          <w:color w:val="000000"/>
          <w:lang w:val="en-GB"/>
        </w:rPr>
        <w:fldChar w:fldCharType="separate"/>
      </w:r>
      <w:r w:rsidRPr="00AC4B60">
        <w:rPr>
          <w:noProof/>
          <w:lang w:val="en-GB"/>
        </w:rPr>
        <w:t>6</w:t>
      </w:r>
      <w:r w:rsidRPr="008A2144">
        <w:rPr>
          <w:rFonts w:ascii="Times" w:hAnsi="Times" w:cs="Arial"/>
          <w:color w:val="000000"/>
          <w:lang w:val="en-GB"/>
        </w:rPr>
        <w:fldChar w:fldCharType="end"/>
      </w:r>
      <w:r w:rsidRPr="008A2144">
        <w:rPr>
          <w:rFonts w:ascii="Times" w:hAnsi="Times" w:cs="Arial"/>
          <w:color w:val="000000"/>
          <w:lang w:val="en-GB"/>
        </w:rPr>
        <w:t xml:space="preserve"> </w:t>
      </w:r>
      <w:r w:rsidRPr="00373242">
        <w:rPr>
          <w:rFonts w:ascii="Times" w:hAnsi="Times" w:cs="Arial"/>
          <w:color w:val="000000"/>
          <w:lang w:val="en-GB"/>
        </w:rPr>
        <w:t xml:space="preserve">with the standard parameters (M = 1000, </w:t>
      </w:r>
      <w:r>
        <w:rPr>
          <w:rFonts w:ascii="Times" w:hAnsi="Times" w:cs="Arial"/>
          <w:color w:val="000000"/>
          <w:lang w:val="en-GB"/>
        </w:rPr>
        <w:t>w</w:t>
      </w:r>
      <w:r w:rsidRPr="00373242">
        <w:rPr>
          <w:rFonts w:ascii="Times" w:hAnsi="Times" w:cs="Arial"/>
          <w:color w:val="000000"/>
          <w:lang w:val="en-GB"/>
        </w:rPr>
        <w:t xml:space="preserve"> = ½), and bearing in mind that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Abstract</m:t>
            </m:r>
          </m:sub>
        </m:sSub>
        <m:r>
          <w:rPr>
            <w:rFonts w:ascii="Cambria Math" w:hAnsi="Cambria Math"/>
            <w:lang w:val="en-GB"/>
          </w:rPr>
          <m:t>=1</m:t>
        </m:r>
      </m:oMath>
      <w:r w:rsidRPr="00373242">
        <w:rPr>
          <w:rFonts w:ascii="Times" w:hAnsi="Times" w:cs="Arial"/>
          <w:lang w:val="en-GB"/>
        </w:rPr>
        <w:t>,</w:t>
      </w:r>
      <w:r w:rsidRPr="00373242">
        <w:rPr>
          <w:rFonts w:ascii="Times" w:hAnsi="Times" w:cs="Arial"/>
          <w:color w:val="000000"/>
          <w:lang w:val="en-GB"/>
        </w:rPr>
        <w:t xml:space="preserve"> we obtain:</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373242" w14:paraId="45DA176B" w14:textId="77777777" w:rsidTr="000738D9">
        <w:tc>
          <w:tcPr>
            <w:tcW w:w="7997" w:type="dxa"/>
          </w:tcPr>
          <w:p w14:paraId="3F9F55C5" w14:textId="77777777" w:rsidR="005B47EE" w:rsidRPr="00373242" w:rsidRDefault="005B47EE" w:rsidP="000738D9">
            <w:pPr>
              <w:spacing w:before="100" w:beforeAutospacing="1" w:after="100" w:afterAutospacing="1" w:line="360" w:lineRule="auto"/>
              <w:jc w:val="both"/>
              <w:rPr>
                <w:lang w:val="en-GB"/>
              </w:rPr>
            </w:pPr>
            <m:oMathPara>
              <m:oMath>
                <m:r>
                  <w:rPr>
                    <w:rFonts w:ascii="Cambria Math" w:hAnsi="Cambria Math"/>
                    <w:lang w:val="en-GB"/>
                  </w:rPr>
                  <m:t>0≤</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WNT5A/FZD7</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WNT3A/FZD1</m:t>
                    </m:r>
                  </m:sub>
                </m:sSub>
                <m:r>
                  <w:rPr>
                    <w:rFonts w:ascii="Cambria Math" w:hAnsi="Cambria Math"/>
                    <w:lang w:val="en-GB"/>
                  </w:rPr>
                  <m:t>-</m:t>
                </m:r>
                <m:f>
                  <m:fPr>
                    <m:type m:val="skw"/>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oMath>
            </m:oMathPara>
          </w:p>
        </w:tc>
        <w:tc>
          <w:tcPr>
            <w:tcW w:w="490" w:type="dxa"/>
          </w:tcPr>
          <w:p w14:paraId="5EAA49B2" w14:textId="77777777" w:rsidR="005B47EE" w:rsidRPr="00E95A82" w:rsidRDefault="005B47EE" w:rsidP="000738D9">
            <w:pPr>
              <w:spacing w:before="100" w:beforeAutospacing="1" w:after="100" w:afterAutospacing="1" w:line="360" w:lineRule="auto"/>
              <w:jc w:val="both"/>
              <w:rPr>
                <w:lang w:val="en-GB"/>
              </w:rPr>
            </w:pPr>
            <w:r w:rsidRPr="00E95A82">
              <w:rPr>
                <w:lang w:val="en-GB"/>
              </w:rPr>
              <w:t>s.2</w:t>
            </w:r>
          </w:p>
        </w:tc>
      </w:tr>
    </w:tbl>
    <w:p w14:paraId="5AC130F9" w14:textId="77777777" w:rsidR="005B47EE" w:rsidRPr="00373242" w:rsidRDefault="005B47EE" w:rsidP="005B47EE">
      <w:pPr>
        <w:spacing w:line="360" w:lineRule="auto"/>
        <w:jc w:val="both"/>
        <w:rPr>
          <w:lang w:val="en-GB"/>
        </w:rPr>
      </w:pPr>
      <w:r>
        <w:rPr>
          <w:lang w:val="en-GB"/>
        </w:rPr>
        <w:t>If we clean up the expression</w:t>
      </w:r>
      <w:r w:rsidRPr="00373242">
        <w:rPr>
          <w:lang w:val="en-GB"/>
        </w:rPr>
        <w:t xml:space="preserve"> above,</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373242" w14:paraId="487E5DAF" w14:textId="77777777" w:rsidTr="000738D9">
        <w:tc>
          <w:tcPr>
            <w:tcW w:w="7997" w:type="dxa"/>
          </w:tcPr>
          <w:p w14:paraId="408096C6" w14:textId="77777777" w:rsidR="005B47EE" w:rsidRPr="00E95A82"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WNT5A/FZD7</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WNT3A/FZD1</m:t>
                    </m:r>
                  </m:sub>
                </m:sSub>
                <m:r>
                  <w:rPr>
                    <w:rFonts w:ascii="Cambria Math" w:hAnsi="Cambria Math"/>
                    <w:lang w:val="en-GB"/>
                  </w:rPr>
                  <m:t>≥</m:t>
                </m:r>
                <m:f>
                  <m:fPr>
                    <m:type m:val="skw"/>
                    <m:ctrlPr>
                      <w:rPr>
                        <w:rFonts w:ascii="Cambria Math" w:hAnsi="Cambria Math"/>
                        <w:i/>
                        <w:lang w:val="en-GB"/>
                      </w:rPr>
                    </m:ctrlPr>
                  </m:fPr>
                  <m:num>
                    <m:r>
                      <w:rPr>
                        <w:rFonts w:ascii="Cambria Math" w:hAnsi="Cambria Math"/>
                        <w:lang w:val="en-GB"/>
                      </w:rPr>
                      <m:t>1</m:t>
                    </m:r>
                  </m:num>
                  <m:den>
                    <m:r>
                      <w:rPr>
                        <w:rFonts w:ascii="Cambria Math" w:hAnsi="Cambria Math"/>
                        <w:lang w:val="en-GB"/>
                      </w:rPr>
                      <m:t>2</m:t>
                    </m:r>
                  </m:den>
                </m:f>
              </m:oMath>
            </m:oMathPara>
          </w:p>
        </w:tc>
        <w:tc>
          <w:tcPr>
            <w:tcW w:w="490" w:type="dxa"/>
          </w:tcPr>
          <w:p w14:paraId="20250D5D" w14:textId="77777777" w:rsidR="005B47EE" w:rsidRPr="00373242" w:rsidRDefault="005B47EE" w:rsidP="000738D9">
            <w:pPr>
              <w:spacing w:before="100" w:beforeAutospacing="1" w:after="100" w:afterAutospacing="1" w:line="360" w:lineRule="auto"/>
              <w:jc w:val="both"/>
              <w:rPr>
                <w:lang w:val="en-GB"/>
              </w:rPr>
            </w:pPr>
            <w:r w:rsidRPr="00E95A82">
              <w:rPr>
                <w:lang w:val="en-GB"/>
              </w:rPr>
              <w:t>s.3</w:t>
            </w:r>
          </w:p>
        </w:tc>
      </w:tr>
    </w:tbl>
    <w:p w14:paraId="32DCE58E" w14:textId="77777777" w:rsidR="005B47EE" w:rsidRDefault="006B7CFC" w:rsidP="005B47EE">
      <w:pPr>
        <w:spacing w:line="360" w:lineRule="auto"/>
        <w:jc w:val="both"/>
        <w:rPr>
          <w:lang w:val="en-GB"/>
        </w:rPr>
      </w:pP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WNT5A/FZD7</m:t>
            </m:r>
          </m:sub>
        </m:sSub>
      </m:oMath>
      <w:r w:rsidR="005B47EE" w:rsidRPr="00373242">
        <w:rPr>
          <w:lang w:val="en-GB"/>
        </w:rPr>
        <w:t xml:space="preserve"> and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WNT3A/FZD1</m:t>
            </m:r>
          </m:sub>
        </m:sSub>
      </m:oMath>
      <w:r w:rsidR="005B47EE" w:rsidRPr="00373242">
        <w:rPr>
          <w:lang w:val="en-GB"/>
        </w:rPr>
        <w:t xml:space="preserve"> are binary variables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WNT5A/FZD7</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WNT3A/FZD1</m:t>
            </m:r>
          </m:sub>
        </m:sSub>
        <m:r>
          <w:rPr>
            <w:rFonts w:ascii="Cambria Math" w:hAnsi="Cambria Math"/>
            <w:lang w:val="en-GB"/>
          </w:rPr>
          <m:t>∈{0,1})</m:t>
        </m:r>
      </m:oMath>
      <w:r w:rsidR="005B47EE" w:rsidRPr="00373242">
        <w:rPr>
          <w:lang w:val="en-GB"/>
        </w:rPr>
        <w:t>, thus</w:t>
      </w:r>
      <w:r w:rsidR="005B47EE">
        <w:rPr>
          <w:lang w:val="en-GB"/>
        </w:rPr>
        <w:t>, for the first expression to be true, at least one of the two complexes needs to be active. The reader should note that the solution where both complexes are active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 xml:space="preserve">WNT5A/FZD7 </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WNT3A/FZD1</m:t>
            </m:r>
          </m:sub>
        </m:sSub>
        <m:r>
          <w:rPr>
            <w:rFonts w:ascii="Cambria Math" w:hAnsi="Cambria Math"/>
            <w:lang w:val="en-GB"/>
          </w:rPr>
          <m:t>=1</m:t>
        </m:r>
      </m:oMath>
      <w:r w:rsidR="005B47EE">
        <w:rPr>
          <w:lang w:val="en-GB"/>
        </w:rPr>
        <w:t xml:space="preserve">) is also feasible. In this example, </w:t>
      </w:r>
      <w:r w:rsidR="005B47EE">
        <w:rPr>
          <w:rFonts w:ascii="Times" w:hAnsi="Times" w:cs="Arial"/>
          <w:color w:val="000000"/>
          <w:lang w:val="en-GB"/>
        </w:rPr>
        <w:t>we will solve the equations for the WNT5A/FZD7 complex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m:t>
            </m:r>
            <m:f>
              <m:fPr>
                <m:type m:val="lin"/>
                <m:ctrlPr>
                  <w:rPr>
                    <w:rFonts w:ascii="Cambria Math" w:hAnsi="Cambria Math"/>
                    <w:lang w:val="en-GB"/>
                  </w:rPr>
                </m:ctrlPr>
              </m:fPr>
              <m:num>
                <m:r>
                  <w:rPr>
                    <w:rFonts w:ascii="Cambria Math" w:hAnsi="Cambria Math"/>
                    <w:lang w:val="en-GB"/>
                  </w:rPr>
                  <m:t>A</m:t>
                </m:r>
              </m:num>
              <m:den>
                <m:r>
                  <w:rPr>
                    <w:rFonts w:ascii="Cambria Math" w:hAnsi="Cambria Math"/>
                    <w:lang w:val="en-GB"/>
                  </w:rPr>
                  <m:t>FZD</m:t>
                </m:r>
              </m:den>
            </m:f>
            <m:r>
              <w:rPr>
                <w:rFonts w:ascii="Cambria Math" w:hAnsi="Cambria Math"/>
                <w:lang w:val="en-GB"/>
              </w:rPr>
              <m:t>7</m:t>
            </m:r>
          </m:sub>
        </m:sSub>
        <m:r>
          <w:rPr>
            <w:rFonts w:ascii="Cambria Math" w:hAnsi="Cambria Math"/>
            <w:lang w:val="en-GB"/>
          </w:rPr>
          <m:t>=1)</m:t>
        </m:r>
      </m:oMath>
      <w:r w:rsidR="005B47EE">
        <w:rPr>
          <w:rFonts w:ascii="Times" w:hAnsi="Times" w:cs="Arial"/>
          <w:color w:val="000000"/>
          <w:lang w:val="en-GB"/>
        </w:rPr>
        <w:t xml:space="preserve"> but the reader should know that the same logic can be applied for the WNT3A/FZD1 complex.</w:t>
      </w:r>
    </w:p>
    <w:p w14:paraId="5F5F5066" w14:textId="77777777" w:rsidR="005B47EE" w:rsidRPr="008A2144" w:rsidRDefault="005B47EE" w:rsidP="005B47EE">
      <w:pPr>
        <w:spacing w:before="100" w:beforeAutospacing="1" w:line="360" w:lineRule="auto"/>
        <w:jc w:val="both"/>
        <w:rPr>
          <w:lang w:val="en-GB"/>
        </w:rPr>
      </w:pPr>
      <w:r>
        <w:rPr>
          <w:rFonts w:ascii="Times" w:hAnsi="Times" w:cs="Arial"/>
          <w:color w:val="000000"/>
          <w:lang w:val="en-GB"/>
        </w:rPr>
        <w:t>The WNT5A/FZD7 complex</w:t>
      </w:r>
      <w:r>
        <w:rPr>
          <w:lang w:val="en-GB"/>
        </w:rPr>
        <w:t xml:space="preserve"> has two parents that are connected to the child via component interactions. F</w:t>
      </w:r>
      <w:r w:rsidRPr="00B56AC0">
        <w:rPr>
          <w:lang w:val="en-GB"/>
        </w:rPr>
        <w:t xml:space="preserve">ollowing the rules for components introduced in the methods </w:t>
      </w:r>
      <w:r w:rsidRPr="008A2144">
        <w:rPr>
          <w:lang w:val="en-GB"/>
        </w:rPr>
        <w:t>section (eq</w:t>
      </w:r>
      <w:r>
        <w:rPr>
          <w:lang w:val="en-GB"/>
        </w:rPr>
        <w:t>uation</w:t>
      </w:r>
      <w:r w:rsidRPr="008A2144">
        <w:rPr>
          <w:lang w:val="en-GB"/>
        </w:rPr>
        <w:t xml:space="preserve">s </w:t>
      </w:r>
      <w:r w:rsidRPr="008A2144">
        <w:rPr>
          <w:lang w:val="en-GB"/>
        </w:rPr>
        <w:fldChar w:fldCharType="begin"/>
      </w:r>
      <w:r w:rsidRPr="008A2144">
        <w:rPr>
          <w:lang w:val="en-GB"/>
        </w:rPr>
        <w:instrText xml:space="preserve"> REF _Ref50659595 \h </w:instrText>
      </w:r>
      <w:r>
        <w:rPr>
          <w:lang w:val="en-GB"/>
        </w:rPr>
        <w:instrText xml:space="preserve"> \* MERGEFORMAT </w:instrText>
      </w:r>
      <w:r w:rsidRPr="008A2144">
        <w:rPr>
          <w:lang w:val="en-GB"/>
        </w:rPr>
      </w:r>
      <w:r w:rsidRPr="008A2144">
        <w:rPr>
          <w:lang w:val="en-GB"/>
        </w:rPr>
        <w:fldChar w:fldCharType="separate"/>
      </w:r>
      <w:r w:rsidRPr="00AC4B60">
        <w:rPr>
          <w:noProof/>
          <w:lang w:val="en-GB"/>
        </w:rPr>
        <w:t>1</w:t>
      </w:r>
      <w:r w:rsidRPr="008A2144">
        <w:rPr>
          <w:lang w:val="en-GB"/>
        </w:rPr>
        <w:fldChar w:fldCharType="end"/>
      </w:r>
      <w:r w:rsidRPr="008A2144">
        <w:rPr>
          <w:lang w:val="en-GB"/>
        </w:rPr>
        <w:t xml:space="preserve"> and </w:t>
      </w:r>
      <w:r w:rsidRPr="008A2144">
        <w:rPr>
          <w:lang w:val="en-GB"/>
        </w:rPr>
        <w:fldChar w:fldCharType="begin"/>
      </w:r>
      <w:r w:rsidRPr="008A2144">
        <w:rPr>
          <w:lang w:val="en-GB"/>
        </w:rPr>
        <w:instrText xml:space="preserve"> REF _Ref50659602 \h </w:instrText>
      </w:r>
      <w:r>
        <w:rPr>
          <w:lang w:val="en-GB"/>
        </w:rPr>
        <w:instrText xml:space="preserve"> \* MERGEFORMAT </w:instrText>
      </w:r>
      <w:r w:rsidRPr="008A2144">
        <w:rPr>
          <w:lang w:val="en-GB"/>
        </w:rPr>
      </w:r>
      <w:r w:rsidRPr="008A2144">
        <w:rPr>
          <w:lang w:val="en-GB"/>
        </w:rPr>
        <w:fldChar w:fldCharType="separate"/>
      </w:r>
      <w:r w:rsidRPr="00AC4B60">
        <w:rPr>
          <w:noProof/>
          <w:lang w:val="en-GB"/>
        </w:rPr>
        <w:t>2</w:t>
      </w:r>
      <w:r w:rsidRPr="008A2144">
        <w:rPr>
          <w:lang w:val="en-GB"/>
        </w:rPr>
        <w:fldChar w:fldCharType="end"/>
      </w:r>
      <w:r w:rsidRPr="008A2144">
        <w:rPr>
          <w:lang w:val="en-GB"/>
        </w:rPr>
        <w:t>) the activity of a complex is defined as:</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412"/>
      </w:tblGrid>
      <w:tr w:rsidR="005B47EE" w:rsidRPr="00E06A39" w14:paraId="5E398A41" w14:textId="77777777" w:rsidTr="000738D9">
        <w:tc>
          <w:tcPr>
            <w:tcW w:w="8075" w:type="dxa"/>
          </w:tcPr>
          <w:p w14:paraId="669C54C2" w14:textId="77777777" w:rsidR="005B47EE" w:rsidRPr="008A2144"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i</m:t>
                    </m:r>
                  </m:sub>
                </m:sSub>
                <m:r>
                  <w:rPr>
                    <w:rFonts w:ascii="Cambria Math" w:hAnsi="Cambria Math"/>
                    <w:lang w:val="en-GB"/>
                  </w:rPr>
                  <m:t>≥</m:t>
                </m:r>
                <m:nary>
                  <m:naryPr>
                    <m:chr m:val="∑"/>
                    <m:supHide m:val="1"/>
                    <m:ctrlPr>
                      <w:rPr>
                        <w:rFonts w:ascii="Cambria Math" w:hAnsi="Cambria Math"/>
                        <w:lang w:val="en-GB"/>
                      </w:rPr>
                    </m:ctrlPr>
                  </m:naryPr>
                  <m:sub>
                    <m:r>
                      <w:rPr>
                        <w:rFonts w:ascii="Cambria Math" w:hAnsi="Cambria Math"/>
                        <w:lang w:val="en-GB"/>
                      </w:rPr>
                      <m:t>∇b∈</m:t>
                    </m:r>
                    <m:sSup>
                      <m:sSupPr>
                        <m:ctrlPr>
                          <w:rPr>
                            <w:rFonts w:ascii="Cambria Math" w:hAnsi="Cambria Math"/>
                            <w:lang w:val="en-GB"/>
                          </w:rPr>
                        </m:ctrlPr>
                      </m:sSupPr>
                      <m:e>
                        <m:r>
                          <w:rPr>
                            <w:rFonts w:ascii="Cambria Math" w:hAnsi="Cambria Math"/>
                            <w:lang w:val="en-GB"/>
                          </w:rPr>
                          <m:t>B</m:t>
                        </m:r>
                      </m:e>
                      <m:sup>
                        <m:r>
                          <w:rPr>
                            <w:rFonts w:ascii="Cambria Math" w:hAnsi="Cambria Math"/>
                            <w:lang w:val="en-GB"/>
                          </w:rPr>
                          <m:t>i</m:t>
                        </m:r>
                      </m:sup>
                    </m:sSup>
                  </m:sub>
                  <m:sup/>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b</m:t>
                        </m:r>
                      </m:sub>
                    </m:sSub>
                  </m:e>
                </m:nary>
                <m:r>
                  <w:rPr>
                    <w:rFonts w:ascii="Cambria Math" w:hAnsi="Cambria Math"/>
                    <w:lang w:val="en-GB"/>
                  </w:rPr>
                  <m:t>-</m:t>
                </m:r>
                <m:d>
                  <m:dPr>
                    <m:ctrlPr>
                      <w:rPr>
                        <w:rFonts w:ascii="Cambria Math" w:hAnsi="Cambria Math"/>
                        <w:lang w:val="en-GB"/>
                      </w:rPr>
                    </m:ctrlPr>
                  </m:dPr>
                  <m:e>
                    <m:sSup>
                      <m:sSupPr>
                        <m:ctrlPr>
                          <w:rPr>
                            <w:rFonts w:ascii="Cambria Math" w:hAnsi="Cambria Math"/>
                            <w:lang w:val="en-GB"/>
                          </w:rPr>
                        </m:ctrlPr>
                      </m:sSupPr>
                      <m:e>
                        <m:r>
                          <w:rPr>
                            <w:rFonts w:ascii="Cambria Math" w:hAnsi="Cambria Math"/>
                            <w:lang w:val="en-GB"/>
                          </w:rPr>
                          <m:t>N</m:t>
                        </m:r>
                      </m:e>
                      <m:sup>
                        <m:r>
                          <w:rPr>
                            <w:rFonts w:ascii="Cambria Math" w:hAnsi="Cambria Math"/>
                            <w:lang w:val="en-GB"/>
                          </w:rPr>
                          <m:t>i</m:t>
                        </m:r>
                      </m:sup>
                    </m:sSup>
                    <m:r>
                      <w:rPr>
                        <w:rFonts w:ascii="Cambria Math" w:hAnsi="Cambria Math"/>
                        <w:lang w:val="en-GB"/>
                      </w:rPr>
                      <m:t>-1</m:t>
                    </m:r>
                  </m:e>
                </m:d>
              </m:oMath>
            </m:oMathPara>
          </w:p>
        </w:tc>
        <w:tc>
          <w:tcPr>
            <w:tcW w:w="412" w:type="dxa"/>
          </w:tcPr>
          <w:p w14:paraId="166C9269" w14:textId="77777777" w:rsidR="005B47EE" w:rsidRPr="008A2144" w:rsidRDefault="005B47EE" w:rsidP="000738D9">
            <w:pPr>
              <w:spacing w:before="100" w:beforeAutospacing="1" w:after="100" w:afterAutospacing="1" w:line="360" w:lineRule="auto"/>
              <w:jc w:val="both"/>
              <w:rPr>
                <w:lang w:val="en-GB"/>
              </w:rPr>
            </w:pPr>
            <w:r>
              <w:rPr>
                <w:lang w:val="en-GB"/>
              </w:rPr>
              <w:t>1</w:t>
            </w:r>
          </w:p>
        </w:tc>
      </w:tr>
      <w:tr w:rsidR="005B47EE" w:rsidRPr="002344CD" w14:paraId="228B60B9" w14:textId="77777777" w:rsidTr="000738D9">
        <w:tc>
          <w:tcPr>
            <w:tcW w:w="8075" w:type="dxa"/>
          </w:tcPr>
          <w:p w14:paraId="6079BDB9" w14:textId="77777777" w:rsidR="005B47EE" w:rsidRPr="008A2144" w:rsidRDefault="006B7CFC" w:rsidP="000738D9">
            <w:pPr>
              <w:spacing w:before="100" w:beforeAutospacing="1" w:after="100" w:afterAutospacing="1" w:line="360" w:lineRule="auto"/>
              <w:jc w:val="both"/>
              <w:rPr>
                <w:rFonts w:ascii="Calibri" w:eastAsia="Calibri" w:hAnsi="Calibri"/>
                <w:i/>
                <w:lang w:val="en-GB"/>
              </w:rPr>
            </w:pPr>
            <m:oMathPara>
              <m:oMath>
                <m:sSub>
                  <m:sSubPr>
                    <m:ctrlPr>
                      <w:rPr>
                        <w:rFonts w:ascii="Cambria Math" w:hAnsi="Cambria Math"/>
                        <w:lang w:val="en-GB"/>
                      </w:rPr>
                    </m:ctrlPr>
                  </m:sSubPr>
                  <m:e>
                    <m:sSup>
                      <m:sSupPr>
                        <m:ctrlPr>
                          <w:rPr>
                            <w:rFonts w:ascii="Cambria Math" w:hAnsi="Cambria Math"/>
                            <w:lang w:val="en-GB"/>
                          </w:rPr>
                        </m:ctrlPr>
                      </m:sSupPr>
                      <m:e>
                        <m:r>
                          <w:rPr>
                            <w:rFonts w:ascii="Cambria Math" w:hAnsi="Cambria Math"/>
                            <w:lang w:val="en-GB"/>
                          </w:rPr>
                          <m:t>N</m:t>
                        </m:r>
                      </m:e>
                      <m:sup>
                        <m:r>
                          <w:rPr>
                            <w:rFonts w:ascii="Cambria Math" w:hAnsi="Cambria Math"/>
                            <w:lang w:val="en-GB"/>
                          </w:rPr>
                          <m:t>i</m:t>
                        </m:r>
                      </m:sup>
                    </m:sSup>
                    <m:r>
                      <w:rPr>
                        <w:rFonts w:ascii="Cambria Math" w:hAnsi="Cambria Math"/>
                        <w:lang w:val="en-GB"/>
                      </w:rPr>
                      <m:t>·E</m:t>
                    </m:r>
                  </m:e>
                  <m:sub>
                    <m:r>
                      <w:rPr>
                        <w:rFonts w:ascii="Cambria Math" w:hAnsi="Cambria Math"/>
                        <w:lang w:val="en-GB"/>
                      </w:rPr>
                      <m:t>i</m:t>
                    </m:r>
                  </m:sub>
                </m:sSub>
                <m:r>
                  <w:rPr>
                    <w:rFonts w:ascii="Cambria Math" w:hAnsi="Cambria Math"/>
                    <w:lang w:val="en-GB"/>
                  </w:rPr>
                  <m:t>≤</m:t>
                </m:r>
                <m:nary>
                  <m:naryPr>
                    <m:chr m:val="∑"/>
                    <m:supHide m:val="1"/>
                    <m:ctrlPr>
                      <w:rPr>
                        <w:rFonts w:ascii="Cambria Math" w:hAnsi="Cambria Math"/>
                        <w:lang w:val="en-GB"/>
                      </w:rPr>
                    </m:ctrlPr>
                  </m:naryPr>
                  <m:sub>
                    <m:r>
                      <w:rPr>
                        <w:rFonts w:ascii="Cambria Math" w:hAnsi="Cambria Math"/>
                        <w:lang w:val="en-GB"/>
                      </w:rPr>
                      <m:t>∇b∈</m:t>
                    </m:r>
                    <m:sSup>
                      <m:sSupPr>
                        <m:ctrlPr>
                          <w:rPr>
                            <w:rFonts w:ascii="Cambria Math" w:hAnsi="Cambria Math"/>
                            <w:lang w:val="en-GB"/>
                          </w:rPr>
                        </m:ctrlPr>
                      </m:sSupPr>
                      <m:e>
                        <m:r>
                          <w:rPr>
                            <w:rFonts w:ascii="Cambria Math" w:hAnsi="Cambria Math"/>
                            <w:lang w:val="en-GB"/>
                          </w:rPr>
                          <m:t>B</m:t>
                        </m:r>
                      </m:e>
                      <m:sup>
                        <m:r>
                          <w:rPr>
                            <w:rFonts w:ascii="Cambria Math" w:hAnsi="Cambria Math"/>
                            <w:lang w:val="en-GB"/>
                          </w:rPr>
                          <m:t>i</m:t>
                        </m:r>
                      </m:sup>
                    </m:sSup>
                  </m:sub>
                  <m:sup/>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b</m:t>
                        </m:r>
                      </m:sub>
                    </m:sSub>
                  </m:e>
                </m:nary>
              </m:oMath>
            </m:oMathPara>
          </w:p>
        </w:tc>
        <w:tc>
          <w:tcPr>
            <w:tcW w:w="412" w:type="dxa"/>
          </w:tcPr>
          <w:p w14:paraId="39704171" w14:textId="77777777" w:rsidR="005B47EE" w:rsidRPr="008A2144" w:rsidRDefault="005B47EE" w:rsidP="000738D9">
            <w:pPr>
              <w:spacing w:before="100" w:beforeAutospacing="1" w:after="100" w:afterAutospacing="1" w:line="360" w:lineRule="auto"/>
              <w:jc w:val="both"/>
              <w:rPr>
                <w:lang w:val="en-GB"/>
              </w:rPr>
            </w:pPr>
            <w:r w:rsidRPr="008A2144">
              <w:rPr>
                <w:lang w:val="en-GB"/>
              </w:rPr>
              <w:t>2</w:t>
            </w:r>
          </w:p>
        </w:tc>
      </w:tr>
    </w:tbl>
    <w:p w14:paraId="580A566C" w14:textId="77777777" w:rsidR="005B47EE" w:rsidRPr="00552BCD" w:rsidRDefault="005B47EE" w:rsidP="005B47EE">
      <w:pPr>
        <w:spacing w:line="360" w:lineRule="auto"/>
        <w:jc w:val="both"/>
        <w:rPr>
          <w:rFonts w:ascii="Times" w:hAnsi="Times" w:cs="Arial"/>
          <w:color w:val="000000"/>
          <w:lang w:val="en-GB"/>
        </w:rPr>
      </w:pPr>
      <w:r>
        <w:rPr>
          <w:rFonts w:ascii="Times" w:hAnsi="Times" w:cs="Arial"/>
          <w:color w:val="000000"/>
          <w:lang w:val="en-GB"/>
        </w:rPr>
        <w:t xml:space="preserve">In this case, </w:t>
      </w:r>
      <m:oMath>
        <m:sSup>
          <m:sSupPr>
            <m:ctrlPr>
              <w:rPr>
                <w:rFonts w:ascii="Cambria Math" w:hAnsi="Cambria Math"/>
                <w:lang w:val="en-GB"/>
              </w:rPr>
            </m:ctrlPr>
          </m:sSupPr>
          <m:e>
            <m:r>
              <w:rPr>
                <w:rFonts w:ascii="Cambria Math" w:hAnsi="Cambria Math"/>
                <w:lang w:val="en-GB"/>
              </w:rPr>
              <m:t>B</m:t>
            </m:r>
          </m:e>
          <m:sup>
            <m:r>
              <w:rPr>
                <w:rFonts w:ascii="Cambria Math" w:hAnsi="Cambria Math"/>
                <w:lang w:val="en-GB"/>
              </w:rPr>
              <m:t>WNT5A/FZD7</m:t>
            </m:r>
          </m:sup>
        </m:sSup>
        <m:r>
          <w:rPr>
            <w:rFonts w:ascii="Cambria Math" w:hAnsi="Cambria Math"/>
            <w:lang w:val="en-GB"/>
          </w:rPr>
          <m:t>={</m:t>
        </m:r>
        <m:r>
          <m:rPr>
            <m:sty m:val="p"/>
          </m:rPr>
          <w:rPr>
            <w:rFonts w:ascii="Cambria Math" w:hAnsi="Cambria Math" w:cs="Cambria Math"/>
            <w:color w:val="222222"/>
            <w:shd w:val="clear" w:color="auto" w:fill="FFFFFF"/>
            <w:lang w:val="en-GB"/>
          </w:rPr>
          <m:t>WNT5A, FZD7}</m:t>
        </m:r>
      </m:oMath>
      <w:r>
        <w:rPr>
          <w:rFonts w:ascii="Times" w:hAnsi="Times" w:cs="Arial"/>
          <w:color w:val="222222"/>
          <w:shd w:val="clear" w:color="auto" w:fill="FFFFFF"/>
          <w:lang w:val="en-GB"/>
        </w:rPr>
        <w:t xml:space="preserve"> and </w:t>
      </w:r>
      <m:oMath>
        <m:sSup>
          <m:sSupPr>
            <m:ctrlPr>
              <w:rPr>
                <w:rFonts w:ascii="Cambria Math" w:hAnsi="Cambria Math"/>
                <w:lang w:val="en-GB"/>
              </w:rPr>
            </m:ctrlPr>
          </m:sSupPr>
          <m:e>
            <m:r>
              <w:rPr>
                <w:rFonts w:ascii="Cambria Math" w:hAnsi="Cambria Math"/>
                <w:lang w:val="en-GB"/>
              </w:rPr>
              <m:t>N</m:t>
            </m:r>
          </m:e>
          <m:sup>
            <m:r>
              <w:rPr>
                <w:rFonts w:ascii="Cambria Math" w:hAnsi="Cambria Math"/>
                <w:lang w:val="en-GB"/>
              </w:rPr>
              <m:t>WNT5A/FZD7</m:t>
            </m:r>
          </m:sup>
        </m:sSup>
        <m:r>
          <w:rPr>
            <w:rFonts w:ascii="Cambria Math" w:hAnsi="Cambria Math"/>
            <w:lang w:val="en-GB"/>
          </w:rPr>
          <m:t>=2</m:t>
        </m:r>
      </m:oMath>
      <w:r w:rsidRPr="00373242">
        <w:rPr>
          <w:rFonts w:ascii="Times" w:hAnsi="Times" w:cs="Arial"/>
          <w:color w:val="222222"/>
          <w:shd w:val="clear" w:color="auto" w:fill="FFFFFF"/>
          <w:lang w:val="en-GB"/>
        </w:rPr>
        <w:t>.</w:t>
      </w:r>
      <w:r w:rsidRPr="00373242">
        <w:rPr>
          <w:rFonts w:ascii="Times" w:hAnsi="Times" w:cs="Arial"/>
          <w:color w:val="000000"/>
          <w:lang w:val="en-GB"/>
        </w:rPr>
        <w:t xml:space="preserve"> Therefore:</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EF3F7E" w14:paraId="2F472D61" w14:textId="77777777" w:rsidTr="000738D9">
        <w:tc>
          <w:tcPr>
            <w:tcW w:w="7997" w:type="dxa"/>
          </w:tcPr>
          <w:p w14:paraId="1FA25670" w14:textId="77777777" w:rsidR="005B47EE" w:rsidRPr="00EF3F7E" w:rsidRDefault="005B47EE" w:rsidP="000738D9">
            <w:pPr>
              <w:spacing w:before="100" w:beforeAutospacing="1" w:after="100" w:afterAutospacing="1" w:line="360" w:lineRule="auto"/>
              <w:jc w:val="both"/>
              <w:rPr>
                <w:lang w:val="en-GB"/>
              </w:rPr>
            </w:pPr>
            <m:oMathPara>
              <m:oMath>
                <m:r>
                  <w:rPr>
                    <w:rFonts w:ascii="Cambria Math" w:hAnsi="Cambria Math"/>
                    <w:lang w:val="en-GB"/>
                  </w:rPr>
                  <m:t>1≥</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m:t>
                </m:r>
                <m:d>
                  <m:dPr>
                    <m:ctrlPr>
                      <w:rPr>
                        <w:rFonts w:ascii="Cambria Math" w:hAnsi="Cambria Math"/>
                        <w:lang w:val="en-GB"/>
                      </w:rPr>
                    </m:ctrlPr>
                  </m:dPr>
                  <m:e>
                    <m:r>
                      <m:rPr>
                        <m:sty m:val="p"/>
                      </m:rPr>
                      <w:rPr>
                        <w:rFonts w:ascii="Cambria Math" w:hAnsi="Cambria Math"/>
                        <w:lang w:val="en-GB"/>
                      </w:rPr>
                      <m:t>1</m:t>
                    </m:r>
                  </m:e>
                </m:d>
              </m:oMath>
            </m:oMathPara>
          </w:p>
        </w:tc>
        <w:tc>
          <w:tcPr>
            <w:tcW w:w="490" w:type="dxa"/>
          </w:tcPr>
          <w:p w14:paraId="31DABB10" w14:textId="77777777" w:rsidR="005B47EE" w:rsidRPr="00EF3F7E" w:rsidRDefault="005B47EE" w:rsidP="000738D9">
            <w:pPr>
              <w:spacing w:before="100" w:beforeAutospacing="1" w:after="100" w:afterAutospacing="1" w:line="360" w:lineRule="auto"/>
              <w:jc w:val="both"/>
              <w:rPr>
                <w:lang w:val="en-GB"/>
              </w:rPr>
            </w:pPr>
            <w:r w:rsidRPr="00EF3F7E">
              <w:rPr>
                <w:lang w:val="en-GB"/>
              </w:rPr>
              <w:t>s.4</w:t>
            </w:r>
          </w:p>
        </w:tc>
      </w:tr>
      <w:tr w:rsidR="005B47EE" w:rsidRPr="00B56AC0" w14:paraId="6E97496A" w14:textId="77777777" w:rsidTr="000738D9">
        <w:tc>
          <w:tcPr>
            <w:tcW w:w="7997" w:type="dxa"/>
          </w:tcPr>
          <w:p w14:paraId="58A4B08A" w14:textId="77777777" w:rsidR="005B47EE" w:rsidRPr="00EF3F7E" w:rsidRDefault="005B47EE" w:rsidP="000738D9">
            <w:pPr>
              <w:spacing w:before="100" w:beforeAutospacing="1" w:after="100" w:afterAutospacing="1" w:line="360" w:lineRule="auto"/>
              <w:jc w:val="both"/>
              <w:rPr>
                <w:lang w:val="en-GB"/>
              </w:rPr>
            </w:pPr>
            <m:oMathPara>
              <m:oMath>
                <m:r>
                  <w:rPr>
                    <w:rFonts w:ascii="Cambria Math" w:hAnsi="Cambria Math"/>
                    <w:lang w:val="en-GB"/>
                  </w:rPr>
                  <m:t>2≤</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oMath>
            </m:oMathPara>
          </w:p>
        </w:tc>
        <w:tc>
          <w:tcPr>
            <w:tcW w:w="490" w:type="dxa"/>
          </w:tcPr>
          <w:p w14:paraId="411570DB" w14:textId="77777777" w:rsidR="005B47EE" w:rsidRPr="00B56AC0" w:rsidRDefault="005B47EE" w:rsidP="000738D9">
            <w:pPr>
              <w:spacing w:before="100" w:beforeAutospacing="1" w:after="100" w:afterAutospacing="1" w:line="360" w:lineRule="auto"/>
              <w:jc w:val="both"/>
              <w:rPr>
                <w:lang w:val="en-GB"/>
              </w:rPr>
            </w:pPr>
            <w:r w:rsidRPr="00EF3F7E">
              <w:rPr>
                <w:lang w:val="en-GB"/>
              </w:rPr>
              <w:t>s.5</w:t>
            </w:r>
          </w:p>
        </w:tc>
      </w:tr>
    </w:tbl>
    <w:p w14:paraId="3CE848C4" w14:textId="77777777" w:rsidR="005B47EE" w:rsidRPr="00373242" w:rsidRDefault="005B47EE" w:rsidP="005B47EE">
      <w:pPr>
        <w:spacing w:line="360" w:lineRule="auto"/>
        <w:jc w:val="both"/>
        <w:rPr>
          <w:lang w:val="en-GB"/>
        </w:rPr>
      </w:pPr>
      <w:r w:rsidRPr="00373242">
        <w:rPr>
          <w:lang w:val="en-GB"/>
        </w:rPr>
        <w:t>If we clean up the expressions above,</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CE7867" w14:paraId="252EE232" w14:textId="77777777" w:rsidTr="000738D9">
        <w:tc>
          <w:tcPr>
            <w:tcW w:w="7997" w:type="dxa"/>
          </w:tcPr>
          <w:p w14:paraId="363C585A" w14:textId="77777777" w:rsidR="005B47EE" w:rsidRPr="00CE7867"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≤2</m:t>
                </m:r>
              </m:oMath>
            </m:oMathPara>
          </w:p>
        </w:tc>
        <w:tc>
          <w:tcPr>
            <w:tcW w:w="490" w:type="dxa"/>
          </w:tcPr>
          <w:p w14:paraId="441643AB" w14:textId="77777777" w:rsidR="005B47EE" w:rsidRPr="00CE7867" w:rsidRDefault="005B47EE" w:rsidP="000738D9">
            <w:pPr>
              <w:spacing w:before="100" w:beforeAutospacing="1" w:after="100" w:afterAutospacing="1" w:line="360" w:lineRule="auto"/>
              <w:jc w:val="both"/>
              <w:rPr>
                <w:lang w:val="en-GB"/>
              </w:rPr>
            </w:pPr>
            <w:r w:rsidRPr="00CE7867">
              <w:rPr>
                <w:lang w:val="en-GB"/>
              </w:rPr>
              <w:t>s.6</w:t>
            </w:r>
          </w:p>
        </w:tc>
      </w:tr>
      <w:tr w:rsidR="005B47EE" w:rsidRPr="00B56AC0" w14:paraId="5CA98F0A" w14:textId="77777777" w:rsidTr="000738D9">
        <w:tc>
          <w:tcPr>
            <w:tcW w:w="7997" w:type="dxa"/>
          </w:tcPr>
          <w:p w14:paraId="12A8614C" w14:textId="77777777" w:rsidR="005B47EE" w:rsidRPr="00CE7867"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≥2</m:t>
                </m:r>
              </m:oMath>
            </m:oMathPara>
          </w:p>
        </w:tc>
        <w:tc>
          <w:tcPr>
            <w:tcW w:w="490" w:type="dxa"/>
          </w:tcPr>
          <w:p w14:paraId="60A95EE0" w14:textId="77777777" w:rsidR="005B47EE" w:rsidRPr="00CE7867" w:rsidRDefault="005B47EE" w:rsidP="000738D9">
            <w:pPr>
              <w:spacing w:before="100" w:beforeAutospacing="1" w:after="100" w:afterAutospacing="1" w:line="360" w:lineRule="auto"/>
              <w:jc w:val="both"/>
              <w:rPr>
                <w:lang w:val="en-GB"/>
              </w:rPr>
            </w:pPr>
            <w:r w:rsidRPr="00CE7867">
              <w:rPr>
                <w:lang w:val="en-GB"/>
              </w:rPr>
              <w:t>s.7</w:t>
            </w:r>
          </w:p>
        </w:tc>
      </w:tr>
    </w:tbl>
    <w:p w14:paraId="6FE16066" w14:textId="77777777" w:rsidR="005B47EE" w:rsidRDefault="005B47EE" w:rsidP="005B47EE">
      <w:pPr>
        <w:spacing w:line="360" w:lineRule="auto"/>
        <w:jc w:val="both"/>
      </w:pPr>
      <w:r>
        <w:t>Thus,</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B56AC0" w14:paraId="2A5897E7" w14:textId="77777777" w:rsidTr="000738D9">
        <w:tc>
          <w:tcPr>
            <w:tcW w:w="7997" w:type="dxa"/>
          </w:tcPr>
          <w:p w14:paraId="343C2D3B" w14:textId="77777777" w:rsidR="005B47EE" w:rsidRPr="00CE7867"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m:t>
                </m:r>
                <m:r>
                  <m:rPr>
                    <m:sty m:val="p"/>
                  </m:rPr>
                  <w:rPr>
                    <w:rFonts w:ascii="Cambria Math" w:hAnsi="Cambria Math"/>
                    <w:lang w:val="en-GB"/>
                  </w:rPr>
                  <m:t>2</m:t>
                </m:r>
              </m:oMath>
            </m:oMathPara>
          </w:p>
        </w:tc>
        <w:tc>
          <w:tcPr>
            <w:tcW w:w="490" w:type="dxa"/>
          </w:tcPr>
          <w:p w14:paraId="039FF3CC" w14:textId="77777777" w:rsidR="005B47EE" w:rsidRPr="00B56AC0" w:rsidRDefault="005B47EE" w:rsidP="000738D9">
            <w:pPr>
              <w:spacing w:before="100" w:beforeAutospacing="1" w:after="100" w:afterAutospacing="1" w:line="360" w:lineRule="auto"/>
              <w:jc w:val="both"/>
              <w:rPr>
                <w:lang w:val="en-GB"/>
              </w:rPr>
            </w:pPr>
            <w:r w:rsidRPr="00CE7867">
              <w:rPr>
                <w:lang w:val="en-GB"/>
              </w:rPr>
              <w:t>s.8</w:t>
            </w:r>
          </w:p>
        </w:tc>
      </w:tr>
    </w:tbl>
    <w:p w14:paraId="23C834A3" w14:textId="77777777" w:rsidR="005B47EE" w:rsidRDefault="006B7CFC" w:rsidP="005B47EE">
      <w:pPr>
        <w:spacing w:before="100" w:beforeAutospacing="1" w:after="100" w:afterAutospacing="1" w:line="360" w:lineRule="auto"/>
        <w:jc w:val="both"/>
        <w:rPr>
          <w:lang w:val="en-GB"/>
        </w:rPr>
      </w:pP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oMath>
      <w:r w:rsidR="005B47EE" w:rsidRPr="00CE7867">
        <w:rPr>
          <w:lang w:val="en-GB"/>
        </w:rPr>
        <w:t xml:space="preserve"> and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oMath>
      <w:r w:rsidR="005B47EE" w:rsidRPr="00CE7867">
        <w:rPr>
          <w:lang w:val="en-GB"/>
        </w:rPr>
        <w:t xml:space="preserve"> are binary variables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∈{0,1})</m:t>
        </m:r>
      </m:oMath>
      <w:r w:rsidR="005B47EE" w:rsidRPr="00CE7867">
        <w:rPr>
          <w:lang w:val="en-GB"/>
        </w:rPr>
        <w:t xml:space="preserve">, thus this equation is only true when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=1</m:t>
        </m:r>
      </m:oMath>
      <w:r w:rsidR="005B47EE" w:rsidRPr="00CE7867">
        <w:rPr>
          <w:lang w:val="en-GB"/>
        </w:rPr>
        <w:t xml:space="preserve">, that is, both component genes have to be active. As we can see in </w:t>
      </w:r>
      <w:r w:rsidR="005B47EE" w:rsidRPr="00CE7867">
        <w:rPr>
          <w:lang w:val="en-GB"/>
        </w:rPr>
        <w:fldChar w:fldCharType="begin"/>
      </w:r>
      <w:r w:rsidR="005B47EE" w:rsidRPr="00CE7867">
        <w:rPr>
          <w:lang w:val="en-GB"/>
        </w:rPr>
        <w:instrText xml:space="preserve"> REF _Ref50654236 \h  \* MERGEFORMAT </w:instrText>
      </w:r>
      <w:r w:rsidR="005B47EE" w:rsidRPr="00CE7867">
        <w:rPr>
          <w:lang w:val="en-GB"/>
        </w:rPr>
      </w:r>
      <w:r w:rsidR="005B47EE" w:rsidRPr="00CE7867">
        <w:rPr>
          <w:lang w:val="en-GB"/>
        </w:rPr>
        <w:fldChar w:fldCharType="separate"/>
      </w:r>
      <w:r w:rsidR="005B47EE" w:rsidRPr="00AC4B60">
        <w:rPr>
          <w:b/>
          <w:lang w:val="en-GB"/>
        </w:rPr>
        <w:t xml:space="preserve">Figure </w:t>
      </w:r>
      <w:r w:rsidR="005B47EE" w:rsidRPr="00AC4B60">
        <w:rPr>
          <w:b/>
          <w:noProof/>
          <w:lang w:val="en-GB"/>
        </w:rPr>
        <w:t>4</w:t>
      </w:r>
      <w:r w:rsidR="005B47EE" w:rsidRPr="00CE7867">
        <w:rPr>
          <w:lang w:val="en-GB"/>
        </w:rPr>
        <w:fldChar w:fldCharType="end"/>
      </w:r>
      <w:r w:rsidR="005B47EE" w:rsidRPr="00CE7867">
        <w:rPr>
          <w:lang w:val="en-GB"/>
        </w:rPr>
        <w:t>.A, FZD7 is expressed but WNT5A is not expressed. Therefore, for the abstract to be active, we need at least one non-expressed gene active (WNT5A). Thus, in this scenario we have three feasible solutions:</w:t>
      </w:r>
    </w:p>
    <w:p w14:paraId="52982223" w14:textId="77777777" w:rsidR="005B47EE" w:rsidRDefault="005B47EE" w:rsidP="005B47EE">
      <w:pPr>
        <w:pStyle w:val="ListParagraph"/>
        <w:numPr>
          <w:ilvl w:val="0"/>
          <w:numId w:val="1"/>
        </w:numPr>
        <w:spacing w:before="100" w:beforeAutospacing="1" w:after="100" w:afterAutospacing="1" w:line="360" w:lineRule="auto"/>
        <w:jc w:val="both"/>
        <w:rPr>
          <w:lang w:val="en-GB"/>
        </w:rPr>
      </w:pPr>
      <w:r>
        <w:rPr>
          <w:lang w:val="en-GB"/>
        </w:rPr>
        <w:t>Solution 1: Activate WNT5A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r>
          <m:rPr>
            <m:sty m:val="p"/>
          </m:rPr>
          <w:rPr>
            <w:rFonts w:ascii="Cambria Math" w:hAnsi="Cambria Math"/>
            <w:lang w:val="en-GB"/>
          </w:rPr>
          <m:t>1</m:t>
        </m:r>
      </m:oMath>
      <w:r>
        <w:rPr>
          <w:lang w:val="en-GB"/>
        </w:rPr>
        <w:t>).</w:t>
      </w:r>
    </w:p>
    <w:p w14:paraId="31627926" w14:textId="77777777" w:rsidR="005B47EE" w:rsidRDefault="005B47EE" w:rsidP="005B47EE">
      <w:pPr>
        <w:pStyle w:val="ListParagraph"/>
        <w:numPr>
          <w:ilvl w:val="0"/>
          <w:numId w:val="1"/>
        </w:numPr>
        <w:spacing w:before="100" w:beforeAutospacing="1" w:after="100" w:afterAutospacing="1" w:line="360" w:lineRule="auto"/>
        <w:jc w:val="both"/>
        <w:rPr>
          <w:lang w:val="en-GB"/>
        </w:rPr>
      </w:pPr>
      <w:r>
        <w:rPr>
          <w:lang w:val="en-GB"/>
        </w:rPr>
        <w:t>Solution 2: Activate WNT3A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m:t>
            </m:r>
          </m:sub>
        </m:sSub>
        <m:r>
          <w:rPr>
            <w:rFonts w:ascii="Cambria Math" w:hAnsi="Cambria Math"/>
            <w:lang w:val="en-GB"/>
          </w:rPr>
          <m:t>=</m:t>
        </m:r>
        <m:r>
          <m:rPr>
            <m:sty m:val="p"/>
          </m:rPr>
          <w:rPr>
            <w:rFonts w:ascii="Cambria Math" w:hAnsi="Cambria Math"/>
            <w:lang w:val="en-GB"/>
          </w:rPr>
          <m:t>1</m:t>
        </m:r>
      </m:oMath>
      <w:r>
        <w:rPr>
          <w:lang w:val="en-GB"/>
        </w:rPr>
        <w:t>).</w:t>
      </w:r>
    </w:p>
    <w:p w14:paraId="29CE77E1" w14:textId="77777777" w:rsidR="005B47EE" w:rsidRDefault="005B47EE" w:rsidP="005B47EE">
      <w:pPr>
        <w:pStyle w:val="ListParagraph"/>
        <w:numPr>
          <w:ilvl w:val="0"/>
          <w:numId w:val="1"/>
        </w:numPr>
        <w:spacing w:before="100" w:beforeAutospacing="1" w:after="100" w:afterAutospacing="1" w:line="360" w:lineRule="auto"/>
        <w:jc w:val="both"/>
        <w:rPr>
          <w:lang w:val="en-GB"/>
        </w:rPr>
      </w:pPr>
      <w:r>
        <w:rPr>
          <w:lang w:val="en-GB"/>
        </w:rPr>
        <w:t>Solution 3: Activate WNT5A and WNT3A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m:t>
            </m:r>
          </m:sub>
        </m:sSub>
        <m:r>
          <w:rPr>
            <w:rFonts w:ascii="Cambria Math" w:hAnsi="Cambria Math"/>
            <w:lang w:val="en-GB"/>
          </w:rPr>
          <m:t>=</m:t>
        </m:r>
        <m:r>
          <m:rPr>
            <m:sty m:val="p"/>
          </m:rPr>
          <w:rPr>
            <w:rFonts w:ascii="Cambria Math" w:hAnsi="Cambria Math"/>
            <w:lang w:val="en-GB"/>
          </w:rPr>
          <m:t>1</m:t>
        </m:r>
      </m:oMath>
      <w:r>
        <w:rPr>
          <w:lang w:val="en-GB"/>
        </w:rPr>
        <w:t>).</w:t>
      </w:r>
    </w:p>
    <w:p w14:paraId="70D9BABE" w14:textId="77777777" w:rsidR="005B47EE" w:rsidRPr="00EB4930" w:rsidRDefault="005B47EE" w:rsidP="005B47EE">
      <w:pPr>
        <w:spacing w:before="100" w:beforeAutospacing="1" w:line="360" w:lineRule="auto"/>
        <w:jc w:val="both"/>
        <w:rPr>
          <w:lang w:val="en-GB"/>
        </w:rPr>
      </w:pPr>
      <w:r>
        <w:rPr>
          <w:lang w:val="en-GB"/>
        </w:rPr>
        <w:t xml:space="preserve">However, not all three solutions are equally good as the objective function of the model defines as the optimal solution the one that minimizes the number of lowly expressed entities active in the final </w:t>
      </w:r>
      <w:r w:rsidRPr="008A2144">
        <w:rPr>
          <w:lang w:val="en-GB"/>
        </w:rPr>
        <w:t>solution (eq</w:t>
      </w:r>
      <w:r>
        <w:rPr>
          <w:lang w:val="en-GB"/>
        </w:rPr>
        <w:t>uation</w:t>
      </w:r>
      <w:r w:rsidRPr="008A2144">
        <w:rPr>
          <w:lang w:val="en-GB"/>
        </w:rPr>
        <w:t xml:space="preserve"> </w:t>
      </w:r>
      <w:r w:rsidRPr="008A2144">
        <w:rPr>
          <w:lang w:val="en-GB"/>
        </w:rPr>
        <w:fldChar w:fldCharType="begin"/>
      </w:r>
      <w:r w:rsidRPr="008A2144">
        <w:rPr>
          <w:lang w:val="en-GB"/>
        </w:rPr>
        <w:instrText xml:space="preserve"> REF _Ref50654622 \h </w:instrText>
      </w:r>
      <w:r>
        <w:rPr>
          <w:lang w:val="en-GB"/>
        </w:rPr>
        <w:instrText xml:space="preserve"> \* MERGEFORMAT </w:instrText>
      </w:r>
      <w:r w:rsidRPr="008A2144">
        <w:rPr>
          <w:lang w:val="en-GB"/>
        </w:rPr>
      </w:r>
      <w:r w:rsidRPr="008A2144">
        <w:rPr>
          <w:lang w:val="en-GB"/>
        </w:rPr>
        <w:fldChar w:fldCharType="separate"/>
      </w:r>
      <w:r w:rsidRPr="00AC4B60">
        <w:rPr>
          <w:noProof/>
          <w:lang w:val="en-GB"/>
        </w:rPr>
        <w:t>8</w:t>
      </w:r>
      <w:r w:rsidRPr="008A2144">
        <w:rPr>
          <w:lang w:val="en-GB"/>
        </w:rPr>
        <w:fldChar w:fldCharType="end"/>
      </w:r>
      <w:r w:rsidRPr="008A2144">
        <w:rPr>
          <w:lang w:val="en-GB"/>
        </w:rPr>
        <w:t>):</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412"/>
      </w:tblGrid>
      <w:tr w:rsidR="005B47EE" w:rsidRPr="002344CD" w14:paraId="2F4B4A4F" w14:textId="77777777" w:rsidTr="000738D9">
        <w:tc>
          <w:tcPr>
            <w:tcW w:w="8074" w:type="dxa"/>
          </w:tcPr>
          <w:p w14:paraId="6BDDFA37" w14:textId="77777777" w:rsidR="005B47EE" w:rsidRPr="00D71A97" w:rsidRDefault="006B7CFC" w:rsidP="000738D9">
            <w:pPr>
              <w:spacing w:before="100" w:beforeAutospacing="1" w:after="100" w:afterAutospacing="1" w:line="360" w:lineRule="auto"/>
              <w:jc w:val="both"/>
              <w:rPr>
                <w:lang w:val="en-GB"/>
              </w:rPr>
            </w:pPr>
            <m:oMathPara>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m:t>
                    </m:r>
                  </m:sub>
                  <m:sup>
                    <m:r>
                      <w:rPr>
                        <w:rFonts w:ascii="Cambria Math" w:hAnsi="Cambria Math"/>
                        <w:lang w:val="en-GB"/>
                      </w:rPr>
                      <m:t>wild</m:t>
                    </m:r>
                  </m:sup>
                </m:sSubSup>
                <m:r>
                  <w:rPr>
                    <w:rFonts w:ascii="Cambria Math" w:hAnsi="Cambria Math"/>
                    <w:lang w:val="en-GB"/>
                  </w:rPr>
                  <m:t>=min</m:t>
                </m:r>
                <m:nary>
                  <m:naryPr>
                    <m:chr m:val="∑"/>
                    <m:supHide m:val="1"/>
                    <m:ctrlPr>
                      <w:rPr>
                        <w:rFonts w:ascii="Cambria Math" w:hAnsi="Cambria Math"/>
                        <w:lang w:val="en-GB"/>
                      </w:rPr>
                    </m:ctrlPr>
                  </m:naryPr>
                  <m:sub>
                    <m:r>
                      <w:rPr>
                        <w:rFonts w:ascii="Cambria Math" w:hAnsi="Cambria Math"/>
                        <w:lang w:val="en-GB"/>
                      </w:rPr>
                      <m:t>∇i∈</m:t>
                    </m:r>
                    <m:r>
                      <m:rPr>
                        <m:sty m:val="bi"/>
                      </m:rPr>
                      <w:rPr>
                        <w:rFonts w:ascii="Cambria Math" w:hAnsi="Cambria Math"/>
                        <w:lang w:val="en-GB"/>
                      </w:rPr>
                      <m:t>L</m:t>
                    </m:r>
                  </m:sub>
                  <m:sup/>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i</m:t>
                        </m:r>
                      </m:sub>
                    </m:sSub>
                  </m:e>
                </m:nary>
                <m:r>
                  <w:rPr>
                    <w:rFonts w:ascii="Cambria Math" w:hAnsi="Cambria Math"/>
                    <w:lang w:val="en-GB"/>
                  </w:rPr>
                  <m:t>,∀a∈</m:t>
                </m:r>
                <m:r>
                  <m:rPr>
                    <m:sty m:val="bi"/>
                  </m:rPr>
                  <w:rPr>
                    <w:rFonts w:ascii="Cambria Math" w:hAnsi="Cambria Math"/>
                    <w:lang w:val="en-GB"/>
                  </w:rPr>
                  <m:t>A</m:t>
                </m:r>
                <m:r>
                  <w:rPr>
                    <w:rFonts w:ascii="Cambria Math" w:hAnsi="Cambria Math"/>
                    <w:lang w:val="en-GB"/>
                  </w:rPr>
                  <m:t xml:space="preserve"> </m:t>
                </m:r>
              </m:oMath>
            </m:oMathPara>
          </w:p>
        </w:tc>
        <w:tc>
          <w:tcPr>
            <w:tcW w:w="412" w:type="dxa"/>
          </w:tcPr>
          <w:p w14:paraId="3DD4FF19" w14:textId="77777777" w:rsidR="005B47EE" w:rsidRPr="000B6BCD" w:rsidRDefault="005B47EE" w:rsidP="000738D9">
            <w:pPr>
              <w:pStyle w:val="Caption"/>
              <w:keepNext/>
              <w:spacing w:before="100" w:beforeAutospacing="1" w:after="100" w:afterAutospacing="1" w:line="360" w:lineRule="auto"/>
              <w:jc w:val="both"/>
            </w:pPr>
            <w:r>
              <w:fldChar w:fldCharType="begin"/>
            </w:r>
            <w:r>
              <w:instrText xml:space="preserve"> SEQ Equation \* ARABIC </w:instrText>
            </w:r>
            <w:r>
              <w:fldChar w:fldCharType="separate"/>
            </w:r>
            <w:r>
              <w:rPr>
                <w:noProof/>
              </w:rPr>
              <w:t>12</w:t>
            </w:r>
            <w:r>
              <w:fldChar w:fldCharType="end"/>
            </w:r>
          </w:p>
        </w:tc>
      </w:tr>
    </w:tbl>
    <w:p w14:paraId="766E8593" w14:textId="77777777" w:rsidR="005B47EE" w:rsidRDefault="005B47EE" w:rsidP="005B47EE">
      <w:pPr>
        <w:spacing w:after="100" w:afterAutospacing="1" w:line="360" w:lineRule="auto"/>
        <w:jc w:val="both"/>
        <w:rPr>
          <w:lang w:val="en-GB"/>
        </w:rPr>
      </w:pPr>
      <w:r>
        <w:rPr>
          <w:lang w:val="en-GB"/>
        </w:rPr>
        <w:t>Solution 3 requires two non-expressed genes to be active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wild</m:t>
            </m:r>
          </m:sup>
        </m:sSubSup>
        <m:r>
          <w:rPr>
            <w:rFonts w:ascii="Cambria Math" w:hAnsi="Cambria Math"/>
            <w:lang w:val="en-GB"/>
          </w:rPr>
          <m:t>=2</m:t>
        </m:r>
      </m:oMath>
      <w:r>
        <w:rPr>
          <w:lang w:val="en-GB"/>
        </w:rPr>
        <w:t>), thus is a suboptimal solution. Solutions 1 and 2 require one non-expressed gene to be active, thus they are optimal solutions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m:t>
            </m:r>
          </m:sub>
          <m:sup>
            <m:r>
              <w:rPr>
                <w:rFonts w:ascii="Cambria Math" w:hAnsi="Cambria Math"/>
                <w:lang w:val="en-GB"/>
              </w:rPr>
              <m:t>wild</m:t>
            </m:r>
          </m:sup>
        </m:sSubSup>
        <m:r>
          <w:rPr>
            <w:rFonts w:ascii="Cambria Math" w:hAnsi="Cambria Math"/>
            <w:lang w:val="en-GB"/>
          </w:rPr>
          <m:t>=1</m:t>
        </m:r>
      </m:oMath>
      <w:r>
        <w:rPr>
          <w:lang w:val="en-GB"/>
        </w:rPr>
        <w:t>).</w:t>
      </w:r>
    </w:p>
    <w:p w14:paraId="0907402F" w14:textId="77777777" w:rsidR="005B47EE" w:rsidRPr="005C157E" w:rsidRDefault="005B47EE" w:rsidP="005B47EE">
      <w:pPr>
        <w:spacing w:before="100" w:beforeAutospacing="1" w:line="360" w:lineRule="auto"/>
        <w:jc w:val="both"/>
        <w:rPr>
          <w:i/>
          <w:lang w:val="en-GB"/>
        </w:rPr>
      </w:pPr>
      <w:r w:rsidRPr="00373242">
        <w:rPr>
          <w:i/>
          <w:lang w:val="en-GB"/>
        </w:rPr>
        <w:t xml:space="preserve">Scenario </w:t>
      </w:r>
      <w:r>
        <w:rPr>
          <w:i/>
          <w:lang w:val="en-GB"/>
        </w:rPr>
        <w:t>B</w:t>
      </w:r>
    </w:p>
    <w:p w14:paraId="7635EE36" w14:textId="77777777" w:rsidR="005B47EE" w:rsidRDefault="005B47EE" w:rsidP="005B47EE">
      <w:pPr>
        <w:spacing w:before="100" w:beforeAutospacing="1" w:after="100" w:afterAutospacing="1" w:line="360" w:lineRule="auto"/>
        <w:jc w:val="both"/>
        <w:rPr>
          <w:lang w:val="en-GB"/>
        </w:rPr>
      </w:pPr>
      <w:r>
        <w:rPr>
          <w:lang w:val="en-GB"/>
        </w:rPr>
        <w:t>In this scenario, FZD7, WNT3A, and FZD1 are expressed (</w:t>
      </w:r>
      <m:oMath>
        <m:r>
          <w:rPr>
            <w:rFonts w:ascii="Cambria Math" w:hAnsi="Cambria Math"/>
            <w:lang w:val="en-GB"/>
          </w:rPr>
          <m:t>G={FZD7, WNT3A, FZD1}</m:t>
        </m:r>
      </m:oMath>
      <w:r>
        <w:rPr>
          <w:lang w:val="en-GB"/>
        </w:rPr>
        <w:t>) while WNT5A is not expressed (</w:t>
      </w:r>
      <m:oMath>
        <m:r>
          <w:rPr>
            <w:rFonts w:ascii="Cambria Math" w:hAnsi="Cambria Math"/>
            <w:lang w:val="en-GB"/>
          </w:rPr>
          <m:t>L={WNT5A}</m:t>
        </m:r>
      </m:oMath>
      <w:r>
        <w:rPr>
          <w:lang w:val="en-GB"/>
        </w:rPr>
        <w:t>). Given that the topology of the pathway is the same, the solution of the mathematical model is analogous to scenario 1 until the calculation of the objective function. In this case, the number of feasible solutions is two:</w:t>
      </w:r>
    </w:p>
    <w:p w14:paraId="0E009517" w14:textId="77777777" w:rsidR="005B47EE" w:rsidRDefault="005B47EE" w:rsidP="005B47EE">
      <w:pPr>
        <w:pStyle w:val="ListParagraph"/>
        <w:numPr>
          <w:ilvl w:val="0"/>
          <w:numId w:val="1"/>
        </w:numPr>
        <w:spacing w:before="100" w:beforeAutospacing="1" w:after="100" w:afterAutospacing="1" w:line="360" w:lineRule="auto"/>
        <w:jc w:val="both"/>
        <w:rPr>
          <w:lang w:val="en-GB"/>
        </w:rPr>
      </w:pPr>
      <w:r>
        <w:rPr>
          <w:lang w:val="en-GB"/>
        </w:rPr>
        <w:t>Solution 1: Do not activate any non-expressed genes.</w:t>
      </w:r>
    </w:p>
    <w:p w14:paraId="4764566B" w14:textId="77777777" w:rsidR="005B47EE" w:rsidRPr="003946C3" w:rsidRDefault="005B47EE" w:rsidP="005B47EE">
      <w:pPr>
        <w:pStyle w:val="ListParagraph"/>
        <w:numPr>
          <w:ilvl w:val="0"/>
          <w:numId w:val="1"/>
        </w:numPr>
        <w:spacing w:before="100" w:beforeAutospacing="1" w:after="100" w:afterAutospacing="1" w:line="360" w:lineRule="auto"/>
        <w:jc w:val="both"/>
        <w:rPr>
          <w:lang w:val="en-GB"/>
        </w:rPr>
      </w:pPr>
      <w:r>
        <w:rPr>
          <w:lang w:val="en-GB"/>
        </w:rPr>
        <w:t>Solution 2: Activate WNT5A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r>
          <m:rPr>
            <m:sty m:val="p"/>
          </m:rPr>
          <w:rPr>
            <w:rFonts w:ascii="Cambria Math" w:hAnsi="Cambria Math"/>
            <w:lang w:val="en-GB"/>
          </w:rPr>
          <m:t>1</m:t>
        </m:r>
      </m:oMath>
      <w:r>
        <w:rPr>
          <w:lang w:val="en-GB"/>
        </w:rPr>
        <w:t>).</w:t>
      </w:r>
    </w:p>
    <w:p w14:paraId="6F541026" w14:textId="77777777" w:rsidR="005B47EE" w:rsidRDefault="005B47EE" w:rsidP="005B47EE">
      <w:pPr>
        <w:spacing w:before="100" w:beforeAutospacing="1" w:after="100" w:afterAutospacing="1" w:line="360" w:lineRule="auto"/>
        <w:jc w:val="both"/>
        <w:rPr>
          <w:lang w:val="en-GB"/>
        </w:rPr>
      </w:pPr>
      <w:r>
        <w:rPr>
          <w:lang w:val="en-GB"/>
        </w:rPr>
        <w:t xml:space="preserve">The first solution is the optimal solution as it does not require any non-expressed gene to be active, that is,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wild</m:t>
            </m:r>
          </m:sup>
        </m:sSubSup>
        <m:r>
          <w:rPr>
            <w:rFonts w:ascii="Cambria Math" w:hAnsi="Cambria Math"/>
            <w:lang w:val="en-GB"/>
          </w:rPr>
          <m:t>=0</m:t>
        </m:r>
      </m:oMath>
      <w:r>
        <w:rPr>
          <w:lang w:val="en-GB"/>
        </w:rPr>
        <w:t>).</w:t>
      </w:r>
    </w:p>
    <w:p w14:paraId="06FC7460" w14:textId="77777777" w:rsidR="005B47EE" w:rsidRPr="005719BA" w:rsidRDefault="005B47EE" w:rsidP="005B47EE">
      <w:pPr>
        <w:spacing w:before="100" w:beforeAutospacing="1" w:line="360" w:lineRule="auto"/>
        <w:jc w:val="both"/>
        <w:rPr>
          <w:lang w:val="en-GB"/>
        </w:rPr>
      </w:pPr>
      <w:r>
        <w:rPr>
          <w:lang w:val="en-GB"/>
        </w:rPr>
        <w:t>I</w:t>
      </w:r>
      <w:r w:rsidRPr="009A27D3">
        <w:rPr>
          <w:lang w:val="en-GB"/>
        </w:rPr>
        <w:t>f we knock</w:t>
      </w:r>
      <w:r>
        <w:rPr>
          <w:lang w:val="en-GB"/>
        </w:rPr>
        <w:t>-</w:t>
      </w:r>
      <w:r w:rsidRPr="009A27D3">
        <w:rPr>
          <w:lang w:val="en-GB"/>
        </w:rPr>
        <w:t xml:space="preserve">out </w:t>
      </w:r>
      <w:r>
        <w:rPr>
          <w:lang w:val="en-GB"/>
        </w:rPr>
        <w:t xml:space="preserve">FZD7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=0)</m:t>
        </m:r>
      </m:oMath>
      <w:r w:rsidRPr="000A372A">
        <w:rPr>
          <w:lang w:val="en-GB"/>
        </w:rPr>
        <w:t xml:space="preserve">, </w:t>
      </w:r>
      <w:r>
        <w:rPr>
          <w:lang w:val="en-GB"/>
        </w:rPr>
        <w:t xml:space="preserve">the solution that requires WNT5A to be active (Solution 2) is not feasible anymore because </w:t>
      </w:r>
      <w:r w:rsidRPr="00B56AC0">
        <w:rPr>
          <w:lang w:val="en-GB"/>
        </w:rPr>
        <w:t xml:space="preserve">following the rules for components introduced in the </w:t>
      </w:r>
      <w:r w:rsidRPr="00B56AC0">
        <w:rPr>
          <w:lang w:val="en-GB"/>
        </w:rPr>
        <w:lastRenderedPageBreak/>
        <w:t>methods section</w:t>
      </w:r>
      <w:r>
        <w:rPr>
          <w:lang w:val="en-GB"/>
        </w:rPr>
        <w:t>, the activity of the WNT5A/</w:t>
      </w:r>
      <w:r w:rsidRPr="00D33748">
        <w:rPr>
          <w:lang w:val="en-GB"/>
        </w:rPr>
        <w:t xml:space="preserve">FZD7 complex is defined as reflected in equation s.8, that is,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=2</m:t>
        </m:r>
      </m:oMath>
      <w:r w:rsidRPr="00D33748">
        <w:rPr>
          <w:lang w:val="en-GB"/>
        </w:rPr>
        <w:t>.</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B56AC0" w14:paraId="1458BAA1" w14:textId="77777777" w:rsidTr="000738D9">
        <w:tc>
          <w:tcPr>
            <w:tcW w:w="7997" w:type="dxa"/>
          </w:tcPr>
          <w:p w14:paraId="1E093003" w14:textId="77777777" w:rsidR="005B47EE" w:rsidRPr="00D33748"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m:t>
                </m:r>
                <m:r>
                  <m:rPr>
                    <m:sty m:val="p"/>
                  </m:rPr>
                  <w:rPr>
                    <w:rFonts w:ascii="Cambria Math" w:hAnsi="Cambria Math"/>
                    <w:lang w:val="en-GB"/>
                  </w:rPr>
                  <m:t>2</m:t>
                </m:r>
              </m:oMath>
            </m:oMathPara>
          </w:p>
        </w:tc>
        <w:tc>
          <w:tcPr>
            <w:tcW w:w="490" w:type="dxa"/>
          </w:tcPr>
          <w:p w14:paraId="6183B236" w14:textId="77777777" w:rsidR="005B47EE" w:rsidRPr="00B56AC0" w:rsidRDefault="005B47EE" w:rsidP="000738D9">
            <w:pPr>
              <w:spacing w:before="100" w:beforeAutospacing="1" w:after="100" w:afterAutospacing="1" w:line="360" w:lineRule="auto"/>
              <w:jc w:val="both"/>
              <w:rPr>
                <w:lang w:val="en-GB"/>
              </w:rPr>
            </w:pPr>
            <w:r w:rsidRPr="00D33748">
              <w:rPr>
                <w:lang w:val="en-GB"/>
              </w:rPr>
              <w:t>s.8</w:t>
            </w:r>
          </w:p>
        </w:tc>
      </w:tr>
    </w:tbl>
    <w:p w14:paraId="2AFC7361" w14:textId="77777777" w:rsidR="005B47EE" w:rsidRDefault="006B7CFC" w:rsidP="005B47EE">
      <w:pPr>
        <w:spacing w:after="100" w:afterAutospacing="1" w:line="360" w:lineRule="auto"/>
        <w:jc w:val="both"/>
        <w:rPr>
          <w:lang w:val="en-GB"/>
        </w:rPr>
      </w:pP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oMath>
      <w:r w:rsidR="005B47EE" w:rsidRPr="00373242">
        <w:rPr>
          <w:lang w:val="en-GB"/>
        </w:rPr>
        <w:t xml:space="preserve"> and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oMath>
      <w:r w:rsidR="005B47EE" w:rsidRPr="00373242">
        <w:rPr>
          <w:lang w:val="en-GB"/>
        </w:rPr>
        <w:t xml:space="preserve"> are binary variables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 xml:space="preserve">, </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∈{0,1})</m:t>
        </m:r>
      </m:oMath>
      <w:r w:rsidR="005B47EE">
        <w:rPr>
          <w:lang w:val="en-GB"/>
        </w:rPr>
        <w:t xml:space="preserve">, thus this equation is only true when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=1</m:t>
        </m:r>
      </m:oMath>
      <w:r w:rsidR="005B47EE">
        <w:rPr>
          <w:lang w:val="en-GB"/>
        </w:rPr>
        <w:t xml:space="preserve">, that is, both component genes have to be active. This time, however, we have knocked-out FZD7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=0)</m:t>
        </m:r>
      </m:oMath>
      <w:r w:rsidR="005B47EE">
        <w:rPr>
          <w:lang w:val="en-GB"/>
        </w:rPr>
        <w:t xml:space="preserve"> so this equation will never be true. That is, a knock-out of FZD7 leaves us with one feasible solution:</w:t>
      </w:r>
    </w:p>
    <w:p w14:paraId="31E30F41" w14:textId="77777777" w:rsidR="005B47EE" w:rsidRDefault="005B47EE" w:rsidP="005B47EE">
      <w:pPr>
        <w:pStyle w:val="ListParagraph"/>
        <w:numPr>
          <w:ilvl w:val="0"/>
          <w:numId w:val="1"/>
        </w:numPr>
        <w:spacing w:before="100" w:beforeAutospacing="1" w:after="100" w:afterAutospacing="1" w:line="360" w:lineRule="auto"/>
        <w:jc w:val="both"/>
        <w:rPr>
          <w:lang w:val="en-GB"/>
        </w:rPr>
      </w:pPr>
      <w:r>
        <w:rPr>
          <w:lang w:val="en-GB"/>
        </w:rPr>
        <w:t xml:space="preserve"> Solution 1: Do not activate any non-expressed genes.</w:t>
      </w:r>
    </w:p>
    <w:p w14:paraId="6ECD013C" w14:textId="77777777" w:rsidR="005B47EE" w:rsidRDefault="005B47EE" w:rsidP="005B47EE">
      <w:pPr>
        <w:spacing w:before="100" w:beforeAutospacing="1" w:after="100" w:afterAutospacing="1" w:line="360" w:lineRule="auto"/>
        <w:jc w:val="both"/>
        <w:rPr>
          <w:lang w:val="en-GB"/>
        </w:rPr>
      </w:pPr>
      <w:r w:rsidRPr="00724676">
        <w:rPr>
          <w:lang w:val="en-GB"/>
        </w:rPr>
        <w:t>The</w:t>
      </w:r>
      <w:r>
        <w:rPr>
          <w:lang w:val="en-GB"/>
        </w:rPr>
        <w:t xml:space="preserve"> only feasible solution is, of course, the optimal and it</w:t>
      </w:r>
      <w:r w:rsidRPr="00724676">
        <w:rPr>
          <w:lang w:val="en-GB"/>
        </w:rPr>
        <w:t xml:space="preserve"> does not require any </w:t>
      </w:r>
      <w:r>
        <w:rPr>
          <w:lang w:val="en-GB"/>
        </w:rPr>
        <w:t>non-</w:t>
      </w:r>
      <w:r w:rsidRPr="00724676">
        <w:rPr>
          <w:lang w:val="en-GB"/>
        </w:rPr>
        <w:t xml:space="preserve">expressed gene to be </w:t>
      </w:r>
      <w:r>
        <w:rPr>
          <w:lang w:val="en-GB"/>
        </w:rPr>
        <w:t>active</w:t>
      </w:r>
      <w:r w:rsidRPr="00724676">
        <w:rPr>
          <w:lang w:val="en-GB"/>
        </w:rPr>
        <w:t xml:space="preserve">, that is,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g</m:t>
            </m:r>
          </m:sup>
        </m:sSubSup>
        <m:r>
          <w:rPr>
            <w:rFonts w:ascii="Cambria Math" w:hAnsi="Cambria Math"/>
            <w:lang w:val="en-GB"/>
          </w:rPr>
          <m:t>=0</m:t>
        </m:r>
      </m:oMath>
      <w:r w:rsidRPr="00724676">
        <w:rPr>
          <w:lang w:val="en-GB"/>
        </w:rPr>
        <w:t>.</w:t>
      </w:r>
      <w:r>
        <w:rPr>
          <w:lang w:val="en-GB"/>
        </w:rPr>
        <w:t xml:space="preserve"> Note how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wild</m:t>
            </m:r>
          </m:sup>
        </m:sSubSup>
        <m:r>
          <w:rPr>
            <w:rFonts w:ascii="Cambria Math" w:hAnsi="Cambria Math"/>
            <w:lang w:val="en-GB"/>
          </w:rPr>
          <m:t>=</m:t>
        </m:r>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g</m:t>
            </m:r>
          </m:sup>
        </m:sSubSup>
        <m:r>
          <w:rPr>
            <w:rFonts w:ascii="Cambria Math" w:hAnsi="Cambria Math"/>
            <w:lang w:val="en-GB"/>
          </w:rPr>
          <m:t>=0</m:t>
        </m:r>
      </m:oMath>
      <w:r>
        <w:rPr>
          <w:lang w:val="en-GB"/>
        </w:rPr>
        <w:t>. Therefore, in Scenario B, FZD7 is not an essential gene.</w:t>
      </w:r>
    </w:p>
    <w:p w14:paraId="49B545B8" w14:textId="77777777" w:rsidR="005B47EE" w:rsidRPr="005C157E" w:rsidRDefault="005B47EE" w:rsidP="005B47EE">
      <w:pPr>
        <w:spacing w:before="100" w:beforeAutospacing="1" w:line="360" w:lineRule="auto"/>
        <w:jc w:val="both"/>
        <w:rPr>
          <w:i/>
          <w:lang w:val="en-GB"/>
        </w:rPr>
      </w:pPr>
      <w:r w:rsidRPr="00373242">
        <w:rPr>
          <w:i/>
          <w:lang w:val="en-GB"/>
        </w:rPr>
        <w:t xml:space="preserve">Scenario </w:t>
      </w:r>
      <w:r>
        <w:rPr>
          <w:i/>
          <w:lang w:val="en-GB"/>
        </w:rPr>
        <w:t>C</w:t>
      </w:r>
    </w:p>
    <w:p w14:paraId="4A40857A" w14:textId="77777777" w:rsidR="005B47EE" w:rsidRDefault="005B47EE" w:rsidP="005B47EE">
      <w:pPr>
        <w:spacing w:after="100" w:afterAutospacing="1" w:line="360" w:lineRule="auto"/>
        <w:jc w:val="both"/>
        <w:rPr>
          <w:lang w:val="en-GB"/>
        </w:rPr>
      </w:pPr>
      <w:r>
        <w:rPr>
          <w:lang w:val="en-GB"/>
        </w:rPr>
        <w:t>In this scenario, WNT5A, FZD7, and FZD1 are expressed (</w:t>
      </w:r>
      <m:oMath>
        <m:r>
          <w:rPr>
            <w:rFonts w:ascii="Cambria Math" w:hAnsi="Cambria Math"/>
            <w:lang w:val="en-GB"/>
          </w:rPr>
          <m:t>G={WNT5A, FZD7, FZD1}</m:t>
        </m:r>
      </m:oMath>
      <w:r>
        <w:rPr>
          <w:lang w:val="en-GB"/>
        </w:rPr>
        <w:t>) while WNT3A is not expressed (</w:t>
      </w:r>
      <m:oMath>
        <m:r>
          <w:rPr>
            <w:rFonts w:ascii="Cambria Math" w:hAnsi="Cambria Math"/>
            <w:lang w:val="en-GB"/>
          </w:rPr>
          <m:t>L={WNT3A}</m:t>
        </m:r>
      </m:oMath>
      <w:r>
        <w:rPr>
          <w:lang w:val="en-GB"/>
        </w:rPr>
        <w:t>). Given that the topology of the pathway is the same, the solution of the mathematical model is analogous to scenario A until the calculation of the objective function. In this case, the number of feasible solutions is two:</w:t>
      </w:r>
    </w:p>
    <w:p w14:paraId="284D66CC" w14:textId="77777777" w:rsidR="005B47EE" w:rsidRDefault="005B47EE" w:rsidP="005B47EE">
      <w:pPr>
        <w:pStyle w:val="ListParagraph"/>
        <w:numPr>
          <w:ilvl w:val="0"/>
          <w:numId w:val="1"/>
        </w:numPr>
        <w:spacing w:before="100" w:beforeAutospacing="1" w:after="100" w:afterAutospacing="1" w:line="360" w:lineRule="auto"/>
        <w:jc w:val="both"/>
        <w:rPr>
          <w:lang w:val="en-GB"/>
        </w:rPr>
      </w:pPr>
      <w:r>
        <w:rPr>
          <w:lang w:val="en-GB"/>
        </w:rPr>
        <w:t>Solution 1: Do not activate any non-expressed genes.</w:t>
      </w:r>
    </w:p>
    <w:p w14:paraId="3C6D72E8" w14:textId="77777777" w:rsidR="005B47EE" w:rsidRPr="003946C3" w:rsidRDefault="005B47EE" w:rsidP="005B47EE">
      <w:pPr>
        <w:pStyle w:val="ListParagraph"/>
        <w:numPr>
          <w:ilvl w:val="0"/>
          <w:numId w:val="1"/>
        </w:numPr>
        <w:spacing w:before="100" w:beforeAutospacing="1" w:after="100" w:afterAutospacing="1" w:line="360" w:lineRule="auto"/>
        <w:jc w:val="both"/>
        <w:rPr>
          <w:lang w:val="en-GB"/>
        </w:rPr>
      </w:pPr>
      <w:r>
        <w:rPr>
          <w:lang w:val="en-GB"/>
        </w:rPr>
        <w:t>Solution 2: Activate WNT3A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m:t>
            </m:r>
          </m:sub>
        </m:sSub>
        <m:r>
          <w:rPr>
            <w:rFonts w:ascii="Cambria Math" w:hAnsi="Cambria Math"/>
            <w:lang w:val="en-GB"/>
          </w:rPr>
          <m:t>=</m:t>
        </m:r>
        <m:r>
          <m:rPr>
            <m:sty m:val="p"/>
          </m:rPr>
          <w:rPr>
            <w:rFonts w:ascii="Cambria Math" w:hAnsi="Cambria Math"/>
            <w:lang w:val="en-GB"/>
          </w:rPr>
          <m:t>1</m:t>
        </m:r>
      </m:oMath>
      <w:r>
        <w:rPr>
          <w:lang w:val="en-GB"/>
        </w:rPr>
        <w:t>).</w:t>
      </w:r>
    </w:p>
    <w:p w14:paraId="4DDDFD1B" w14:textId="77777777" w:rsidR="005B47EE" w:rsidRDefault="005B47EE" w:rsidP="005B47EE">
      <w:pPr>
        <w:spacing w:before="100" w:beforeAutospacing="1" w:after="100" w:afterAutospacing="1" w:line="360" w:lineRule="auto"/>
        <w:jc w:val="both"/>
        <w:rPr>
          <w:lang w:val="en-GB"/>
        </w:rPr>
      </w:pPr>
      <w:r>
        <w:rPr>
          <w:lang w:val="en-GB"/>
        </w:rPr>
        <w:t xml:space="preserve">The first solution is the optimal solution as it does not require any lowly expressed gene to be activated, that is,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wild</m:t>
            </m:r>
          </m:sup>
        </m:sSubSup>
        <m:r>
          <w:rPr>
            <w:rFonts w:ascii="Cambria Math" w:hAnsi="Cambria Math"/>
            <w:lang w:val="en-GB"/>
          </w:rPr>
          <m:t>=0</m:t>
        </m:r>
      </m:oMath>
      <w:r>
        <w:rPr>
          <w:lang w:val="en-GB"/>
        </w:rPr>
        <w:t>).</w:t>
      </w:r>
    </w:p>
    <w:p w14:paraId="5843D1F1" w14:textId="77777777" w:rsidR="005B47EE" w:rsidRDefault="005B47EE" w:rsidP="005B47EE">
      <w:pPr>
        <w:spacing w:before="100" w:beforeAutospacing="1" w:after="100" w:afterAutospacing="1" w:line="360" w:lineRule="auto"/>
        <w:jc w:val="both"/>
        <w:rPr>
          <w:lang w:val="en-GB"/>
        </w:rPr>
      </w:pPr>
      <w:r>
        <w:rPr>
          <w:lang w:val="en-GB"/>
        </w:rPr>
        <w:t>I</w:t>
      </w:r>
      <w:r w:rsidRPr="009A27D3">
        <w:rPr>
          <w:lang w:val="en-GB"/>
        </w:rPr>
        <w:t>f we knock</w:t>
      </w:r>
      <w:r>
        <w:rPr>
          <w:lang w:val="en-GB"/>
        </w:rPr>
        <w:t>-</w:t>
      </w:r>
      <w:r w:rsidRPr="009A27D3">
        <w:rPr>
          <w:lang w:val="en-GB"/>
        </w:rPr>
        <w:t xml:space="preserve">out </w:t>
      </w:r>
      <w:r>
        <w:rPr>
          <w:lang w:val="en-GB"/>
        </w:rPr>
        <w:t xml:space="preserve">FZD7 </w:t>
      </w:r>
      <m:oMath>
        <m:sSub>
          <m:sSubPr>
            <m:ctrlPr>
              <w:rPr>
                <w:rFonts w:ascii="Cambria Math" w:hAnsi="Cambria Math"/>
                <w:i/>
                <w:lang w:val="en-GB"/>
              </w:rPr>
            </m:ctrlPr>
          </m:sSubPr>
          <m:e>
            <m:r>
              <w:rPr>
                <w:rFonts w:ascii="Cambria Math" w:hAnsi="Cambria Math"/>
                <w:lang w:val="en-GB"/>
              </w:rPr>
              <m:t>(E</m:t>
            </m:r>
          </m:e>
          <m:sub>
            <m:r>
              <w:rPr>
                <w:rFonts w:ascii="Cambria Math" w:hAnsi="Cambria Math"/>
                <w:lang w:val="en-GB"/>
              </w:rPr>
              <m:t>FZD7</m:t>
            </m:r>
          </m:sub>
        </m:sSub>
        <m:r>
          <w:rPr>
            <w:rFonts w:ascii="Cambria Math" w:hAnsi="Cambria Math"/>
            <w:lang w:val="en-GB"/>
          </w:rPr>
          <m:t>=0)</m:t>
        </m:r>
      </m:oMath>
      <w:r w:rsidRPr="000A372A">
        <w:rPr>
          <w:lang w:val="en-GB"/>
        </w:rPr>
        <w:t xml:space="preserve">, </w:t>
      </w:r>
      <w:r>
        <w:rPr>
          <w:lang w:val="en-GB"/>
        </w:rPr>
        <w:t>the solution that does not require any non-expressed genes active (Solution 1) is not feasible anymore. The demonstration has already been shown for Scenario B. This time, the only feasible solution after a knock-out of FZD7 is:</w:t>
      </w:r>
    </w:p>
    <w:p w14:paraId="3CDA0249" w14:textId="77777777" w:rsidR="005B47EE" w:rsidRPr="003946C3" w:rsidRDefault="005B47EE" w:rsidP="005B47EE">
      <w:pPr>
        <w:pStyle w:val="ListParagraph"/>
        <w:numPr>
          <w:ilvl w:val="0"/>
          <w:numId w:val="1"/>
        </w:numPr>
        <w:spacing w:before="100" w:beforeAutospacing="1" w:after="100" w:afterAutospacing="1" w:line="360" w:lineRule="auto"/>
        <w:jc w:val="both"/>
        <w:rPr>
          <w:lang w:val="en-GB"/>
        </w:rPr>
      </w:pPr>
      <w:r w:rsidRPr="006077B2">
        <w:rPr>
          <w:lang w:val="en-GB"/>
        </w:rPr>
        <w:t xml:space="preserve"> Solution </w:t>
      </w:r>
      <w:r>
        <w:rPr>
          <w:lang w:val="en-GB"/>
        </w:rPr>
        <w:t>2: Activate WNT3A (</w:t>
      </w:r>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m:t>
            </m:r>
          </m:sub>
        </m:sSub>
        <m:r>
          <w:rPr>
            <w:rFonts w:ascii="Cambria Math" w:hAnsi="Cambria Math"/>
            <w:lang w:val="en-GB"/>
          </w:rPr>
          <m:t>=</m:t>
        </m:r>
        <m:r>
          <m:rPr>
            <m:sty m:val="p"/>
          </m:rPr>
          <w:rPr>
            <w:rFonts w:ascii="Cambria Math" w:hAnsi="Cambria Math"/>
            <w:lang w:val="en-GB"/>
          </w:rPr>
          <m:t>1</m:t>
        </m:r>
      </m:oMath>
      <w:r>
        <w:rPr>
          <w:lang w:val="en-GB"/>
        </w:rPr>
        <w:t>).</w:t>
      </w:r>
    </w:p>
    <w:p w14:paraId="12968E67" w14:textId="77777777" w:rsidR="005B47EE" w:rsidRDefault="005B47EE" w:rsidP="005B47EE">
      <w:pPr>
        <w:spacing w:before="100" w:beforeAutospacing="1" w:after="100" w:afterAutospacing="1" w:line="360" w:lineRule="auto"/>
        <w:jc w:val="both"/>
        <w:rPr>
          <w:lang w:val="en-GB"/>
        </w:rPr>
      </w:pPr>
      <w:r w:rsidRPr="006077B2">
        <w:rPr>
          <w:lang w:val="en-GB"/>
        </w:rPr>
        <w:t>The only feasible solution is, of course, the optimal and it require</w:t>
      </w:r>
      <w:r>
        <w:rPr>
          <w:lang w:val="en-GB"/>
        </w:rPr>
        <w:t>s</w:t>
      </w:r>
      <w:r w:rsidRPr="006077B2">
        <w:rPr>
          <w:lang w:val="en-GB"/>
        </w:rPr>
        <w:t xml:space="preserve"> </w:t>
      </w:r>
      <w:r>
        <w:rPr>
          <w:lang w:val="en-GB"/>
        </w:rPr>
        <w:t>one non-expressed gene active</w:t>
      </w:r>
      <w:r w:rsidRPr="006077B2">
        <w:rPr>
          <w:lang w:val="en-GB"/>
        </w:rPr>
        <w:t xml:space="preserve">, that is,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g</m:t>
            </m:r>
          </m:sup>
        </m:sSubSup>
        <m:r>
          <w:rPr>
            <w:rFonts w:ascii="Cambria Math" w:hAnsi="Cambria Math"/>
            <w:lang w:val="en-GB"/>
          </w:rPr>
          <m:t>=1</m:t>
        </m:r>
      </m:oMath>
      <w:r w:rsidRPr="006077B2">
        <w:rPr>
          <w:lang w:val="en-GB"/>
        </w:rPr>
        <w:t>. Note</w:t>
      </w:r>
      <w:r>
        <w:rPr>
          <w:lang w:val="en-GB"/>
        </w:rPr>
        <w:t xml:space="preserve"> that his time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wild</m:t>
            </m:r>
          </m:sup>
        </m:sSubSup>
        <m:r>
          <w:rPr>
            <w:rFonts w:ascii="Cambria Math" w:hAnsi="Cambria Math"/>
            <w:lang w:val="en-GB"/>
          </w:rPr>
          <m:t>=0</m:t>
        </m:r>
      </m:oMath>
      <w:r>
        <w:rPr>
          <w:lang w:val="en-GB"/>
        </w:rPr>
        <w:t xml:space="preserve"> while </w:t>
      </w:r>
      <m:oMath>
        <m:sSubSup>
          <m:sSubSupPr>
            <m:ctrlPr>
              <w:rPr>
                <w:rFonts w:ascii="Cambria Math" w:hAnsi="Cambria Math"/>
                <w:lang w:val="en-GB"/>
              </w:rPr>
            </m:ctrlPr>
          </m:sSubSupPr>
          <m:e>
            <m:r>
              <w:rPr>
                <w:rFonts w:ascii="Cambria Math" w:hAnsi="Cambria Math"/>
                <w:lang w:val="en-GB"/>
              </w:rPr>
              <m:t>S</m:t>
            </m:r>
          </m:e>
          <m:sub>
            <m:r>
              <w:rPr>
                <w:rFonts w:ascii="Cambria Math" w:hAnsi="Cambria Math"/>
                <w:lang w:val="en-GB"/>
              </w:rPr>
              <m:t>Abstract</m:t>
            </m:r>
          </m:sub>
          <m:sup>
            <m:r>
              <w:rPr>
                <w:rFonts w:ascii="Cambria Math" w:hAnsi="Cambria Math"/>
                <w:lang w:val="en-GB"/>
              </w:rPr>
              <m:t>g</m:t>
            </m:r>
          </m:sup>
        </m:sSubSup>
        <m:r>
          <w:rPr>
            <w:rFonts w:ascii="Cambria Math" w:hAnsi="Cambria Math"/>
            <w:lang w:val="en-GB"/>
          </w:rPr>
          <m:t>=1</m:t>
        </m:r>
      </m:oMath>
      <w:r w:rsidRPr="006077B2">
        <w:rPr>
          <w:lang w:val="en-GB"/>
        </w:rPr>
        <w:t xml:space="preserve">. Therefore, in Scenario </w:t>
      </w:r>
      <w:r>
        <w:rPr>
          <w:lang w:val="en-GB"/>
        </w:rPr>
        <w:t>C</w:t>
      </w:r>
      <w:r w:rsidRPr="006077B2">
        <w:rPr>
          <w:lang w:val="en-GB"/>
        </w:rPr>
        <w:t>, FZD7 is an essential gene.</w:t>
      </w:r>
      <w:r>
        <w:rPr>
          <w:lang w:val="en-GB"/>
        </w:rPr>
        <w:br w:type="page"/>
      </w:r>
    </w:p>
    <w:p w14:paraId="7AB23E09" w14:textId="3CC11740" w:rsidR="00B45421" w:rsidRPr="00B45421" w:rsidRDefault="00B45421" w:rsidP="00B45421">
      <w:pPr>
        <w:pStyle w:val="Default"/>
        <w:spacing w:before="100" w:beforeAutospacing="1" w:after="100" w:afterAutospacing="1" w:line="360" w:lineRule="auto"/>
        <w:jc w:val="both"/>
        <w:rPr>
          <w:sz w:val="23"/>
          <w:szCs w:val="23"/>
          <w:lang w:val="en-GB"/>
        </w:rPr>
      </w:pPr>
      <w:r>
        <w:rPr>
          <w:b/>
          <w:bCs/>
          <w:sz w:val="23"/>
          <w:szCs w:val="23"/>
          <w:lang w:val="en-GB"/>
        </w:rPr>
        <w:lastRenderedPageBreak/>
        <w:t>Boolean model</w:t>
      </w:r>
    </w:p>
    <w:p w14:paraId="5339D275" w14:textId="77777777" w:rsidR="005B47EE" w:rsidRPr="009A27D3" w:rsidRDefault="005B47EE" w:rsidP="005B47EE">
      <w:pPr>
        <w:spacing w:before="100" w:beforeAutospacing="1" w:line="360" w:lineRule="auto"/>
        <w:jc w:val="both"/>
        <w:rPr>
          <w:lang w:val="en-GB"/>
        </w:rPr>
      </w:pPr>
      <w:r>
        <w:rPr>
          <w:lang w:val="en-GB"/>
        </w:rPr>
        <w:t>In supplementary section 1, we have seen that for the abstract to be active, at least one of the two gene complexes needs to be active. This intrinsically represents a Boolean equation that can be represented as</w:t>
      </w:r>
      <w:r w:rsidRPr="009A27D3">
        <w:rPr>
          <w:lang w:val="en-GB"/>
        </w:rPr>
        <w:t>:</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97"/>
        <w:gridCol w:w="490"/>
      </w:tblGrid>
      <w:tr w:rsidR="005B47EE" w:rsidRPr="002344CD" w14:paraId="53F713B7" w14:textId="77777777" w:rsidTr="000738D9">
        <w:tc>
          <w:tcPr>
            <w:tcW w:w="8074" w:type="dxa"/>
          </w:tcPr>
          <w:p w14:paraId="6C4BAC91" w14:textId="77777777" w:rsidR="005B47EE" w:rsidRPr="006F3B10"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Abstract</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m:t>
                    </m:r>
                    <m:f>
                      <m:fPr>
                        <m:type m:val="lin"/>
                        <m:ctrlPr>
                          <w:rPr>
                            <w:rFonts w:ascii="Cambria Math" w:hAnsi="Cambria Math"/>
                            <w:lang w:val="en-GB"/>
                          </w:rPr>
                        </m:ctrlPr>
                      </m:fPr>
                      <m:num>
                        <m:r>
                          <w:rPr>
                            <w:rFonts w:ascii="Cambria Math" w:hAnsi="Cambria Math"/>
                            <w:lang w:val="en-GB"/>
                          </w:rPr>
                          <m:t>A</m:t>
                        </m:r>
                      </m:num>
                      <m:den>
                        <m:r>
                          <w:rPr>
                            <w:rFonts w:ascii="Cambria Math" w:hAnsi="Cambria Math"/>
                            <w:lang w:val="en-GB"/>
                          </w:rPr>
                          <m:t>FZD</m:t>
                        </m:r>
                      </m:den>
                    </m:f>
                    <m:r>
                      <w:rPr>
                        <w:rFonts w:ascii="Cambria Math" w:hAnsi="Cambria Math"/>
                        <w:lang w:val="en-GB"/>
                      </w:rPr>
                      <m:t>7</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m:t>
                    </m:r>
                    <m:f>
                      <m:fPr>
                        <m:type m:val="lin"/>
                        <m:ctrlPr>
                          <w:rPr>
                            <w:rFonts w:ascii="Cambria Math" w:hAnsi="Cambria Math"/>
                            <w:lang w:val="en-GB"/>
                          </w:rPr>
                        </m:ctrlPr>
                      </m:fPr>
                      <m:num>
                        <m:r>
                          <w:rPr>
                            <w:rFonts w:ascii="Cambria Math" w:hAnsi="Cambria Math"/>
                            <w:lang w:val="en-GB"/>
                          </w:rPr>
                          <m:t>A</m:t>
                        </m:r>
                      </m:num>
                      <m:den>
                        <m:r>
                          <w:rPr>
                            <w:rFonts w:ascii="Cambria Math" w:hAnsi="Cambria Math"/>
                            <w:lang w:val="en-GB"/>
                          </w:rPr>
                          <m:t>FZD</m:t>
                        </m:r>
                      </m:den>
                    </m:f>
                    <m:r>
                      <w:rPr>
                        <w:rFonts w:ascii="Cambria Math" w:hAnsi="Cambria Math"/>
                        <w:lang w:val="en-GB"/>
                      </w:rPr>
                      <m:t>1</m:t>
                    </m:r>
                  </m:sub>
                </m:sSub>
              </m:oMath>
            </m:oMathPara>
          </w:p>
        </w:tc>
        <w:tc>
          <w:tcPr>
            <w:tcW w:w="412" w:type="dxa"/>
          </w:tcPr>
          <w:p w14:paraId="2E281D41" w14:textId="77777777" w:rsidR="005B47EE" w:rsidRPr="009A27D3" w:rsidRDefault="005B47EE" w:rsidP="000738D9">
            <w:pPr>
              <w:spacing w:before="100" w:beforeAutospacing="1" w:after="100" w:afterAutospacing="1" w:line="360" w:lineRule="auto"/>
              <w:jc w:val="both"/>
              <w:rPr>
                <w:lang w:val="en-GB"/>
              </w:rPr>
            </w:pPr>
            <w:r w:rsidRPr="006F3B10">
              <w:rPr>
                <w:lang w:val="en-GB"/>
              </w:rPr>
              <w:t>s.9</w:t>
            </w:r>
          </w:p>
        </w:tc>
      </w:tr>
    </w:tbl>
    <w:p w14:paraId="48BC29CC" w14:textId="77777777" w:rsidR="005B47EE" w:rsidRDefault="005B47EE" w:rsidP="005B47EE">
      <w:pPr>
        <w:spacing w:after="100" w:afterAutospacing="1" w:line="360" w:lineRule="auto"/>
        <w:jc w:val="both"/>
        <w:rPr>
          <w:lang w:val="en-GB"/>
        </w:rPr>
      </w:pPr>
      <w:r w:rsidRPr="009A27D3">
        <w:rPr>
          <w:lang w:val="en-GB"/>
        </w:rPr>
        <w:t xml:space="preserve">Where </w:t>
      </w:r>
      <w:r w:rsidRPr="009A27D3">
        <w:rPr>
          <w:rFonts w:ascii="Cambria Math" w:hAnsi="Cambria Math" w:cs="Cambria Math"/>
          <w:lang w:val="en-GB"/>
        </w:rPr>
        <w:t>⋁</w:t>
      </w:r>
      <w:r w:rsidRPr="009A27D3">
        <w:rPr>
          <w:lang w:val="en-GB"/>
        </w:rPr>
        <w:t xml:space="preserve"> represents the binary operator “or” and </w:t>
      </w:r>
      <w:r w:rsidRPr="009A27D3">
        <w:rPr>
          <w:i/>
          <w:lang w:val="en-GB"/>
        </w:rPr>
        <w:t>abstract</w:t>
      </w:r>
      <w:r w:rsidRPr="009A27D3">
        <w:rPr>
          <w:lang w:val="en-GB"/>
        </w:rPr>
        <w:t xml:space="preserve"> refers to the Wnt receptor signaling pathway, planar </w:t>
      </w:r>
      <w:r w:rsidRPr="00B56AC0">
        <w:rPr>
          <w:lang w:val="en-GB"/>
        </w:rPr>
        <w:t>cell polarity pathway.</w:t>
      </w:r>
    </w:p>
    <w:p w14:paraId="759C5A89" w14:textId="77777777" w:rsidR="005B47EE" w:rsidRDefault="005B47EE" w:rsidP="005B47EE">
      <w:pPr>
        <w:spacing w:before="100" w:beforeAutospacing="1" w:line="360" w:lineRule="auto"/>
        <w:jc w:val="both"/>
        <w:rPr>
          <w:lang w:val="en-GB"/>
        </w:rPr>
      </w:pPr>
      <w:r>
        <w:rPr>
          <w:lang w:val="en-GB"/>
        </w:rPr>
        <w:t>On the other hand, for either complex to be active, both its component genes need to be active. This can also be represented following Boolean rules as:</w:t>
      </w:r>
    </w:p>
    <w:tbl>
      <w:tblPr>
        <w:tblStyle w:val="TableGrid"/>
        <w:tblW w:w="8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7"/>
        <w:gridCol w:w="610"/>
      </w:tblGrid>
      <w:tr w:rsidR="005B47EE" w:rsidRPr="002344CD" w14:paraId="7C696E65" w14:textId="77777777" w:rsidTr="000738D9">
        <w:tc>
          <w:tcPr>
            <w:tcW w:w="8031" w:type="dxa"/>
          </w:tcPr>
          <w:p w14:paraId="0A4A3B66" w14:textId="77777777" w:rsidR="005B47EE" w:rsidRPr="006F3B10"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m:t>
                    </m:r>
                    <m:f>
                      <m:fPr>
                        <m:type m:val="lin"/>
                        <m:ctrlPr>
                          <w:rPr>
                            <w:rFonts w:ascii="Cambria Math" w:hAnsi="Cambria Math"/>
                            <w:lang w:val="en-GB"/>
                          </w:rPr>
                        </m:ctrlPr>
                      </m:fPr>
                      <m:num>
                        <m:r>
                          <w:rPr>
                            <w:rFonts w:ascii="Cambria Math" w:hAnsi="Cambria Math"/>
                            <w:lang w:val="en-GB"/>
                          </w:rPr>
                          <m:t>A</m:t>
                        </m:r>
                      </m:num>
                      <m:den>
                        <m:r>
                          <w:rPr>
                            <w:rFonts w:ascii="Cambria Math" w:hAnsi="Cambria Math"/>
                            <w:lang w:val="en-GB"/>
                          </w:rPr>
                          <m:t>FZD</m:t>
                        </m:r>
                      </m:den>
                    </m:f>
                    <m:r>
                      <w:rPr>
                        <w:rFonts w:ascii="Cambria Math" w:hAnsi="Cambria Math"/>
                        <w:lang w:val="en-GB"/>
                      </w:rPr>
                      <m:t>7</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oMath>
            </m:oMathPara>
          </w:p>
          <w:p w14:paraId="5CD574D2" w14:textId="77777777" w:rsidR="005B47EE" w:rsidRPr="006F3B10" w:rsidRDefault="006B7CFC" w:rsidP="000738D9">
            <w:pPr>
              <w:spacing w:before="100" w:beforeAutospacing="1" w:after="100" w:afterAutospacing="1" w:line="360" w:lineRule="auto"/>
              <w:jc w:val="both"/>
              <w:rPr>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m:t>
                    </m:r>
                    <m:f>
                      <m:fPr>
                        <m:type m:val="lin"/>
                        <m:ctrlPr>
                          <w:rPr>
                            <w:rFonts w:ascii="Cambria Math" w:hAnsi="Cambria Math"/>
                            <w:lang w:val="en-GB"/>
                          </w:rPr>
                        </m:ctrlPr>
                      </m:fPr>
                      <m:num>
                        <m:r>
                          <w:rPr>
                            <w:rFonts w:ascii="Cambria Math" w:hAnsi="Cambria Math"/>
                            <w:lang w:val="en-GB"/>
                          </w:rPr>
                          <m:t>A</m:t>
                        </m:r>
                      </m:num>
                      <m:den>
                        <m:r>
                          <w:rPr>
                            <w:rFonts w:ascii="Cambria Math" w:hAnsi="Cambria Math"/>
                            <w:lang w:val="en-GB"/>
                          </w:rPr>
                          <m:t>FZD</m:t>
                        </m:r>
                      </m:den>
                    </m:f>
                    <m:r>
                      <w:rPr>
                        <w:rFonts w:ascii="Cambria Math" w:hAnsi="Cambria Math"/>
                        <w:lang w:val="en-GB"/>
                      </w:rPr>
                      <m:t>1</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FZD1</m:t>
                    </m:r>
                  </m:sub>
                </m:sSub>
              </m:oMath>
            </m:oMathPara>
          </w:p>
        </w:tc>
        <w:tc>
          <w:tcPr>
            <w:tcW w:w="456" w:type="dxa"/>
          </w:tcPr>
          <w:p w14:paraId="03EF820C" w14:textId="77777777" w:rsidR="005B47EE" w:rsidRPr="006F3B10" w:rsidRDefault="005B47EE" w:rsidP="000738D9">
            <w:pPr>
              <w:spacing w:before="100" w:beforeAutospacing="1" w:after="100" w:afterAutospacing="1" w:line="360" w:lineRule="auto"/>
              <w:jc w:val="both"/>
              <w:rPr>
                <w:lang w:val="en-GB"/>
              </w:rPr>
            </w:pPr>
            <w:r w:rsidRPr="006F3B10">
              <w:rPr>
                <w:lang w:val="en-GB"/>
              </w:rPr>
              <w:t>s.10</w:t>
            </w:r>
          </w:p>
          <w:p w14:paraId="165CAD1A" w14:textId="77777777" w:rsidR="005B47EE" w:rsidRPr="009A27D3" w:rsidRDefault="005B47EE" w:rsidP="000738D9">
            <w:pPr>
              <w:spacing w:before="100" w:beforeAutospacing="1" w:after="100" w:afterAutospacing="1" w:line="360" w:lineRule="auto"/>
              <w:jc w:val="both"/>
              <w:rPr>
                <w:lang w:val="en-GB"/>
              </w:rPr>
            </w:pPr>
            <w:r w:rsidRPr="006F3B10">
              <w:rPr>
                <w:lang w:val="en-GB"/>
              </w:rPr>
              <w:t>s.11</w:t>
            </w:r>
          </w:p>
        </w:tc>
      </w:tr>
    </w:tbl>
    <w:p w14:paraId="73BD227B" w14:textId="77777777" w:rsidR="005B47EE" w:rsidRPr="009A27D3" w:rsidRDefault="005B47EE" w:rsidP="005B47EE">
      <w:pPr>
        <w:spacing w:after="100" w:afterAutospacing="1" w:line="360" w:lineRule="auto"/>
        <w:jc w:val="both"/>
        <w:rPr>
          <w:lang w:val="en-GB"/>
        </w:rPr>
      </w:pPr>
      <w:r w:rsidRPr="009A27D3">
        <w:rPr>
          <w:lang w:val="en-GB"/>
        </w:rPr>
        <w:t xml:space="preserve">Where </w:t>
      </w:r>
      <w:r w:rsidRPr="009A27D3">
        <w:rPr>
          <w:rFonts w:ascii="Cambria Math" w:hAnsi="Cambria Math" w:cs="Cambria Math"/>
          <w:lang w:val="en-GB"/>
        </w:rPr>
        <w:t>⋀ represents the binary operator “and”.</w:t>
      </w:r>
    </w:p>
    <w:p w14:paraId="39E0CA63" w14:textId="039BDAB0" w:rsidR="005B47EE" w:rsidRPr="009A27D3" w:rsidRDefault="005B47EE" w:rsidP="005B47EE">
      <w:pPr>
        <w:spacing w:before="100" w:beforeAutospacing="1" w:line="360" w:lineRule="auto"/>
        <w:jc w:val="both"/>
        <w:rPr>
          <w:lang w:val="en-GB"/>
        </w:rPr>
      </w:pPr>
      <w:r w:rsidRPr="006F3B10">
        <w:rPr>
          <w:lang w:val="en-GB"/>
        </w:rPr>
        <w:t>When substituting eq</w:t>
      </w:r>
      <w:r>
        <w:rPr>
          <w:lang w:val="en-GB"/>
        </w:rPr>
        <w:t>uation</w:t>
      </w:r>
      <w:r w:rsidRPr="006F3B10">
        <w:rPr>
          <w:lang w:val="en-GB"/>
        </w:rPr>
        <w:t>s s.10 and s.11 in eq</w:t>
      </w:r>
      <w:r>
        <w:rPr>
          <w:lang w:val="en-GB"/>
        </w:rPr>
        <w:t>uation</w:t>
      </w:r>
      <w:r w:rsidRPr="006F3B10">
        <w:rPr>
          <w:lang w:val="en-GB"/>
        </w:rPr>
        <w:t xml:space="preserve"> s.9, the activity of the abstract is directly expressed in terms of the activity of the genes:</w:t>
      </w:r>
      <w:r w:rsidRPr="009A27D3">
        <w:rPr>
          <w:lang w:val="en-GB"/>
        </w:rPr>
        <w:t xml:space="preserve"> </w:t>
      </w:r>
    </w:p>
    <w:tbl>
      <w:tblPr>
        <w:tblStyle w:val="TableGrid"/>
        <w:tblW w:w="84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8"/>
        <w:gridCol w:w="610"/>
      </w:tblGrid>
      <w:tr w:rsidR="005B47EE" w:rsidRPr="002344CD" w14:paraId="7BD82E20" w14:textId="77777777" w:rsidTr="000738D9">
        <w:tc>
          <w:tcPr>
            <w:tcW w:w="8151" w:type="dxa"/>
          </w:tcPr>
          <w:p w14:paraId="7FC0FB9F" w14:textId="77777777" w:rsidR="005B47EE" w:rsidRPr="006F3B10" w:rsidRDefault="006B7CFC" w:rsidP="000738D9">
            <w:pPr>
              <w:spacing w:line="360" w:lineRule="auto"/>
              <w:jc w:val="both"/>
              <w:rPr>
                <w:rFonts w:eastAsiaTheme="minorEastAsia"/>
                <w:lang w:val="en-GB"/>
              </w:rPr>
            </w:pPr>
            <m:oMathPara>
              <m:oMath>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Abstract</m:t>
                    </m:r>
                  </m:sub>
                </m:sSub>
                <m:r>
                  <w:rPr>
                    <w:rFonts w:ascii="Cambria Math" w:hAnsi="Cambria Math"/>
                    <w:lang w:val="en-GB"/>
                  </w:rPr>
                  <m:t>=</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WNT5A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FZD7</m:t>
                        </m:r>
                      </m:sub>
                    </m:sSub>
                  </m:e>
                </m:d>
                <m:r>
                  <w:rPr>
                    <w:rFonts w:ascii="Cambria Math" w:hAnsi="Cambria Math"/>
                    <w:lang w:val="en-GB"/>
                  </w:rPr>
                  <m:t>⋁</m:t>
                </m:r>
                <m:d>
                  <m:dPr>
                    <m:ctrlPr>
                      <w:rPr>
                        <w:rFonts w:ascii="Cambria Math" w:hAnsi="Cambria Math"/>
                        <w:lang w:val="en-GB"/>
                      </w:rPr>
                    </m:ctrlPr>
                  </m:dPr>
                  <m:e>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WNT3A</m:t>
                        </m:r>
                      </m:sub>
                    </m:sSub>
                    <m:r>
                      <w:rPr>
                        <w:rFonts w:ascii="Cambria Math" w:hAnsi="Cambria Math"/>
                        <w:lang w:val="en-GB"/>
                      </w:rPr>
                      <m:t>⋀</m:t>
                    </m:r>
                    <m:sSub>
                      <m:sSubPr>
                        <m:ctrlPr>
                          <w:rPr>
                            <w:rFonts w:ascii="Cambria Math" w:hAnsi="Cambria Math"/>
                            <w:lang w:val="en-GB"/>
                          </w:rPr>
                        </m:ctrlPr>
                      </m:sSubPr>
                      <m:e>
                        <m:r>
                          <w:rPr>
                            <w:rFonts w:ascii="Cambria Math" w:hAnsi="Cambria Math"/>
                            <w:lang w:val="en-GB"/>
                          </w:rPr>
                          <m:t>E</m:t>
                        </m:r>
                      </m:e>
                      <m:sub>
                        <m:r>
                          <w:rPr>
                            <w:rFonts w:ascii="Cambria Math" w:hAnsi="Cambria Math"/>
                            <w:lang w:val="en-GB"/>
                          </w:rPr>
                          <m:t>FZD1</m:t>
                        </m:r>
                      </m:sub>
                    </m:sSub>
                  </m:e>
                </m:d>
              </m:oMath>
            </m:oMathPara>
          </w:p>
        </w:tc>
        <w:tc>
          <w:tcPr>
            <w:tcW w:w="336" w:type="dxa"/>
          </w:tcPr>
          <w:p w14:paraId="298203CA" w14:textId="77777777" w:rsidR="005B47EE" w:rsidRPr="009A27D3" w:rsidRDefault="005B47EE" w:rsidP="000738D9">
            <w:pPr>
              <w:spacing w:before="100" w:beforeAutospacing="1" w:after="100" w:afterAutospacing="1" w:line="360" w:lineRule="auto"/>
              <w:jc w:val="both"/>
              <w:rPr>
                <w:lang w:val="en-GB"/>
              </w:rPr>
            </w:pPr>
            <w:r>
              <w:rPr>
                <w:lang w:val="en-GB"/>
              </w:rPr>
              <w:t>s.12</w:t>
            </w:r>
          </w:p>
        </w:tc>
      </w:tr>
    </w:tbl>
    <w:p w14:paraId="2BCF859C" w14:textId="421AFED9" w:rsidR="007D316C" w:rsidRDefault="005B47EE" w:rsidP="00041C3C">
      <w:pPr>
        <w:spacing w:after="100" w:afterAutospacing="1" w:line="360" w:lineRule="auto"/>
        <w:jc w:val="both"/>
        <w:rPr>
          <w:lang w:val="en-GB"/>
        </w:rPr>
      </w:pPr>
      <w:r w:rsidRPr="009A27D3">
        <w:rPr>
          <w:lang w:val="en-GB"/>
        </w:rPr>
        <w:t xml:space="preserve">It should be noted that </w:t>
      </w:r>
      <w:r w:rsidRPr="008A2144">
        <w:rPr>
          <w:lang w:val="en-GB"/>
        </w:rPr>
        <w:t>ILP in eq</w:t>
      </w:r>
      <w:r>
        <w:rPr>
          <w:lang w:val="en-GB"/>
        </w:rPr>
        <w:t>uation</w:t>
      </w:r>
      <w:r w:rsidRPr="008A2144">
        <w:rPr>
          <w:lang w:val="en-GB"/>
        </w:rPr>
        <w:t xml:space="preserve"> </w:t>
      </w:r>
      <w:r w:rsidRPr="008A2144">
        <w:rPr>
          <w:lang w:val="en-GB"/>
        </w:rPr>
        <w:fldChar w:fldCharType="begin"/>
      </w:r>
      <w:r w:rsidRPr="008A2144">
        <w:rPr>
          <w:lang w:val="en-GB"/>
        </w:rPr>
        <w:instrText xml:space="preserve"> REF _Ref50654622 \h </w:instrText>
      </w:r>
      <w:r>
        <w:rPr>
          <w:lang w:val="en-GB"/>
        </w:rPr>
        <w:instrText xml:space="preserve"> \* MERGEFORMAT </w:instrText>
      </w:r>
      <w:r w:rsidRPr="008A2144">
        <w:rPr>
          <w:lang w:val="en-GB"/>
        </w:rPr>
      </w:r>
      <w:r w:rsidRPr="008A2144">
        <w:rPr>
          <w:lang w:val="en-GB"/>
        </w:rPr>
        <w:fldChar w:fldCharType="separate"/>
      </w:r>
      <w:r w:rsidRPr="00AC4B60">
        <w:rPr>
          <w:noProof/>
          <w:lang w:val="en-GB"/>
        </w:rPr>
        <w:t>8</w:t>
      </w:r>
      <w:r w:rsidRPr="008A2144">
        <w:rPr>
          <w:lang w:val="en-GB"/>
        </w:rPr>
        <w:fldChar w:fldCharType="end"/>
      </w:r>
      <w:r w:rsidRPr="008A2144">
        <w:rPr>
          <w:lang w:val="en-GB"/>
        </w:rPr>
        <w:t xml:space="preserve"> is fundamentally</w:t>
      </w:r>
      <w:r w:rsidRPr="009A27D3">
        <w:rPr>
          <w:lang w:val="en-GB"/>
        </w:rPr>
        <w:t xml:space="preserve"> representing a set of Boolean expressions. However, when modelling a standard network, the emerging Boolean rules are too intricate and the use of ILP is required in order to address the problem. This growth in complexity emerges when incrementing the number of nodes and vertices in the network or when feedback loops are included. </w:t>
      </w:r>
      <w:r w:rsidR="007D316C">
        <w:rPr>
          <w:lang w:val="en-GB"/>
        </w:rPr>
        <w:br w:type="page"/>
      </w:r>
    </w:p>
    <w:p w14:paraId="078CC956" w14:textId="77777777" w:rsidR="007D316C" w:rsidRPr="007D316C" w:rsidRDefault="007D316C" w:rsidP="007D316C">
      <w:pPr>
        <w:pStyle w:val="Default"/>
        <w:spacing w:before="100" w:beforeAutospacing="1" w:after="100" w:afterAutospacing="1" w:line="360" w:lineRule="auto"/>
        <w:jc w:val="both"/>
        <w:rPr>
          <w:b/>
          <w:bCs/>
          <w:sz w:val="23"/>
          <w:szCs w:val="23"/>
          <w:lang w:val="en-GB"/>
        </w:rPr>
      </w:pPr>
      <w:r w:rsidRPr="007D316C">
        <w:rPr>
          <w:b/>
          <w:bCs/>
          <w:sz w:val="23"/>
          <w:szCs w:val="23"/>
          <w:lang w:val="en-GB"/>
        </w:rPr>
        <w:lastRenderedPageBreak/>
        <w:t xml:space="preserve">Supplementary Results 2: Fundamental pillars of the method </w:t>
      </w:r>
    </w:p>
    <w:p w14:paraId="174464C0" w14:textId="77777777" w:rsidR="007D316C" w:rsidRDefault="007D316C" w:rsidP="005B47EE">
      <w:pPr>
        <w:spacing w:after="100" w:afterAutospacing="1" w:line="360" w:lineRule="auto"/>
        <w:jc w:val="both"/>
        <w:rPr>
          <w:lang w:val="en-GB"/>
        </w:rPr>
      </w:pPr>
      <w:r w:rsidRPr="007D316C">
        <w:rPr>
          <w:lang w:val="en-GB"/>
        </w:rPr>
        <w:t xml:space="preserve">This gene essentiality method finds its success on the synergy between three different factors: biologically relevant gene expression data, a robust prior-knowledge-network (PKN), and the mathematical formulation described in the methods section. The following lines study how alternations in each of these fundamental pillars affect downstream results and how indeed we need all three of them to produce valid results. </w:t>
      </w:r>
    </w:p>
    <w:p w14:paraId="050951F8" w14:textId="77777777" w:rsidR="007D316C" w:rsidRPr="007D316C" w:rsidRDefault="007D316C" w:rsidP="005B47EE">
      <w:pPr>
        <w:spacing w:after="100" w:afterAutospacing="1" w:line="360" w:lineRule="auto"/>
        <w:jc w:val="both"/>
        <w:rPr>
          <w:i/>
          <w:iCs/>
          <w:lang w:val="en-GB"/>
        </w:rPr>
      </w:pPr>
      <w:r w:rsidRPr="007D316C">
        <w:rPr>
          <w:i/>
          <w:iCs/>
          <w:lang w:val="en-GB"/>
        </w:rPr>
        <w:t xml:space="preserve">Analysis of gene-expression data </w:t>
      </w:r>
    </w:p>
    <w:p w14:paraId="7E718070" w14:textId="77777777" w:rsidR="007D316C" w:rsidRDefault="007D316C" w:rsidP="005B47EE">
      <w:pPr>
        <w:spacing w:after="100" w:afterAutospacing="1" w:line="360" w:lineRule="auto"/>
        <w:jc w:val="both"/>
        <w:rPr>
          <w:lang w:val="en-GB"/>
        </w:rPr>
      </w:pPr>
      <w:r w:rsidRPr="007D316C">
        <w:rPr>
          <w:lang w:val="en-GB"/>
        </w:rPr>
        <w:t xml:space="preserve">First, we studied the need of meaningful gene expression data. To that end, we generated a “nonsense” expression dataset by inverting the binary scores obtained from The Gene Expression Barcode 3.0 (McCall et al., 2012), (McCall et al., 2014) in the CCLE dataset, that is, substituting the 1s (expressed genes) for 0s (non-expressed genes) and vice-versa (1 → 0, 0 → 1), and repeated the whole analysis for this newly generated dataset. These results are summarized in </w:t>
      </w:r>
      <w:r w:rsidRPr="007D316C">
        <w:rPr>
          <w:b/>
          <w:bCs/>
          <w:lang w:val="en-GB"/>
        </w:rPr>
        <w:t>Error! Reference source not found.. Error! Reference source not found</w:t>
      </w:r>
      <w:r w:rsidRPr="007D316C">
        <w:rPr>
          <w:lang w:val="en-GB"/>
        </w:rPr>
        <w:t xml:space="preserve">. shows how for practically any ECS threshold, the dataset with the original expression profile data (original) produces better results than the nonsense dataset (inverse data). This clearly shows how gene expression data drives the obtained gene essentiality predictions and that these are not entirely the result of the network topology. </w:t>
      </w:r>
    </w:p>
    <w:p w14:paraId="106880AC" w14:textId="77777777" w:rsidR="007D316C" w:rsidRPr="007D316C" w:rsidRDefault="007D316C" w:rsidP="005B47EE">
      <w:pPr>
        <w:spacing w:after="100" w:afterAutospacing="1" w:line="360" w:lineRule="auto"/>
        <w:jc w:val="both"/>
        <w:rPr>
          <w:i/>
          <w:iCs/>
          <w:lang w:val="en-GB"/>
        </w:rPr>
      </w:pPr>
      <w:r w:rsidRPr="007D316C">
        <w:rPr>
          <w:i/>
          <w:iCs/>
          <w:lang w:val="en-GB"/>
        </w:rPr>
        <w:t xml:space="preserve">Analysis of prior-knowledge-network </w:t>
      </w:r>
    </w:p>
    <w:p w14:paraId="2ADF800A" w14:textId="77777777" w:rsidR="007D316C" w:rsidRDefault="007D316C" w:rsidP="005B47EE">
      <w:pPr>
        <w:spacing w:after="100" w:afterAutospacing="1" w:line="360" w:lineRule="auto"/>
        <w:jc w:val="both"/>
        <w:rPr>
          <w:lang w:val="en-GB"/>
        </w:rPr>
      </w:pPr>
      <w:r w:rsidRPr="007D316C">
        <w:rPr>
          <w:lang w:val="en-GB"/>
        </w:rPr>
        <w:t xml:space="preserve">Second, we studied the need of a representative prior-knowledge-network. In the validation dataset, we are comparing Achilles scores between genes predicted as essential and genes predicted as not essential in different of cell lines. These cell lines come from the Cancer Cell Line Encyclopedia, therefore essential means essential for cancer. However, not all the pathways introduced in the NCI-PID database are equally relevant for cancer biology, not all of them represent hazardous effects that can be avoided by knocking-out essential genes. </w:t>
      </w:r>
    </w:p>
    <w:p w14:paraId="18F6967C" w14:textId="2ADD8571" w:rsidR="00E802F9" w:rsidRDefault="007D316C" w:rsidP="005B47EE">
      <w:pPr>
        <w:spacing w:after="100" w:afterAutospacing="1" w:line="360" w:lineRule="auto"/>
        <w:jc w:val="both"/>
        <w:rPr>
          <w:lang w:val="en-GB"/>
        </w:rPr>
      </w:pPr>
      <w:r w:rsidRPr="007D316C">
        <w:rPr>
          <w:lang w:val="en-GB"/>
        </w:rPr>
        <w:t xml:space="preserve">For example, the “Hypoxia-inducible factor (HIF)-2 alpha” is a hazardous pathway strongly correlated with cancer (Leek et al, 2002). On the other hand, the “LKB1 signaling events” is a tumour suppressor pathway (Momcilovic &amp; Shackelford, 2015). The results for the predictions of essentiality for each of these pathways are summarized in </w:t>
      </w:r>
      <w:r w:rsidRPr="007D316C">
        <w:rPr>
          <w:b/>
          <w:bCs/>
          <w:lang w:val="en-GB"/>
        </w:rPr>
        <w:t>Table s.1</w:t>
      </w:r>
      <w:r w:rsidRPr="007D316C">
        <w:rPr>
          <w:lang w:val="en-GB"/>
        </w:rPr>
        <w:t xml:space="preserve">. </w:t>
      </w:r>
      <w:r w:rsidRPr="007D316C">
        <w:rPr>
          <w:b/>
          <w:bCs/>
          <w:lang w:val="en-GB"/>
        </w:rPr>
        <w:t>Table s.1</w:t>
      </w:r>
      <w:r w:rsidRPr="007D316C">
        <w:rPr>
          <w:lang w:val="en-GB"/>
        </w:rPr>
        <w:t xml:space="preserve"> shows how the predictions for the tumorigenic pathway are superior to those of the tumor suppressor pathway. This agrees with the fact that the Achilles scores used in the validation represent</w:t>
      </w:r>
      <w:r>
        <w:rPr>
          <w:lang w:val="en-GB"/>
        </w:rPr>
        <w:t xml:space="preserve"> </w:t>
      </w:r>
      <w:r w:rsidRPr="007D316C">
        <w:rPr>
          <w:lang w:val="en-GB"/>
        </w:rPr>
        <w:lastRenderedPageBreak/>
        <w:t>essentiality for cancer cell lines. Therefore, it is expected that a tumor suppressor pathway is not going to be able to properly capture this essentiality.</w:t>
      </w:r>
    </w:p>
    <w:p w14:paraId="36DFA7B9" w14:textId="711DD558" w:rsidR="007D316C" w:rsidRPr="007D316C" w:rsidRDefault="007D316C" w:rsidP="00D2764F">
      <w:pPr>
        <w:pStyle w:val="Caption"/>
        <w:keepNext/>
        <w:jc w:val="both"/>
      </w:pPr>
      <w:r w:rsidRPr="007D316C">
        <w:rPr>
          <w:b/>
          <w:bCs/>
        </w:rPr>
        <w:t xml:space="preserve">Table s. </w:t>
      </w:r>
      <w:r w:rsidRPr="007D316C">
        <w:rPr>
          <w:b/>
          <w:bCs/>
        </w:rPr>
        <w:fldChar w:fldCharType="begin"/>
      </w:r>
      <w:r w:rsidRPr="007D316C">
        <w:rPr>
          <w:b/>
          <w:bCs/>
        </w:rPr>
        <w:instrText xml:space="preserve"> SEQ Table_s. \* ARABIC </w:instrText>
      </w:r>
      <w:r w:rsidRPr="007D316C">
        <w:rPr>
          <w:b/>
          <w:bCs/>
        </w:rPr>
        <w:fldChar w:fldCharType="separate"/>
      </w:r>
      <w:r w:rsidR="00D2764F">
        <w:rPr>
          <w:b/>
          <w:bCs/>
          <w:noProof/>
        </w:rPr>
        <w:t>1</w:t>
      </w:r>
      <w:r w:rsidRPr="007D316C">
        <w:rPr>
          <w:b/>
          <w:bCs/>
        </w:rPr>
        <w:fldChar w:fldCharType="end"/>
      </w:r>
      <w:r w:rsidRPr="007D316C">
        <w:rPr>
          <w:b/>
          <w:bCs/>
        </w:rPr>
        <w:t xml:space="preserve"> </w:t>
      </w:r>
      <w:r w:rsidRPr="007D316C">
        <w:rPr>
          <w:b/>
          <w:bCs/>
        </w:rPr>
        <w:t>- Pathway validation.</w:t>
      </w:r>
      <w:r>
        <w:t xml:space="preserve"> Performance of the gene essentiality predictions in two different pathways: Hypoxia-inducible</w:t>
      </w:r>
      <w:r>
        <w:t xml:space="preserve"> </w:t>
      </w:r>
      <w:r>
        <w:t>factor (HIF)-2 alpha (HIF-2 A), and LKB1 signaling events (LKB1). The HIF-2 A pathway is a tumorigenic pathway while the LKB1</w:t>
      </w:r>
      <w:r>
        <w:t xml:space="preserve"> </w:t>
      </w:r>
      <w:r>
        <w:t>pathway is a tumor suppressor pathway.</w:t>
      </w:r>
      <w:r>
        <w:t xml:space="preserve"> N: number of generated predictions</w:t>
      </w:r>
      <w:r w:rsidR="00D2764F">
        <w:t xml:space="preserve"> after removing globally essential and globally not essential genes</w:t>
      </w:r>
      <w:r>
        <w:t>, TP: true positives, FP: false positives, FN: false negatives, TN: true negatives</w:t>
      </w:r>
    </w:p>
    <w:tbl>
      <w:tblPr>
        <w:tblStyle w:val="TableGrid"/>
        <w:tblW w:w="0" w:type="auto"/>
        <w:tblLook w:val="04A0" w:firstRow="1" w:lastRow="0" w:firstColumn="1" w:lastColumn="0" w:noHBand="0" w:noVBand="1"/>
      </w:tblPr>
      <w:tblGrid>
        <w:gridCol w:w="1409"/>
        <w:gridCol w:w="1264"/>
        <w:gridCol w:w="1288"/>
        <w:gridCol w:w="1285"/>
        <w:gridCol w:w="1294"/>
        <w:gridCol w:w="1294"/>
        <w:gridCol w:w="1228"/>
      </w:tblGrid>
      <w:tr w:rsidR="007D316C" w14:paraId="3C403D59" w14:textId="1FAB6646" w:rsidTr="007D316C">
        <w:tc>
          <w:tcPr>
            <w:tcW w:w="1409" w:type="dxa"/>
          </w:tcPr>
          <w:p w14:paraId="138BA7BE" w14:textId="17BC7FAC" w:rsidR="007D316C" w:rsidRDefault="007D316C" w:rsidP="005B47EE">
            <w:pPr>
              <w:spacing w:after="100" w:afterAutospacing="1" w:line="360" w:lineRule="auto"/>
              <w:jc w:val="both"/>
              <w:rPr>
                <w:lang w:val="en-GB"/>
              </w:rPr>
            </w:pPr>
            <w:r>
              <w:rPr>
                <w:lang w:val="en-GB"/>
              </w:rPr>
              <w:t>Pathway</w:t>
            </w:r>
          </w:p>
        </w:tc>
        <w:tc>
          <w:tcPr>
            <w:tcW w:w="1264" w:type="dxa"/>
          </w:tcPr>
          <w:p w14:paraId="6FAEE968" w14:textId="3AB3A8C0" w:rsidR="007D316C" w:rsidRDefault="007D316C" w:rsidP="005B47EE">
            <w:pPr>
              <w:spacing w:after="100" w:afterAutospacing="1" w:line="360" w:lineRule="auto"/>
              <w:jc w:val="both"/>
              <w:rPr>
                <w:lang w:val="en-GB"/>
              </w:rPr>
            </w:pPr>
            <w:r>
              <w:rPr>
                <w:lang w:val="en-GB"/>
              </w:rPr>
              <w:t>N</w:t>
            </w:r>
          </w:p>
        </w:tc>
        <w:tc>
          <w:tcPr>
            <w:tcW w:w="1288" w:type="dxa"/>
          </w:tcPr>
          <w:p w14:paraId="243D1C44" w14:textId="160038AB" w:rsidR="007D316C" w:rsidRDefault="007D316C" w:rsidP="005B47EE">
            <w:pPr>
              <w:spacing w:after="100" w:afterAutospacing="1" w:line="360" w:lineRule="auto"/>
              <w:jc w:val="both"/>
              <w:rPr>
                <w:lang w:val="en-GB"/>
              </w:rPr>
            </w:pPr>
            <w:r>
              <w:rPr>
                <w:lang w:val="en-GB"/>
              </w:rPr>
              <w:t>TP</w:t>
            </w:r>
          </w:p>
        </w:tc>
        <w:tc>
          <w:tcPr>
            <w:tcW w:w="1285" w:type="dxa"/>
          </w:tcPr>
          <w:p w14:paraId="57721C51" w14:textId="7C3E5E65" w:rsidR="007D316C" w:rsidRDefault="007D316C" w:rsidP="005B47EE">
            <w:pPr>
              <w:spacing w:after="100" w:afterAutospacing="1" w:line="360" w:lineRule="auto"/>
              <w:jc w:val="both"/>
              <w:rPr>
                <w:lang w:val="en-GB"/>
              </w:rPr>
            </w:pPr>
            <w:r>
              <w:rPr>
                <w:lang w:val="en-GB"/>
              </w:rPr>
              <w:t>FP</w:t>
            </w:r>
          </w:p>
        </w:tc>
        <w:tc>
          <w:tcPr>
            <w:tcW w:w="1294" w:type="dxa"/>
          </w:tcPr>
          <w:p w14:paraId="4FB5316E" w14:textId="4D4C7569" w:rsidR="007D316C" w:rsidRDefault="007D316C" w:rsidP="005B47EE">
            <w:pPr>
              <w:spacing w:after="100" w:afterAutospacing="1" w:line="360" w:lineRule="auto"/>
              <w:jc w:val="both"/>
              <w:rPr>
                <w:lang w:val="en-GB"/>
              </w:rPr>
            </w:pPr>
            <w:r>
              <w:rPr>
                <w:lang w:val="en-GB"/>
              </w:rPr>
              <w:t>FN</w:t>
            </w:r>
          </w:p>
        </w:tc>
        <w:tc>
          <w:tcPr>
            <w:tcW w:w="1294" w:type="dxa"/>
          </w:tcPr>
          <w:p w14:paraId="75363947" w14:textId="4CD97661" w:rsidR="007D316C" w:rsidRDefault="007D316C" w:rsidP="005B47EE">
            <w:pPr>
              <w:spacing w:after="100" w:afterAutospacing="1" w:line="360" w:lineRule="auto"/>
              <w:jc w:val="both"/>
              <w:rPr>
                <w:lang w:val="en-GB"/>
              </w:rPr>
            </w:pPr>
            <w:r>
              <w:rPr>
                <w:lang w:val="en-GB"/>
              </w:rPr>
              <w:t>TN</w:t>
            </w:r>
          </w:p>
        </w:tc>
        <w:tc>
          <w:tcPr>
            <w:tcW w:w="1228" w:type="dxa"/>
          </w:tcPr>
          <w:p w14:paraId="0D7F5610" w14:textId="44A406D1" w:rsidR="007D316C" w:rsidRDefault="007D316C" w:rsidP="005B47EE">
            <w:pPr>
              <w:spacing w:after="100" w:afterAutospacing="1" w:line="360" w:lineRule="auto"/>
              <w:jc w:val="both"/>
              <w:rPr>
                <w:lang w:val="en-GB"/>
              </w:rPr>
            </w:pPr>
            <w:r>
              <w:rPr>
                <w:lang w:val="en-GB"/>
              </w:rPr>
              <w:t>MCC</w:t>
            </w:r>
          </w:p>
        </w:tc>
      </w:tr>
      <w:tr w:rsidR="007D316C" w14:paraId="41BF6B02" w14:textId="691553FD" w:rsidTr="007D316C">
        <w:tc>
          <w:tcPr>
            <w:tcW w:w="1409" w:type="dxa"/>
          </w:tcPr>
          <w:p w14:paraId="077E502F" w14:textId="57ABBED1" w:rsidR="007D316C" w:rsidRDefault="007D316C" w:rsidP="005B47EE">
            <w:pPr>
              <w:spacing w:after="100" w:afterAutospacing="1" w:line="360" w:lineRule="auto"/>
              <w:jc w:val="both"/>
              <w:rPr>
                <w:lang w:val="en-GB"/>
              </w:rPr>
            </w:pPr>
            <w:r>
              <w:rPr>
                <w:lang w:val="en-GB"/>
              </w:rPr>
              <w:t>HIF-2 A</w:t>
            </w:r>
          </w:p>
        </w:tc>
        <w:tc>
          <w:tcPr>
            <w:tcW w:w="1264" w:type="dxa"/>
          </w:tcPr>
          <w:p w14:paraId="13D6CE2E" w14:textId="4D55B7D5" w:rsidR="007D316C" w:rsidRDefault="007D316C" w:rsidP="005B47EE">
            <w:pPr>
              <w:spacing w:after="100" w:afterAutospacing="1" w:line="360" w:lineRule="auto"/>
              <w:jc w:val="both"/>
              <w:rPr>
                <w:lang w:val="en-GB"/>
              </w:rPr>
            </w:pPr>
            <w:r>
              <w:rPr>
                <w:lang w:val="en-GB"/>
              </w:rPr>
              <w:t>956</w:t>
            </w:r>
          </w:p>
        </w:tc>
        <w:tc>
          <w:tcPr>
            <w:tcW w:w="1288" w:type="dxa"/>
          </w:tcPr>
          <w:p w14:paraId="32B0698B" w14:textId="15E7922E" w:rsidR="007D316C" w:rsidRDefault="007D316C" w:rsidP="005B47EE">
            <w:pPr>
              <w:spacing w:after="100" w:afterAutospacing="1" w:line="360" w:lineRule="auto"/>
              <w:jc w:val="both"/>
              <w:rPr>
                <w:lang w:val="en-GB"/>
              </w:rPr>
            </w:pPr>
            <w:r>
              <w:rPr>
                <w:lang w:val="en-GB"/>
              </w:rPr>
              <w:t>476</w:t>
            </w:r>
          </w:p>
        </w:tc>
        <w:tc>
          <w:tcPr>
            <w:tcW w:w="1285" w:type="dxa"/>
          </w:tcPr>
          <w:p w14:paraId="34CDC121" w14:textId="6FDFAB66" w:rsidR="007D316C" w:rsidRDefault="007D316C" w:rsidP="005B47EE">
            <w:pPr>
              <w:spacing w:after="100" w:afterAutospacing="1" w:line="360" w:lineRule="auto"/>
              <w:jc w:val="both"/>
              <w:rPr>
                <w:lang w:val="en-GB"/>
              </w:rPr>
            </w:pPr>
            <w:r>
              <w:rPr>
                <w:lang w:val="en-GB"/>
              </w:rPr>
              <w:t>0</w:t>
            </w:r>
          </w:p>
        </w:tc>
        <w:tc>
          <w:tcPr>
            <w:tcW w:w="1294" w:type="dxa"/>
          </w:tcPr>
          <w:p w14:paraId="5476DB57" w14:textId="72BF6D33" w:rsidR="007D316C" w:rsidRDefault="007D316C" w:rsidP="005B47EE">
            <w:pPr>
              <w:spacing w:after="100" w:afterAutospacing="1" w:line="360" w:lineRule="auto"/>
              <w:jc w:val="both"/>
              <w:rPr>
                <w:lang w:val="en-GB"/>
              </w:rPr>
            </w:pPr>
            <w:r>
              <w:rPr>
                <w:lang w:val="en-GB"/>
              </w:rPr>
              <w:t>4</w:t>
            </w:r>
          </w:p>
        </w:tc>
        <w:tc>
          <w:tcPr>
            <w:tcW w:w="1294" w:type="dxa"/>
          </w:tcPr>
          <w:p w14:paraId="6EC975F7" w14:textId="6BB9CC08" w:rsidR="007D316C" w:rsidRDefault="007D316C" w:rsidP="005B47EE">
            <w:pPr>
              <w:spacing w:after="100" w:afterAutospacing="1" w:line="360" w:lineRule="auto"/>
              <w:jc w:val="both"/>
              <w:rPr>
                <w:lang w:val="en-GB"/>
              </w:rPr>
            </w:pPr>
            <w:r>
              <w:rPr>
                <w:lang w:val="en-GB"/>
              </w:rPr>
              <w:t>476</w:t>
            </w:r>
          </w:p>
        </w:tc>
        <w:tc>
          <w:tcPr>
            <w:tcW w:w="1228" w:type="dxa"/>
          </w:tcPr>
          <w:p w14:paraId="7244093E" w14:textId="3F166227" w:rsidR="007D316C" w:rsidRDefault="007D316C" w:rsidP="005B47EE">
            <w:pPr>
              <w:spacing w:after="100" w:afterAutospacing="1" w:line="360" w:lineRule="auto"/>
              <w:jc w:val="both"/>
              <w:rPr>
                <w:lang w:val="en-GB"/>
              </w:rPr>
            </w:pPr>
            <w:r>
              <w:rPr>
                <w:lang w:val="en-GB"/>
              </w:rPr>
              <w:t>0.9917</w:t>
            </w:r>
          </w:p>
        </w:tc>
      </w:tr>
      <w:tr w:rsidR="007D316C" w14:paraId="7B9DB28D" w14:textId="372384C9" w:rsidTr="007D316C">
        <w:tc>
          <w:tcPr>
            <w:tcW w:w="1409" w:type="dxa"/>
          </w:tcPr>
          <w:p w14:paraId="67790351" w14:textId="3BA20906" w:rsidR="007D316C" w:rsidRDefault="007D316C" w:rsidP="005B47EE">
            <w:pPr>
              <w:spacing w:after="100" w:afterAutospacing="1" w:line="360" w:lineRule="auto"/>
              <w:jc w:val="both"/>
              <w:rPr>
                <w:lang w:val="en-GB"/>
              </w:rPr>
            </w:pPr>
            <w:r>
              <w:rPr>
                <w:lang w:val="en-GB"/>
              </w:rPr>
              <w:t>LKB1</w:t>
            </w:r>
          </w:p>
        </w:tc>
        <w:tc>
          <w:tcPr>
            <w:tcW w:w="1264" w:type="dxa"/>
          </w:tcPr>
          <w:p w14:paraId="2881213B" w14:textId="6EB89D55" w:rsidR="007D316C" w:rsidRDefault="007D316C" w:rsidP="005B47EE">
            <w:pPr>
              <w:spacing w:after="100" w:afterAutospacing="1" w:line="360" w:lineRule="auto"/>
              <w:jc w:val="both"/>
              <w:rPr>
                <w:lang w:val="en-GB"/>
              </w:rPr>
            </w:pPr>
            <w:r>
              <w:rPr>
                <w:lang w:val="en-GB"/>
              </w:rPr>
              <w:t>1912</w:t>
            </w:r>
          </w:p>
        </w:tc>
        <w:tc>
          <w:tcPr>
            <w:tcW w:w="1288" w:type="dxa"/>
          </w:tcPr>
          <w:p w14:paraId="7CE49000" w14:textId="23FA9DE0" w:rsidR="007D316C" w:rsidRDefault="007D316C" w:rsidP="005B47EE">
            <w:pPr>
              <w:spacing w:after="100" w:afterAutospacing="1" w:line="360" w:lineRule="auto"/>
              <w:jc w:val="both"/>
              <w:rPr>
                <w:lang w:val="en-GB"/>
              </w:rPr>
            </w:pPr>
            <w:r>
              <w:rPr>
                <w:lang w:val="en-GB"/>
              </w:rPr>
              <w:t>2</w:t>
            </w:r>
          </w:p>
        </w:tc>
        <w:tc>
          <w:tcPr>
            <w:tcW w:w="1285" w:type="dxa"/>
          </w:tcPr>
          <w:p w14:paraId="67753959" w14:textId="641AD5D3" w:rsidR="007D316C" w:rsidRDefault="007D316C" w:rsidP="005B47EE">
            <w:pPr>
              <w:spacing w:after="100" w:afterAutospacing="1" w:line="360" w:lineRule="auto"/>
              <w:jc w:val="both"/>
              <w:rPr>
                <w:lang w:val="en-GB"/>
              </w:rPr>
            </w:pPr>
            <w:r>
              <w:rPr>
                <w:lang w:val="en-GB"/>
              </w:rPr>
              <w:t>459</w:t>
            </w:r>
          </w:p>
        </w:tc>
        <w:tc>
          <w:tcPr>
            <w:tcW w:w="1294" w:type="dxa"/>
          </w:tcPr>
          <w:p w14:paraId="1725F429" w14:textId="40C6270B" w:rsidR="007D316C" w:rsidRDefault="007D316C" w:rsidP="005B47EE">
            <w:pPr>
              <w:spacing w:after="100" w:afterAutospacing="1" w:line="360" w:lineRule="auto"/>
              <w:jc w:val="both"/>
              <w:rPr>
                <w:lang w:val="en-GB"/>
              </w:rPr>
            </w:pPr>
            <w:r>
              <w:rPr>
                <w:lang w:val="en-GB"/>
              </w:rPr>
              <w:t>44</w:t>
            </w:r>
          </w:p>
        </w:tc>
        <w:tc>
          <w:tcPr>
            <w:tcW w:w="1294" w:type="dxa"/>
          </w:tcPr>
          <w:p w14:paraId="261480CB" w14:textId="72001258" w:rsidR="007D316C" w:rsidRDefault="007D316C" w:rsidP="005B47EE">
            <w:pPr>
              <w:spacing w:after="100" w:afterAutospacing="1" w:line="360" w:lineRule="auto"/>
              <w:jc w:val="both"/>
              <w:rPr>
                <w:lang w:val="en-GB"/>
              </w:rPr>
            </w:pPr>
            <w:r>
              <w:rPr>
                <w:lang w:val="en-GB"/>
              </w:rPr>
              <w:t>1407</w:t>
            </w:r>
          </w:p>
        </w:tc>
        <w:tc>
          <w:tcPr>
            <w:tcW w:w="1228" w:type="dxa"/>
          </w:tcPr>
          <w:p w14:paraId="68A9F732" w14:textId="73A25B24" w:rsidR="007D316C" w:rsidRDefault="007D316C" w:rsidP="005B47EE">
            <w:pPr>
              <w:spacing w:after="100" w:afterAutospacing="1" w:line="360" w:lineRule="auto"/>
              <w:jc w:val="both"/>
              <w:rPr>
                <w:lang w:val="en-GB"/>
              </w:rPr>
            </w:pPr>
            <w:r>
              <w:rPr>
                <w:lang w:val="en-GB"/>
              </w:rPr>
              <w:t>-0.0725</w:t>
            </w:r>
          </w:p>
        </w:tc>
      </w:tr>
    </w:tbl>
    <w:p w14:paraId="392450CF" w14:textId="7B41AA4C" w:rsidR="007D316C" w:rsidRDefault="007D316C" w:rsidP="007D316C">
      <w:pPr>
        <w:spacing w:before="100" w:beforeAutospacing="1" w:after="100" w:afterAutospacing="1" w:line="360" w:lineRule="auto"/>
        <w:jc w:val="both"/>
        <w:rPr>
          <w:lang w:val="en-GB"/>
        </w:rPr>
      </w:pPr>
      <w:r w:rsidRPr="007D316C">
        <w:rPr>
          <w:lang w:val="en-GB"/>
        </w:rPr>
        <w:t>In order to evaluate the impact of the PKN on the obtained ECS, we manually annotated (AA &amp; JP, double blinded) the NCI-PID pathways in three different categories: tumorigenic (category 1), tumor suppressor (category 2), and unrelated with cancer (category 3). The complete annotated list is included in Supplementary Table 1. We performed these annotations for the 84 pathways that were included in the analysis. That is, the 92 pathways that did not have any prediction of essentiality for any cell-line included in the validation dataset (static pathways) were excluded from the analysis and thus, the annotation. 50 of these 84 pathways were annotated as tumorigenic (category 1). We hypothesized that including only tumorigenic pathways in the validation dataset would improve the results. Results from this analysis are summarised in Figure s.1. Figure s.1 shows how indeed including only tumorigenic pathways further improves the predictive ability of our method, particularly when the minimum ECS required to define essentiality is high.</w:t>
      </w:r>
    </w:p>
    <w:p w14:paraId="3052AFBE" w14:textId="4D523C82" w:rsidR="00D2764F" w:rsidRDefault="00D2764F" w:rsidP="00D2764F">
      <w:pPr>
        <w:pStyle w:val="Caption"/>
        <w:keepNext/>
        <w:jc w:val="both"/>
      </w:pPr>
      <w:r w:rsidRPr="00D2764F">
        <w:rPr>
          <w:b/>
          <w:bCs/>
        </w:rPr>
        <w:t xml:space="preserve">Table s. </w:t>
      </w:r>
      <w:r w:rsidRPr="00D2764F">
        <w:rPr>
          <w:b/>
          <w:bCs/>
        </w:rPr>
        <w:fldChar w:fldCharType="begin"/>
      </w:r>
      <w:r w:rsidRPr="00D2764F">
        <w:rPr>
          <w:b/>
          <w:bCs/>
        </w:rPr>
        <w:instrText xml:space="preserve"> SEQ Table_s. \* ARABIC </w:instrText>
      </w:r>
      <w:r w:rsidRPr="00D2764F">
        <w:rPr>
          <w:b/>
          <w:bCs/>
        </w:rPr>
        <w:fldChar w:fldCharType="separate"/>
      </w:r>
      <w:r w:rsidRPr="00D2764F">
        <w:rPr>
          <w:b/>
          <w:bCs/>
          <w:noProof/>
        </w:rPr>
        <w:t>2</w:t>
      </w:r>
      <w:r w:rsidRPr="00D2764F">
        <w:rPr>
          <w:b/>
          <w:bCs/>
        </w:rPr>
        <w:fldChar w:fldCharType="end"/>
      </w:r>
      <w:r w:rsidRPr="00D2764F">
        <w:rPr>
          <w:b/>
          <w:bCs/>
        </w:rPr>
        <w:t xml:space="preserve"> </w:t>
      </w:r>
      <w:r w:rsidRPr="00D2764F">
        <w:rPr>
          <w:b/>
          <w:bCs/>
        </w:rPr>
        <w:t>- Optimal result for each model.</w:t>
      </w:r>
      <w:r>
        <w:t xml:space="preserve"> Optimality was defined as the threshold were MCC was maximum. ECS: minimum ECS required to define essentiality. N: number of genes included after removing globally essential and globally not essential genes. Precision: Precision. MCC: Matthew’s Correlation Coefficient. delta.score: average difference in Achilles score between genes predicted as essential and genes predicted as not essential. p-value (t-test): obtained p-value from a t-test comparing the Achilles score of the genes predicted as essential versus the genes predicted as not essential (one-tailed).</w:t>
      </w:r>
    </w:p>
    <w:tbl>
      <w:tblPr>
        <w:tblStyle w:val="TableGrid"/>
        <w:tblW w:w="9085" w:type="dxa"/>
        <w:tblLook w:val="04A0" w:firstRow="1" w:lastRow="0" w:firstColumn="1" w:lastColumn="0" w:noHBand="0" w:noVBand="1"/>
      </w:tblPr>
      <w:tblGrid>
        <w:gridCol w:w="3145"/>
        <w:gridCol w:w="900"/>
        <w:gridCol w:w="594"/>
        <w:gridCol w:w="1116"/>
        <w:gridCol w:w="772"/>
        <w:gridCol w:w="1303"/>
        <w:gridCol w:w="1255"/>
      </w:tblGrid>
      <w:tr w:rsidR="00D2764F" w14:paraId="05DD28C4" w14:textId="77777777" w:rsidTr="00D2764F">
        <w:tc>
          <w:tcPr>
            <w:tcW w:w="3145" w:type="dxa"/>
          </w:tcPr>
          <w:p w14:paraId="61726CF9" w14:textId="7921B075" w:rsidR="00EF5152" w:rsidRDefault="00EF5152" w:rsidP="007D316C">
            <w:pPr>
              <w:spacing w:before="100" w:beforeAutospacing="1" w:after="100" w:afterAutospacing="1" w:line="360" w:lineRule="auto"/>
              <w:jc w:val="both"/>
              <w:rPr>
                <w:lang w:val="en-GB"/>
              </w:rPr>
            </w:pPr>
            <w:r>
              <w:rPr>
                <w:lang w:val="en-GB"/>
              </w:rPr>
              <w:t>Scenario</w:t>
            </w:r>
          </w:p>
        </w:tc>
        <w:tc>
          <w:tcPr>
            <w:tcW w:w="900" w:type="dxa"/>
          </w:tcPr>
          <w:p w14:paraId="7DCB641F" w14:textId="007EE058" w:rsidR="00EF5152" w:rsidRDefault="00EF5152" w:rsidP="007D316C">
            <w:pPr>
              <w:spacing w:before="100" w:beforeAutospacing="1" w:after="100" w:afterAutospacing="1" w:line="360" w:lineRule="auto"/>
              <w:jc w:val="both"/>
              <w:rPr>
                <w:lang w:val="en-GB"/>
              </w:rPr>
            </w:pPr>
            <w:r>
              <w:rPr>
                <w:lang w:val="en-GB"/>
              </w:rPr>
              <w:t>ECS</w:t>
            </w:r>
          </w:p>
        </w:tc>
        <w:tc>
          <w:tcPr>
            <w:tcW w:w="594" w:type="dxa"/>
          </w:tcPr>
          <w:p w14:paraId="7ECCE707" w14:textId="787D71DF" w:rsidR="00EF5152" w:rsidRDefault="00EF5152" w:rsidP="007D316C">
            <w:pPr>
              <w:spacing w:before="100" w:beforeAutospacing="1" w:after="100" w:afterAutospacing="1" w:line="360" w:lineRule="auto"/>
              <w:jc w:val="both"/>
              <w:rPr>
                <w:lang w:val="en-GB"/>
              </w:rPr>
            </w:pPr>
            <w:r>
              <w:rPr>
                <w:lang w:val="en-GB"/>
              </w:rPr>
              <w:t>N</w:t>
            </w:r>
          </w:p>
        </w:tc>
        <w:tc>
          <w:tcPr>
            <w:tcW w:w="1116" w:type="dxa"/>
          </w:tcPr>
          <w:p w14:paraId="15C7FBCB" w14:textId="28193D44" w:rsidR="00EF5152" w:rsidRDefault="00EF5152" w:rsidP="007D316C">
            <w:pPr>
              <w:spacing w:before="100" w:beforeAutospacing="1" w:after="100" w:afterAutospacing="1" w:line="360" w:lineRule="auto"/>
              <w:jc w:val="both"/>
              <w:rPr>
                <w:lang w:val="en-GB"/>
              </w:rPr>
            </w:pPr>
            <w:r>
              <w:rPr>
                <w:lang w:val="en-GB"/>
              </w:rPr>
              <w:t>Precision</w:t>
            </w:r>
          </w:p>
        </w:tc>
        <w:tc>
          <w:tcPr>
            <w:tcW w:w="772" w:type="dxa"/>
          </w:tcPr>
          <w:p w14:paraId="34136527" w14:textId="0C080E91" w:rsidR="00EF5152" w:rsidRDefault="00EF5152" w:rsidP="007D316C">
            <w:pPr>
              <w:spacing w:before="100" w:beforeAutospacing="1" w:after="100" w:afterAutospacing="1" w:line="360" w:lineRule="auto"/>
              <w:jc w:val="both"/>
              <w:rPr>
                <w:lang w:val="en-GB"/>
              </w:rPr>
            </w:pPr>
            <w:r>
              <w:rPr>
                <w:lang w:val="en-GB"/>
              </w:rPr>
              <w:t>MCC</w:t>
            </w:r>
          </w:p>
        </w:tc>
        <w:tc>
          <w:tcPr>
            <w:tcW w:w="1303" w:type="dxa"/>
          </w:tcPr>
          <w:p w14:paraId="671C4ACE" w14:textId="59A61443" w:rsidR="00EF5152" w:rsidRDefault="00EF5152" w:rsidP="007D316C">
            <w:pPr>
              <w:spacing w:before="100" w:beforeAutospacing="1" w:after="100" w:afterAutospacing="1" w:line="360" w:lineRule="auto"/>
              <w:jc w:val="both"/>
              <w:rPr>
                <w:lang w:val="en-GB"/>
              </w:rPr>
            </w:pPr>
            <w:r>
              <w:rPr>
                <w:lang w:val="en-GB"/>
              </w:rPr>
              <w:t>Delta.score</w:t>
            </w:r>
          </w:p>
        </w:tc>
        <w:tc>
          <w:tcPr>
            <w:tcW w:w="1255" w:type="dxa"/>
          </w:tcPr>
          <w:p w14:paraId="436E9F2C" w14:textId="66CACC6C" w:rsidR="00EF5152" w:rsidRDefault="00EF5152" w:rsidP="007D316C">
            <w:pPr>
              <w:spacing w:before="100" w:beforeAutospacing="1" w:after="100" w:afterAutospacing="1" w:line="360" w:lineRule="auto"/>
              <w:jc w:val="both"/>
              <w:rPr>
                <w:lang w:val="en-GB"/>
              </w:rPr>
            </w:pPr>
            <w:r>
              <w:rPr>
                <w:lang w:val="en-GB"/>
              </w:rPr>
              <w:t>p-value</w:t>
            </w:r>
          </w:p>
        </w:tc>
      </w:tr>
      <w:tr w:rsidR="00D2764F" w14:paraId="614A570A" w14:textId="77777777" w:rsidTr="00D2764F">
        <w:tc>
          <w:tcPr>
            <w:tcW w:w="3145" w:type="dxa"/>
          </w:tcPr>
          <w:p w14:paraId="10718926" w14:textId="062D63D0" w:rsidR="00EF5152" w:rsidRDefault="00EF5152" w:rsidP="007D316C">
            <w:pPr>
              <w:spacing w:before="100" w:beforeAutospacing="1" w:after="100" w:afterAutospacing="1" w:line="360" w:lineRule="auto"/>
              <w:jc w:val="both"/>
              <w:rPr>
                <w:lang w:val="en-GB"/>
              </w:rPr>
            </w:pPr>
            <w:r>
              <w:rPr>
                <w:lang w:val="en-GB"/>
              </w:rPr>
              <w:t>Original</w:t>
            </w:r>
          </w:p>
        </w:tc>
        <w:tc>
          <w:tcPr>
            <w:tcW w:w="900" w:type="dxa"/>
          </w:tcPr>
          <w:p w14:paraId="6EA73524" w14:textId="2B8E9A2C" w:rsidR="00EF5152" w:rsidRDefault="00EF5152" w:rsidP="007D316C">
            <w:pPr>
              <w:spacing w:before="100" w:beforeAutospacing="1" w:after="100" w:afterAutospacing="1" w:line="360" w:lineRule="auto"/>
              <w:jc w:val="both"/>
              <w:rPr>
                <w:lang w:val="en-GB"/>
              </w:rPr>
            </w:pPr>
            <w:r>
              <w:rPr>
                <w:lang w:val="en-GB"/>
              </w:rPr>
              <w:t>0.667</w:t>
            </w:r>
          </w:p>
        </w:tc>
        <w:tc>
          <w:tcPr>
            <w:tcW w:w="594" w:type="dxa"/>
          </w:tcPr>
          <w:p w14:paraId="1FAEAB14" w14:textId="3F97E49F" w:rsidR="00EF5152" w:rsidRDefault="00EF5152" w:rsidP="007D316C">
            <w:pPr>
              <w:spacing w:before="100" w:beforeAutospacing="1" w:after="100" w:afterAutospacing="1" w:line="360" w:lineRule="auto"/>
              <w:jc w:val="both"/>
              <w:rPr>
                <w:lang w:val="en-GB"/>
              </w:rPr>
            </w:pPr>
            <w:r>
              <w:rPr>
                <w:lang w:val="en-GB"/>
              </w:rPr>
              <w:t>25</w:t>
            </w:r>
          </w:p>
        </w:tc>
        <w:tc>
          <w:tcPr>
            <w:tcW w:w="1116" w:type="dxa"/>
          </w:tcPr>
          <w:p w14:paraId="0AE5E1A1" w14:textId="76FA0D3F" w:rsidR="00EF5152" w:rsidRDefault="00EF5152" w:rsidP="007D316C">
            <w:pPr>
              <w:spacing w:before="100" w:beforeAutospacing="1" w:after="100" w:afterAutospacing="1" w:line="360" w:lineRule="auto"/>
              <w:jc w:val="both"/>
              <w:rPr>
                <w:lang w:val="en-GB"/>
              </w:rPr>
            </w:pPr>
            <w:r>
              <w:rPr>
                <w:lang w:val="en-GB"/>
              </w:rPr>
              <w:t>0.616</w:t>
            </w:r>
          </w:p>
        </w:tc>
        <w:tc>
          <w:tcPr>
            <w:tcW w:w="772" w:type="dxa"/>
          </w:tcPr>
          <w:p w14:paraId="300D9C48" w14:textId="54486D06" w:rsidR="00EF5152" w:rsidRDefault="00EF5152" w:rsidP="007D316C">
            <w:pPr>
              <w:spacing w:before="100" w:beforeAutospacing="1" w:after="100" w:afterAutospacing="1" w:line="360" w:lineRule="auto"/>
              <w:jc w:val="both"/>
              <w:rPr>
                <w:lang w:val="en-GB"/>
              </w:rPr>
            </w:pPr>
            <w:r>
              <w:rPr>
                <w:lang w:val="en-GB"/>
              </w:rPr>
              <w:t>0.406</w:t>
            </w:r>
          </w:p>
        </w:tc>
        <w:tc>
          <w:tcPr>
            <w:tcW w:w="1303" w:type="dxa"/>
          </w:tcPr>
          <w:p w14:paraId="153131E1" w14:textId="1DFB49B4" w:rsidR="00EF5152" w:rsidRDefault="00EF5152" w:rsidP="007D316C">
            <w:pPr>
              <w:spacing w:before="100" w:beforeAutospacing="1" w:after="100" w:afterAutospacing="1" w:line="360" w:lineRule="auto"/>
              <w:jc w:val="both"/>
              <w:rPr>
                <w:lang w:val="en-GB"/>
              </w:rPr>
            </w:pPr>
            <w:r>
              <w:rPr>
                <w:lang w:val="en-GB"/>
              </w:rPr>
              <w:t>-0.595</w:t>
            </w:r>
          </w:p>
        </w:tc>
        <w:tc>
          <w:tcPr>
            <w:tcW w:w="1255" w:type="dxa"/>
          </w:tcPr>
          <w:p w14:paraId="1B532F4D" w14:textId="4FA1BF2D" w:rsidR="00EF5152" w:rsidRDefault="00EF5152" w:rsidP="007D316C">
            <w:pPr>
              <w:spacing w:before="100" w:beforeAutospacing="1" w:after="100" w:afterAutospacing="1" w:line="360" w:lineRule="auto"/>
              <w:jc w:val="both"/>
              <w:rPr>
                <w:lang w:val="en-GB"/>
              </w:rPr>
            </w:pPr>
            <w:r>
              <w:rPr>
                <w:lang w:val="en-GB"/>
              </w:rPr>
              <w:t>6.4032</w:t>
            </w:r>
            <w:r w:rsidRPr="00EF5152">
              <w:rPr>
                <w:vertAlign w:val="superscript"/>
                <w:lang w:val="en-GB"/>
              </w:rPr>
              <w:t>-246</w:t>
            </w:r>
          </w:p>
        </w:tc>
      </w:tr>
      <w:tr w:rsidR="00D2764F" w14:paraId="5EF8A5DD" w14:textId="77777777" w:rsidTr="00D2764F">
        <w:tc>
          <w:tcPr>
            <w:tcW w:w="3145" w:type="dxa"/>
          </w:tcPr>
          <w:p w14:paraId="7BFA1211" w14:textId="09BFC305" w:rsidR="00EF5152" w:rsidRDefault="00EF5152" w:rsidP="007D316C">
            <w:pPr>
              <w:spacing w:before="100" w:beforeAutospacing="1" w:after="100" w:afterAutospacing="1" w:line="360" w:lineRule="auto"/>
              <w:jc w:val="both"/>
              <w:rPr>
                <w:lang w:val="en-GB"/>
              </w:rPr>
            </w:pPr>
            <w:r>
              <w:rPr>
                <w:lang w:val="en-GB"/>
              </w:rPr>
              <w:t>Filtered paths</w:t>
            </w:r>
          </w:p>
        </w:tc>
        <w:tc>
          <w:tcPr>
            <w:tcW w:w="900" w:type="dxa"/>
          </w:tcPr>
          <w:p w14:paraId="4394048C" w14:textId="76CD13B6" w:rsidR="00EF5152" w:rsidRDefault="00EF5152" w:rsidP="007D316C">
            <w:pPr>
              <w:spacing w:before="100" w:beforeAutospacing="1" w:after="100" w:afterAutospacing="1" w:line="360" w:lineRule="auto"/>
              <w:jc w:val="both"/>
              <w:rPr>
                <w:lang w:val="en-GB"/>
              </w:rPr>
            </w:pPr>
            <w:r>
              <w:rPr>
                <w:lang w:val="en-GB"/>
              </w:rPr>
              <w:t>0.667</w:t>
            </w:r>
          </w:p>
        </w:tc>
        <w:tc>
          <w:tcPr>
            <w:tcW w:w="594" w:type="dxa"/>
          </w:tcPr>
          <w:p w14:paraId="207F37C4" w14:textId="4A2A2293" w:rsidR="00EF5152" w:rsidRDefault="00EF5152" w:rsidP="007D316C">
            <w:pPr>
              <w:spacing w:before="100" w:beforeAutospacing="1" w:after="100" w:afterAutospacing="1" w:line="360" w:lineRule="auto"/>
              <w:jc w:val="both"/>
              <w:rPr>
                <w:lang w:val="en-GB"/>
              </w:rPr>
            </w:pPr>
            <w:r>
              <w:rPr>
                <w:lang w:val="en-GB"/>
              </w:rPr>
              <w:t>15</w:t>
            </w:r>
          </w:p>
        </w:tc>
        <w:tc>
          <w:tcPr>
            <w:tcW w:w="1116" w:type="dxa"/>
          </w:tcPr>
          <w:p w14:paraId="4B8B29ED" w14:textId="13B92140" w:rsidR="00EF5152" w:rsidRDefault="00EF5152" w:rsidP="007D316C">
            <w:pPr>
              <w:spacing w:before="100" w:beforeAutospacing="1" w:after="100" w:afterAutospacing="1" w:line="360" w:lineRule="auto"/>
              <w:jc w:val="both"/>
              <w:rPr>
                <w:lang w:val="en-GB"/>
              </w:rPr>
            </w:pPr>
            <w:r>
              <w:rPr>
                <w:lang w:val="en-GB"/>
              </w:rPr>
              <w:t>0.750</w:t>
            </w:r>
          </w:p>
        </w:tc>
        <w:tc>
          <w:tcPr>
            <w:tcW w:w="772" w:type="dxa"/>
          </w:tcPr>
          <w:p w14:paraId="34D44D21" w14:textId="7E2ADD2A" w:rsidR="00EF5152" w:rsidRDefault="00EF5152" w:rsidP="007D316C">
            <w:pPr>
              <w:spacing w:before="100" w:beforeAutospacing="1" w:after="100" w:afterAutospacing="1" w:line="360" w:lineRule="auto"/>
              <w:jc w:val="both"/>
              <w:rPr>
                <w:lang w:val="en-GB"/>
              </w:rPr>
            </w:pPr>
            <w:r>
              <w:rPr>
                <w:lang w:val="en-GB"/>
              </w:rPr>
              <w:t>0.534</w:t>
            </w:r>
          </w:p>
        </w:tc>
        <w:tc>
          <w:tcPr>
            <w:tcW w:w="1303" w:type="dxa"/>
          </w:tcPr>
          <w:p w14:paraId="4F9FB145" w14:textId="63446009" w:rsidR="00EF5152" w:rsidRDefault="00EF5152" w:rsidP="007D316C">
            <w:pPr>
              <w:spacing w:before="100" w:beforeAutospacing="1" w:after="100" w:afterAutospacing="1" w:line="360" w:lineRule="auto"/>
              <w:jc w:val="both"/>
              <w:rPr>
                <w:lang w:val="en-GB"/>
              </w:rPr>
            </w:pPr>
            <w:r>
              <w:rPr>
                <w:lang w:val="en-GB"/>
              </w:rPr>
              <w:t>-0.804</w:t>
            </w:r>
          </w:p>
        </w:tc>
        <w:tc>
          <w:tcPr>
            <w:tcW w:w="1255" w:type="dxa"/>
          </w:tcPr>
          <w:p w14:paraId="3C608C71" w14:textId="51251CC6" w:rsidR="00EF5152" w:rsidRDefault="00EF5152" w:rsidP="007D316C">
            <w:pPr>
              <w:spacing w:before="100" w:beforeAutospacing="1" w:after="100" w:afterAutospacing="1" w:line="360" w:lineRule="auto"/>
              <w:jc w:val="both"/>
              <w:rPr>
                <w:lang w:val="en-GB"/>
              </w:rPr>
            </w:pPr>
            <w:r>
              <w:rPr>
                <w:lang w:val="en-GB"/>
              </w:rPr>
              <w:t>0</w:t>
            </w:r>
          </w:p>
        </w:tc>
      </w:tr>
      <w:tr w:rsidR="00D2764F" w14:paraId="0DCCED15" w14:textId="77777777" w:rsidTr="00D2764F">
        <w:tc>
          <w:tcPr>
            <w:tcW w:w="3145" w:type="dxa"/>
          </w:tcPr>
          <w:p w14:paraId="03FFEED3" w14:textId="7D4F53CA" w:rsidR="00EF5152" w:rsidRDefault="00EF5152" w:rsidP="007D316C">
            <w:pPr>
              <w:spacing w:before="100" w:beforeAutospacing="1" w:after="100" w:afterAutospacing="1" w:line="360" w:lineRule="auto"/>
              <w:jc w:val="both"/>
              <w:rPr>
                <w:lang w:val="en-GB"/>
              </w:rPr>
            </w:pPr>
            <w:r>
              <w:rPr>
                <w:lang w:val="en-GB"/>
              </w:rPr>
              <w:t>Inverse data</w:t>
            </w:r>
          </w:p>
        </w:tc>
        <w:tc>
          <w:tcPr>
            <w:tcW w:w="900" w:type="dxa"/>
          </w:tcPr>
          <w:p w14:paraId="0C79B879" w14:textId="4D5AE66D" w:rsidR="00EF5152" w:rsidRDefault="00EF5152" w:rsidP="007D316C">
            <w:pPr>
              <w:spacing w:before="100" w:beforeAutospacing="1" w:after="100" w:afterAutospacing="1" w:line="360" w:lineRule="auto"/>
              <w:jc w:val="both"/>
              <w:rPr>
                <w:lang w:val="en-GB"/>
              </w:rPr>
            </w:pPr>
            <w:r>
              <w:rPr>
                <w:lang w:val="en-GB"/>
              </w:rPr>
              <w:t>0.5</w:t>
            </w:r>
          </w:p>
        </w:tc>
        <w:tc>
          <w:tcPr>
            <w:tcW w:w="594" w:type="dxa"/>
          </w:tcPr>
          <w:p w14:paraId="34A6A6B1" w14:textId="3E4567AF" w:rsidR="00EF5152" w:rsidRDefault="00EF5152" w:rsidP="007D316C">
            <w:pPr>
              <w:spacing w:before="100" w:beforeAutospacing="1" w:after="100" w:afterAutospacing="1" w:line="360" w:lineRule="auto"/>
              <w:jc w:val="both"/>
              <w:rPr>
                <w:lang w:val="en-GB"/>
              </w:rPr>
            </w:pPr>
            <w:r>
              <w:rPr>
                <w:lang w:val="en-GB"/>
              </w:rPr>
              <w:t>30</w:t>
            </w:r>
          </w:p>
        </w:tc>
        <w:tc>
          <w:tcPr>
            <w:tcW w:w="1116" w:type="dxa"/>
          </w:tcPr>
          <w:p w14:paraId="785598A2" w14:textId="362F293D" w:rsidR="00EF5152" w:rsidRDefault="00EF5152" w:rsidP="007D316C">
            <w:pPr>
              <w:spacing w:before="100" w:beforeAutospacing="1" w:after="100" w:afterAutospacing="1" w:line="360" w:lineRule="auto"/>
              <w:jc w:val="both"/>
              <w:rPr>
                <w:lang w:val="en-GB"/>
              </w:rPr>
            </w:pPr>
            <w:r>
              <w:rPr>
                <w:lang w:val="en-GB"/>
              </w:rPr>
              <w:t>0.227</w:t>
            </w:r>
          </w:p>
        </w:tc>
        <w:tc>
          <w:tcPr>
            <w:tcW w:w="772" w:type="dxa"/>
          </w:tcPr>
          <w:p w14:paraId="06CD71DF" w14:textId="2E9FED75" w:rsidR="00EF5152" w:rsidRDefault="00EF5152" w:rsidP="007D316C">
            <w:pPr>
              <w:spacing w:before="100" w:beforeAutospacing="1" w:after="100" w:afterAutospacing="1" w:line="360" w:lineRule="auto"/>
              <w:jc w:val="both"/>
              <w:rPr>
                <w:lang w:val="en-GB"/>
              </w:rPr>
            </w:pPr>
            <w:r>
              <w:rPr>
                <w:lang w:val="en-GB"/>
              </w:rPr>
              <w:t>0.095</w:t>
            </w:r>
          </w:p>
        </w:tc>
        <w:tc>
          <w:tcPr>
            <w:tcW w:w="1303" w:type="dxa"/>
          </w:tcPr>
          <w:p w14:paraId="12962499" w14:textId="27504871" w:rsidR="00EF5152" w:rsidRDefault="00EF5152" w:rsidP="007D316C">
            <w:pPr>
              <w:spacing w:before="100" w:beforeAutospacing="1" w:after="100" w:afterAutospacing="1" w:line="360" w:lineRule="auto"/>
              <w:jc w:val="both"/>
              <w:rPr>
                <w:lang w:val="en-GB"/>
              </w:rPr>
            </w:pPr>
            <w:r>
              <w:rPr>
                <w:lang w:val="en-GB"/>
              </w:rPr>
              <w:t>-0.092</w:t>
            </w:r>
          </w:p>
        </w:tc>
        <w:tc>
          <w:tcPr>
            <w:tcW w:w="1255" w:type="dxa"/>
          </w:tcPr>
          <w:p w14:paraId="2506B7FB" w14:textId="5B474BF0" w:rsidR="00EF5152" w:rsidRDefault="00EF5152" w:rsidP="007D316C">
            <w:pPr>
              <w:spacing w:before="100" w:beforeAutospacing="1" w:after="100" w:afterAutospacing="1" w:line="360" w:lineRule="auto"/>
              <w:jc w:val="both"/>
              <w:rPr>
                <w:lang w:val="en-GB"/>
              </w:rPr>
            </w:pPr>
            <w:r>
              <w:rPr>
                <w:lang w:val="en-GB"/>
              </w:rPr>
              <w:t>3.53</w:t>
            </w:r>
            <w:r w:rsidRPr="00EF5152">
              <w:rPr>
                <w:vertAlign w:val="superscript"/>
                <w:lang w:val="en-GB"/>
              </w:rPr>
              <w:t>-35</w:t>
            </w:r>
          </w:p>
        </w:tc>
      </w:tr>
      <w:tr w:rsidR="00D2764F" w14:paraId="1E46D702" w14:textId="77777777" w:rsidTr="00D2764F">
        <w:tc>
          <w:tcPr>
            <w:tcW w:w="3145" w:type="dxa"/>
          </w:tcPr>
          <w:p w14:paraId="09AFEA64" w14:textId="65DCF75F" w:rsidR="00EF5152" w:rsidRDefault="00EF5152" w:rsidP="007D316C">
            <w:pPr>
              <w:spacing w:before="100" w:beforeAutospacing="1" w:after="100" w:afterAutospacing="1" w:line="360" w:lineRule="auto"/>
              <w:jc w:val="both"/>
              <w:rPr>
                <w:lang w:val="en-GB"/>
              </w:rPr>
            </w:pPr>
            <w:r>
              <w:rPr>
                <w:lang w:val="en-GB"/>
              </w:rPr>
              <w:t>Inverse data + filtered paths</w:t>
            </w:r>
          </w:p>
        </w:tc>
        <w:tc>
          <w:tcPr>
            <w:tcW w:w="900" w:type="dxa"/>
          </w:tcPr>
          <w:p w14:paraId="3CBFB4CD" w14:textId="2AC23A79" w:rsidR="00EF5152" w:rsidRDefault="00EF5152" w:rsidP="007D316C">
            <w:pPr>
              <w:spacing w:before="100" w:beforeAutospacing="1" w:after="100" w:afterAutospacing="1" w:line="360" w:lineRule="auto"/>
              <w:jc w:val="both"/>
              <w:rPr>
                <w:lang w:val="en-GB"/>
              </w:rPr>
            </w:pPr>
            <w:r>
              <w:rPr>
                <w:lang w:val="en-GB"/>
              </w:rPr>
              <w:t>0.091</w:t>
            </w:r>
          </w:p>
        </w:tc>
        <w:tc>
          <w:tcPr>
            <w:tcW w:w="594" w:type="dxa"/>
          </w:tcPr>
          <w:p w14:paraId="2187F856" w14:textId="5B5FB988" w:rsidR="00EF5152" w:rsidRDefault="00EF5152" w:rsidP="007D316C">
            <w:pPr>
              <w:spacing w:before="100" w:beforeAutospacing="1" w:after="100" w:afterAutospacing="1" w:line="360" w:lineRule="auto"/>
              <w:jc w:val="both"/>
              <w:rPr>
                <w:lang w:val="en-GB"/>
              </w:rPr>
            </w:pPr>
            <w:r>
              <w:rPr>
                <w:lang w:val="en-GB"/>
              </w:rPr>
              <w:t>102</w:t>
            </w:r>
          </w:p>
        </w:tc>
        <w:tc>
          <w:tcPr>
            <w:tcW w:w="1116" w:type="dxa"/>
          </w:tcPr>
          <w:p w14:paraId="784EC93D" w14:textId="10A54A08" w:rsidR="00EF5152" w:rsidRDefault="00EF5152" w:rsidP="007D316C">
            <w:pPr>
              <w:spacing w:before="100" w:beforeAutospacing="1" w:after="100" w:afterAutospacing="1" w:line="360" w:lineRule="auto"/>
              <w:jc w:val="both"/>
              <w:rPr>
                <w:lang w:val="en-GB"/>
              </w:rPr>
            </w:pPr>
            <w:r>
              <w:rPr>
                <w:lang w:val="en-GB"/>
              </w:rPr>
              <w:t>0.277</w:t>
            </w:r>
          </w:p>
        </w:tc>
        <w:tc>
          <w:tcPr>
            <w:tcW w:w="772" w:type="dxa"/>
          </w:tcPr>
          <w:p w14:paraId="018B2CBD" w14:textId="7981326E" w:rsidR="00EF5152" w:rsidRDefault="00EF5152" w:rsidP="007D316C">
            <w:pPr>
              <w:spacing w:before="100" w:beforeAutospacing="1" w:after="100" w:afterAutospacing="1" w:line="360" w:lineRule="auto"/>
              <w:jc w:val="both"/>
              <w:rPr>
                <w:lang w:val="en-GB"/>
              </w:rPr>
            </w:pPr>
            <w:r>
              <w:rPr>
                <w:lang w:val="en-GB"/>
              </w:rPr>
              <w:t>0.121</w:t>
            </w:r>
          </w:p>
        </w:tc>
        <w:tc>
          <w:tcPr>
            <w:tcW w:w="1303" w:type="dxa"/>
          </w:tcPr>
          <w:p w14:paraId="534000A3" w14:textId="327A99CA" w:rsidR="00EF5152" w:rsidRDefault="00EF5152" w:rsidP="007D316C">
            <w:pPr>
              <w:spacing w:before="100" w:beforeAutospacing="1" w:after="100" w:afterAutospacing="1" w:line="360" w:lineRule="auto"/>
              <w:jc w:val="both"/>
              <w:rPr>
                <w:lang w:val="en-GB"/>
              </w:rPr>
            </w:pPr>
            <w:r>
              <w:rPr>
                <w:lang w:val="en-GB"/>
              </w:rPr>
              <w:t>-0.099</w:t>
            </w:r>
          </w:p>
        </w:tc>
        <w:tc>
          <w:tcPr>
            <w:tcW w:w="1255" w:type="dxa"/>
          </w:tcPr>
          <w:p w14:paraId="59654CF9" w14:textId="3E32AB61" w:rsidR="00EF5152" w:rsidRDefault="00EF5152" w:rsidP="007D316C">
            <w:pPr>
              <w:spacing w:before="100" w:beforeAutospacing="1" w:after="100" w:afterAutospacing="1" w:line="360" w:lineRule="auto"/>
              <w:jc w:val="both"/>
              <w:rPr>
                <w:lang w:val="en-GB"/>
              </w:rPr>
            </w:pPr>
            <w:r>
              <w:rPr>
                <w:lang w:val="en-GB"/>
              </w:rPr>
              <w:t>5.10</w:t>
            </w:r>
            <w:r w:rsidRPr="00EF5152">
              <w:rPr>
                <w:vertAlign w:val="superscript"/>
                <w:lang w:val="en-GB"/>
              </w:rPr>
              <w:t>-89</w:t>
            </w:r>
          </w:p>
        </w:tc>
      </w:tr>
    </w:tbl>
    <w:p w14:paraId="3E3BFF94" w14:textId="5B59F47F" w:rsidR="00D2764F" w:rsidRDefault="00D2764F" w:rsidP="00D2764F">
      <w:pPr>
        <w:keepNext/>
        <w:spacing w:before="100" w:beforeAutospacing="1" w:after="100" w:afterAutospacing="1" w:line="360" w:lineRule="auto"/>
        <w:jc w:val="both"/>
        <w:rPr>
          <w:lang w:val="en-GB"/>
        </w:rPr>
      </w:pPr>
      <w:r w:rsidRPr="00D2764F">
        <w:rPr>
          <w:lang w:val="en-GB"/>
        </w:rPr>
        <w:t xml:space="preserve">For completeness, we also ran this analysis using the nonsense dataset (inverted data + filtered pathways) and saw how selecting only tumorigenic pathways does not improve the results when these come from meaningless biological data (Figure s.1). In each case, we selected the optimal </w:t>
      </w:r>
      <w:r w:rsidRPr="00D2764F">
        <w:rPr>
          <w:lang w:val="en-GB"/>
        </w:rPr>
        <w:lastRenderedPageBreak/>
        <w:t>required ECS where the MCC parameter finds its maximum. Table s.2 summarises the results</w:t>
      </w:r>
      <w:r w:rsidRPr="00D2764F">
        <w:rPr>
          <w:lang w:val="en-GB"/>
        </w:rPr>
        <w:t xml:space="preserve"> </w:t>
      </w:r>
      <w:r w:rsidRPr="00D2764F">
        <w:rPr>
          <w:lang w:val="en-GB"/>
        </w:rPr>
        <w:t xml:space="preserve">derived from the optimal threshold in each case. We selected the MCC because has been proven </w:t>
      </w:r>
      <w:r>
        <w:rPr>
          <w:noProof/>
          <w:lang w:val="en-GB"/>
        </w:rPr>
        <w:drawing>
          <wp:anchor distT="0" distB="0" distL="114300" distR="114300" simplePos="0" relativeHeight="251658240" behindDoc="0" locked="0" layoutInCell="1" allowOverlap="1" wp14:anchorId="49A9DC90" wp14:editId="103F6E00">
            <wp:simplePos x="0" y="0"/>
            <wp:positionH relativeFrom="margin">
              <wp:align>left</wp:align>
            </wp:positionH>
            <wp:positionV relativeFrom="paragraph">
              <wp:posOffset>885825</wp:posOffset>
            </wp:positionV>
            <wp:extent cx="5486400" cy="3657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anchor>
        </w:drawing>
      </w:r>
      <w:r w:rsidRPr="00D2764F">
        <w:rPr>
          <w:lang w:val="en-GB"/>
        </w:rPr>
        <w:t>to be the optimal classifier for imbalanced data (Boughorbel et al, 2017).</w:t>
      </w:r>
    </w:p>
    <w:p w14:paraId="212F1661" w14:textId="0583669C" w:rsidR="00EF5152" w:rsidRDefault="00D2764F" w:rsidP="00D2764F">
      <w:pPr>
        <w:pStyle w:val="Caption"/>
        <w:jc w:val="both"/>
      </w:pPr>
      <w:r w:rsidRPr="00D2764F">
        <w:rPr>
          <w:b/>
          <w:bCs/>
        </w:rPr>
        <w:t xml:space="preserve">Figure s. </w:t>
      </w:r>
      <w:r w:rsidRPr="00D2764F">
        <w:rPr>
          <w:b/>
          <w:bCs/>
        </w:rPr>
        <w:fldChar w:fldCharType="begin"/>
      </w:r>
      <w:r w:rsidRPr="00D2764F">
        <w:rPr>
          <w:b/>
          <w:bCs/>
        </w:rPr>
        <w:instrText xml:space="preserve"> SEQ Figure_s. \* ARABIC </w:instrText>
      </w:r>
      <w:r w:rsidRPr="00D2764F">
        <w:rPr>
          <w:b/>
          <w:bCs/>
        </w:rPr>
        <w:fldChar w:fldCharType="separate"/>
      </w:r>
      <w:r w:rsidRPr="00D2764F">
        <w:rPr>
          <w:b/>
          <w:bCs/>
          <w:noProof/>
        </w:rPr>
        <w:t>1</w:t>
      </w:r>
      <w:r w:rsidRPr="00D2764F">
        <w:rPr>
          <w:b/>
          <w:bCs/>
        </w:rPr>
        <w:fldChar w:fldCharType="end"/>
      </w:r>
      <w:r w:rsidRPr="00D2764F">
        <w:rPr>
          <w:b/>
          <w:bCs/>
        </w:rPr>
        <w:t xml:space="preserve"> - </w:t>
      </w:r>
      <w:r w:rsidRPr="00D2764F">
        <w:rPr>
          <w:b/>
          <w:bCs/>
        </w:rPr>
        <w:t>Evaluation of fundamental pillars of the methodology.</w:t>
      </w:r>
      <w:r>
        <w:t xml:space="preserve"> Four different models were tested. Original: valid gene expression data and complete set of pathways from NCI-PID; inverse data: nonsense gene expression data (inverted) and complete set of pathways; filtered paths: valid gene expression data and tumorigenic pathways; and inverse data + filtered paths: nonsense gene expression data (inversed) and tumorigenic pathways.</w:t>
      </w:r>
    </w:p>
    <w:p w14:paraId="7EDE703B" w14:textId="77777777" w:rsidR="004F0C1D" w:rsidRDefault="004F0C1D" w:rsidP="004F0C1D">
      <w:pPr>
        <w:spacing w:before="100" w:beforeAutospacing="1" w:after="100" w:afterAutospacing="1" w:line="360" w:lineRule="auto"/>
        <w:jc w:val="both"/>
        <w:rPr>
          <w:lang w:val="en-GB"/>
        </w:rPr>
      </w:pPr>
      <w:r w:rsidRPr="004F0C1D">
        <w:rPr>
          <w:lang w:val="en-GB"/>
        </w:rPr>
        <w:t xml:space="preserve">These results further demonstrate the need of all three fundamental pillars in order to produce valid results: biologically meaningful gene expression data, a robust prior-knowledge-network (PKN), and a mathematical formulation valid for the identification of essential genes. </w:t>
      </w:r>
    </w:p>
    <w:p w14:paraId="6781B7F5" w14:textId="28F94BD2" w:rsidR="004F0C1D" w:rsidRPr="004F0C1D" w:rsidRDefault="004F0C1D" w:rsidP="004F0C1D">
      <w:pPr>
        <w:spacing w:before="100" w:beforeAutospacing="1" w:after="100" w:afterAutospacing="1"/>
        <w:jc w:val="both"/>
        <w:rPr>
          <w:i/>
          <w:iCs/>
          <w:lang w:val="en-GB"/>
        </w:rPr>
      </w:pPr>
      <w:r w:rsidRPr="004F0C1D">
        <w:rPr>
          <w:i/>
          <w:iCs/>
          <w:lang w:val="en-GB"/>
        </w:rPr>
        <w:t xml:space="preserve">Comparative with other state of the art methods </w:t>
      </w:r>
    </w:p>
    <w:p w14:paraId="68E43514" w14:textId="3AB05048" w:rsidR="00041C3C" w:rsidRDefault="004F0C1D" w:rsidP="00041C3C">
      <w:pPr>
        <w:spacing w:before="100" w:beforeAutospacing="1" w:after="100" w:afterAutospacing="1" w:line="360" w:lineRule="auto"/>
        <w:jc w:val="both"/>
        <w:rPr>
          <w:lang w:val="en-GB"/>
        </w:rPr>
      </w:pPr>
      <w:r w:rsidRPr="004F0C1D">
        <w:rPr>
          <w:lang w:val="en-GB"/>
        </w:rPr>
        <w:t>Then, we compared the essentiality predictions obtained using our method with those obtained by another method available in the literature for the identification of essential genes (metabolizer, Cubuk et al, 2018). To this end, we compared the Achilles score of those genes predicted as essential by our methodology (original implementation) with the Achilles score of those genes predicted as essential by metabolizer (t-test). This analysis revealed that the genes predicted as essential by our method have significantly lower Achilles score than those predicted as essential by metabolizer (p.value = 7.7376e-37, delta = -0.2073).</w:t>
      </w:r>
      <w:r w:rsidR="00041C3C">
        <w:rPr>
          <w:lang w:val="en-GB"/>
        </w:rPr>
        <w:br w:type="page"/>
      </w:r>
    </w:p>
    <w:p w14:paraId="58003E3E" w14:textId="77777777" w:rsidR="004F0C1D" w:rsidRPr="004F0C1D" w:rsidRDefault="004F0C1D" w:rsidP="004F0C1D">
      <w:pPr>
        <w:spacing w:before="100" w:beforeAutospacing="1" w:after="100" w:afterAutospacing="1" w:line="360" w:lineRule="auto"/>
        <w:jc w:val="both"/>
        <w:rPr>
          <w:b/>
          <w:bCs/>
          <w:lang w:val="en-GB"/>
        </w:rPr>
      </w:pPr>
      <w:r w:rsidRPr="004F0C1D">
        <w:rPr>
          <w:b/>
          <w:bCs/>
          <w:lang w:val="en-GB"/>
        </w:rPr>
        <w:lastRenderedPageBreak/>
        <w:t xml:space="preserve">References </w:t>
      </w:r>
    </w:p>
    <w:p w14:paraId="236F31B5" w14:textId="77777777" w:rsidR="004F0C1D" w:rsidRDefault="004F0C1D" w:rsidP="004F0C1D">
      <w:pPr>
        <w:spacing w:before="100" w:beforeAutospacing="1" w:after="100" w:afterAutospacing="1" w:line="360" w:lineRule="auto"/>
        <w:jc w:val="both"/>
        <w:rPr>
          <w:lang w:val="en-GB"/>
        </w:rPr>
      </w:pPr>
      <w:r w:rsidRPr="004F0C1D">
        <w:rPr>
          <w:lang w:val="en-GB"/>
        </w:rPr>
        <w:t xml:space="preserve">Boughorbel, S., Jarray, F. and El-Anbari, M., 2017. Optimal classifier for imbalanced data using Matthews Correlation Coefficient metric. PloS one, 12(6), p.e0177678. </w:t>
      </w:r>
    </w:p>
    <w:p w14:paraId="706FF993" w14:textId="77777777" w:rsidR="004F0C1D" w:rsidRDefault="004F0C1D" w:rsidP="004F0C1D">
      <w:pPr>
        <w:spacing w:before="100" w:beforeAutospacing="1" w:after="100" w:afterAutospacing="1" w:line="360" w:lineRule="auto"/>
        <w:jc w:val="both"/>
        <w:rPr>
          <w:lang w:val="en-GB"/>
        </w:rPr>
      </w:pPr>
      <w:r w:rsidRPr="004F0C1D">
        <w:t xml:space="preserve">Cubuk, C., Hidalgo, M.R., Amadoz, A., Pujana, M.A., Mateo, F., Herranz, C., CarbonellCaballero, J. and Dopazo, J., 2018. </w:t>
      </w:r>
      <w:r w:rsidRPr="004F0C1D">
        <w:rPr>
          <w:lang w:val="en-GB"/>
        </w:rPr>
        <w:t xml:space="preserve">Gene expression integration into pathway modules reveals a pan-cancer metabolic landscape. Cancer research, 78(21), pp.6059-6072. </w:t>
      </w:r>
    </w:p>
    <w:p w14:paraId="7114A414" w14:textId="77777777" w:rsidR="004F0C1D" w:rsidRDefault="004F0C1D" w:rsidP="004F0C1D">
      <w:pPr>
        <w:spacing w:before="100" w:beforeAutospacing="1" w:after="100" w:afterAutospacing="1" w:line="360" w:lineRule="auto"/>
        <w:jc w:val="both"/>
        <w:rPr>
          <w:lang w:val="en-GB"/>
        </w:rPr>
      </w:pPr>
      <w:r w:rsidRPr="004F0C1D">
        <w:rPr>
          <w:lang w:val="en-GB"/>
        </w:rPr>
        <w:t>Leek, R.D., Talks, K.L., Pezzella, F., Turley, H., Campo, L., Brown, N.S., Bicknell, R., Taylor, M., Gatter, K.C. and Harris, A.L., 2002. Relation of hypoxia-inducible factor-2</w:t>
      </w:r>
      <w:r>
        <w:t>α</w:t>
      </w:r>
      <w:r w:rsidRPr="004F0C1D">
        <w:rPr>
          <w:lang w:val="en-GB"/>
        </w:rPr>
        <w:t xml:space="preserve"> (HIF-2</w:t>
      </w:r>
      <w:r>
        <w:t>α</w:t>
      </w:r>
      <w:r w:rsidRPr="004F0C1D">
        <w:rPr>
          <w:lang w:val="en-GB"/>
        </w:rPr>
        <w:t xml:space="preserve">) expression in tumor-infiltrative macrophages to tumor angiogenesis and the oxidative thymidine phosphorylase pathway in human breast cancer. Cancer research, 62(5), pp.1326- 1329. </w:t>
      </w:r>
    </w:p>
    <w:p w14:paraId="1E0D1622" w14:textId="77777777" w:rsidR="004F0C1D" w:rsidRDefault="004F0C1D" w:rsidP="004F0C1D">
      <w:pPr>
        <w:spacing w:before="100" w:beforeAutospacing="1" w:after="100" w:afterAutospacing="1" w:line="360" w:lineRule="auto"/>
        <w:jc w:val="both"/>
        <w:rPr>
          <w:lang w:val="en-GB"/>
        </w:rPr>
      </w:pPr>
      <w:r w:rsidRPr="004F0C1D">
        <w:rPr>
          <w:lang w:val="en-GB"/>
        </w:rPr>
        <w:t xml:space="preserve">McCall, M.N., Jaffee, H.A. and Irizarry, R.A., 2012. fRMA ST: frozen robust multiarray analysis for Affymetrix Exon and Gene ST arrays. Bioinformatics, 28(23), pp.3153-3154. </w:t>
      </w:r>
    </w:p>
    <w:p w14:paraId="2FC74922" w14:textId="77777777" w:rsidR="004F0C1D" w:rsidRDefault="004F0C1D" w:rsidP="004F0C1D">
      <w:pPr>
        <w:spacing w:before="100" w:beforeAutospacing="1" w:after="100" w:afterAutospacing="1" w:line="360" w:lineRule="auto"/>
        <w:jc w:val="both"/>
        <w:rPr>
          <w:lang w:val="en-GB"/>
        </w:rPr>
      </w:pPr>
      <w:r w:rsidRPr="004F0C1D">
        <w:rPr>
          <w:lang w:val="en-GB"/>
        </w:rPr>
        <w:t xml:space="preserve">McCall, M.N., Jaffee, H.A., Zelisko, S.J., Sinha, N., Hooiveld, G., Irizarry, R.A. and Zilliox, M.J., 2014. The Gene Expression Barcode 3.0: improved data processing and mining tools. Nucleic acids research, 42(D1), pp.D938-D943. </w:t>
      </w:r>
    </w:p>
    <w:p w14:paraId="41D4E5CF" w14:textId="20066116" w:rsidR="004F0C1D" w:rsidRPr="004F0C1D" w:rsidRDefault="004F0C1D" w:rsidP="004F0C1D">
      <w:pPr>
        <w:spacing w:before="100" w:beforeAutospacing="1" w:after="100" w:afterAutospacing="1" w:line="360" w:lineRule="auto"/>
        <w:jc w:val="both"/>
        <w:rPr>
          <w:lang w:val="en-GB"/>
        </w:rPr>
      </w:pPr>
      <w:r w:rsidRPr="004F0C1D">
        <w:rPr>
          <w:lang w:val="en-GB"/>
        </w:rPr>
        <w:t>Momcilovic, M. and Shackelford, D.B., 2015. Targeting LKB1 in cancer–exposing and exploiting vulnerabilities. British journal of cancer, 113(4), pp.574-584.</w:t>
      </w:r>
    </w:p>
    <w:sectPr w:rsidR="004F0C1D" w:rsidRPr="004F0C1D" w:rsidSect="00284A38">
      <w:footerReference w:type="default" r:id="rId9"/>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7500A" w14:textId="77777777" w:rsidR="006B7CFC" w:rsidRDefault="006B7CFC">
      <w:r>
        <w:separator/>
      </w:r>
    </w:p>
  </w:endnote>
  <w:endnote w:type="continuationSeparator" w:id="0">
    <w:p w14:paraId="544EED2D" w14:textId="77777777" w:rsidR="006B7CFC" w:rsidRDefault="006B7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35861"/>
      <w:docPartObj>
        <w:docPartGallery w:val="Page Numbers (Bottom of Page)"/>
        <w:docPartUnique/>
      </w:docPartObj>
    </w:sdtPr>
    <w:sdtEndPr>
      <w:rPr>
        <w:noProof/>
      </w:rPr>
    </w:sdtEndPr>
    <w:sdtContent>
      <w:p w14:paraId="3E718896" w14:textId="77777777" w:rsidR="00A7048F" w:rsidRDefault="00B454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91BC8F" w14:textId="77777777" w:rsidR="00A7048F" w:rsidRDefault="006B7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CA8C6" w14:textId="77777777" w:rsidR="006B7CFC" w:rsidRDefault="006B7CFC">
      <w:r>
        <w:separator/>
      </w:r>
    </w:p>
  </w:footnote>
  <w:footnote w:type="continuationSeparator" w:id="0">
    <w:p w14:paraId="1A4D48A0" w14:textId="77777777" w:rsidR="006B7CFC" w:rsidRDefault="006B7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B760B"/>
    <w:multiLevelType w:val="hybridMultilevel"/>
    <w:tmpl w:val="09681B20"/>
    <w:lvl w:ilvl="0" w:tplc="CFE40BEE">
      <w:start w:val="19"/>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7EE"/>
    <w:rsid w:val="00041C3C"/>
    <w:rsid w:val="004F0C1D"/>
    <w:rsid w:val="005B47EE"/>
    <w:rsid w:val="006B7CFC"/>
    <w:rsid w:val="007D316C"/>
    <w:rsid w:val="00A16B41"/>
    <w:rsid w:val="00B45421"/>
    <w:rsid w:val="00B66D9C"/>
    <w:rsid w:val="00D2764F"/>
    <w:rsid w:val="00E802F9"/>
    <w:rsid w:val="00EF5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FFE6"/>
  <w15:chartTrackingRefBased/>
  <w15:docId w15:val="{865531E0-122F-49C5-86FA-0A67F171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7EE"/>
    <w:pPr>
      <w:suppressAutoHyphens/>
      <w:spacing w:after="0" w:line="240" w:lineRule="auto"/>
    </w:pPr>
    <w:rPr>
      <w:rFonts w:ascii="Times New Roman" w:eastAsia="Times New Roman" w:hAnsi="Times New Roman" w:cs="Times New Roman"/>
      <w:sz w:val="24"/>
      <w:szCs w:val="24"/>
      <w:lang w:val="es-ES"/>
    </w:rPr>
  </w:style>
  <w:style w:type="paragraph" w:styleId="Heading1">
    <w:name w:val="heading 1"/>
    <w:basedOn w:val="Normal"/>
    <w:link w:val="Heading1Char"/>
    <w:uiPriority w:val="9"/>
    <w:qFormat/>
    <w:rsid w:val="005B47EE"/>
    <w:pPr>
      <w:spacing w:beforeAutospacing="1" w:afterAutospacing="1"/>
      <w:outlineLvl w:val="0"/>
    </w:pPr>
    <w:rPr>
      <w:b/>
      <w:bCs/>
      <w:kern w:val="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5B47EE"/>
    <w:rPr>
      <w:rFonts w:ascii="Times New Roman" w:eastAsia="Times New Roman" w:hAnsi="Times New Roman" w:cs="Times New Roman"/>
      <w:b/>
      <w:bCs/>
      <w:kern w:val="2"/>
      <w:sz w:val="48"/>
      <w:szCs w:val="48"/>
      <w:lang w:val="es-ES"/>
    </w:rPr>
  </w:style>
  <w:style w:type="paragraph" w:styleId="Caption">
    <w:name w:val="caption"/>
    <w:basedOn w:val="Normal"/>
    <w:next w:val="Normal"/>
    <w:uiPriority w:val="35"/>
    <w:unhideWhenUsed/>
    <w:qFormat/>
    <w:rsid w:val="005B47EE"/>
    <w:pPr>
      <w:spacing w:after="200"/>
    </w:pPr>
    <w:rPr>
      <w:rFonts w:asciiTheme="minorHAnsi" w:eastAsiaTheme="minorHAnsi" w:hAnsiTheme="minorHAnsi" w:cstheme="minorBidi"/>
      <w:i/>
      <w:iCs/>
      <w:color w:val="44546A" w:themeColor="text2"/>
      <w:sz w:val="18"/>
      <w:szCs w:val="18"/>
      <w:lang w:val="en-US"/>
    </w:rPr>
  </w:style>
  <w:style w:type="paragraph" w:styleId="ListParagraph">
    <w:name w:val="List Paragraph"/>
    <w:basedOn w:val="Normal"/>
    <w:uiPriority w:val="34"/>
    <w:qFormat/>
    <w:rsid w:val="005B47EE"/>
    <w:pPr>
      <w:ind w:left="720"/>
      <w:contextualSpacing/>
    </w:pPr>
    <w:rPr>
      <w:rFonts w:asciiTheme="minorHAnsi" w:eastAsiaTheme="minorHAnsi" w:hAnsiTheme="minorHAnsi" w:cstheme="minorBidi"/>
      <w:lang w:val="en-US"/>
    </w:rPr>
  </w:style>
  <w:style w:type="table" w:styleId="TableGrid">
    <w:name w:val="Table Grid"/>
    <w:basedOn w:val="TableNormal"/>
    <w:uiPriority w:val="39"/>
    <w:rsid w:val="005B47EE"/>
    <w:pPr>
      <w:suppressAutoHyphens/>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47EE"/>
    <w:pPr>
      <w:autoSpaceDE w:val="0"/>
      <w:autoSpaceDN w:val="0"/>
      <w:adjustRightInd w:val="0"/>
      <w:spacing w:after="0" w:line="240" w:lineRule="auto"/>
    </w:pPr>
    <w:rPr>
      <w:rFonts w:ascii="Times New Roman" w:hAnsi="Times New Roman" w:cs="Times New Roman"/>
      <w:color w:val="000000"/>
      <w:sz w:val="24"/>
      <w:szCs w:val="24"/>
      <w:lang w:val="en-BE"/>
    </w:rPr>
  </w:style>
  <w:style w:type="paragraph" w:styleId="Footer">
    <w:name w:val="footer"/>
    <w:basedOn w:val="Normal"/>
    <w:link w:val="FooterChar"/>
    <w:uiPriority w:val="99"/>
    <w:unhideWhenUsed/>
    <w:rsid w:val="005B47EE"/>
    <w:pPr>
      <w:tabs>
        <w:tab w:val="center" w:pos="4513"/>
        <w:tab w:val="right" w:pos="9026"/>
      </w:tabs>
    </w:pPr>
  </w:style>
  <w:style w:type="character" w:customStyle="1" w:styleId="FooterChar">
    <w:name w:val="Footer Char"/>
    <w:basedOn w:val="DefaultParagraphFont"/>
    <w:link w:val="Footer"/>
    <w:uiPriority w:val="99"/>
    <w:rsid w:val="005B47EE"/>
    <w:rPr>
      <w:rFonts w:ascii="Times New Roman" w:eastAsia="Times New Roman" w:hAnsi="Times New Roman" w:cs="Times New Roman"/>
      <w:sz w:val="24"/>
      <w:szCs w:val="24"/>
      <w:lang w:val="es-ES"/>
    </w:rPr>
  </w:style>
  <w:style w:type="character" w:styleId="LineNumber">
    <w:name w:val="line number"/>
    <w:basedOn w:val="DefaultParagraphFont"/>
    <w:uiPriority w:val="99"/>
    <w:semiHidden/>
    <w:unhideWhenUsed/>
    <w:rsid w:val="005B4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2FF32-8323-4771-9606-D4528BE54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4280</TotalTime>
  <Pages>9</Pages>
  <Words>2704</Words>
  <Characters>15417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Asier Antoranz Martinez</dc:creator>
  <cp:keywords/>
  <dc:description/>
  <cp:lastModifiedBy>Asier Antoranz Martinez</cp:lastModifiedBy>
  <cp:revision>3</cp:revision>
  <dcterms:created xsi:type="dcterms:W3CDTF">2022-02-14T09:42:00Z</dcterms:created>
  <dcterms:modified xsi:type="dcterms:W3CDTF">2022-02-20T15:40:00Z</dcterms:modified>
</cp:coreProperties>
</file>