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85A1A" w14:textId="77777777" w:rsidR="00642577" w:rsidRPr="001A123F" w:rsidRDefault="00642577" w:rsidP="00642577">
      <w:pPr>
        <w:pStyle w:val="NormalWeb"/>
        <w:jc w:val="center"/>
        <w:rPr>
          <w:color w:val="000000" w:themeColor="text1"/>
        </w:rPr>
      </w:pPr>
      <w:bookmarkStart w:id="0" w:name="_Hlk45663916"/>
      <w:r w:rsidRPr="001A123F">
        <w:rPr>
          <w:rStyle w:val="label"/>
          <w:b/>
          <w:bCs/>
          <w:color w:val="000000" w:themeColor="text1"/>
        </w:rPr>
        <w:t>Table 1</w:t>
      </w:r>
      <w:r w:rsidRPr="001A123F">
        <w:rPr>
          <w:b/>
          <w:bCs/>
          <w:color w:val="000000" w:themeColor="text1"/>
        </w:rPr>
        <w:t>.</w:t>
      </w:r>
      <w:r w:rsidRPr="001A123F">
        <w:rPr>
          <w:color w:val="000000" w:themeColor="text1"/>
        </w:rPr>
        <w:t xml:space="preserve"> Heat transfer </w:t>
      </w:r>
      <w:r>
        <w:rPr>
          <w:color w:val="000000" w:themeColor="text1"/>
        </w:rPr>
        <w:t xml:space="preserve">and fluid flow </w:t>
      </w:r>
      <w:r w:rsidRPr="001A123F">
        <w:rPr>
          <w:color w:val="000000" w:themeColor="text1"/>
        </w:rPr>
        <w:t>parameters.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gridCol w:w="222"/>
        <w:gridCol w:w="1241"/>
        <w:gridCol w:w="1577"/>
      </w:tblGrid>
      <w:tr w:rsidR="00642577" w:rsidRPr="001A123F" w14:paraId="619EEEBF" w14:textId="77777777" w:rsidTr="00374287">
        <w:trPr>
          <w:trHeight w:val="397"/>
          <w:jc w:val="center"/>
        </w:trPr>
        <w:tc>
          <w:tcPr>
            <w:tcW w:w="0" w:type="auto"/>
            <w:tcBorders>
              <w:top w:val="single" w:sz="4" w:space="0" w:color="auto"/>
              <w:bottom w:val="single" w:sz="4" w:space="0" w:color="auto"/>
            </w:tcBorders>
            <w:vAlign w:val="center"/>
          </w:tcPr>
          <w:p w14:paraId="57453E68" w14:textId="77777777" w:rsidR="00642577" w:rsidRPr="001A123F" w:rsidRDefault="00642577" w:rsidP="00374287">
            <w:pPr>
              <w:pStyle w:val="NormalWeb"/>
              <w:jc w:val="center"/>
              <w:rPr>
                <w:b/>
                <w:bCs/>
                <w:color w:val="000000" w:themeColor="text1"/>
              </w:rPr>
            </w:pPr>
            <w:r w:rsidRPr="001A123F">
              <w:rPr>
                <w:b/>
                <w:bCs/>
                <w:color w:val="000000" w:themeColor="text1"/>
              </w:rPr>
              <w:t>Parameter</w:t>
            </w:r>
          </w:p>
        </w:tc>
        <w:tc>
          <w:tcPr>
            <w:tcW w:w="0" w:type="auto"/>
            <w:tcBorders>
              <w:top w:val="single" w:sz="4" w:space="0" w:color="auto"/>
              <w:bottom w:val="single" w:sz="4" w:space="0" w:color="auto"/>
            </w:tcBorders>
            <w:vAlign w:val="center"/>
          </w:tcPr>
          <w:p w14:paraId="16780702" w14:textId="77777777" w:rsidR="00642577" w:rsidRPr="001A123F" w:rsidRDefault="00642577" w:rsidP="00374287">
            <w:pPr>
              <w:pStyle w:val="NormalWeb"/>
              <w:jc w:val="center"/>
              <w:rPr>
                <w:b/>
                <w:bCs/>
                <w:color w:val="000000" w:themeColor="text1"/>
              </w:rPr>
            </w:pPr>
          </w:p>
        </w:tc>
        <w:tc>
          <w:tcPr>
            <w:tcW w:w="0" w:type="auto"/>
            <w:tcBorders>
              <w:top w:val="single" w:sz="4" w:space="0" w:color="auto"/>
              <w:bottom w:val="single" w:sz="4" w:space="0" w:color="auto"/>
            </w:tcBorders>
            <w:vAlign w:val="center"/>
          </w:tcPr>
          <w:p w14:paraId="15B1886F" w14:textId="77777777" w:rsidR="00642577" w:rsidRPr="001A123F" w:rsidRDefault="00642577" w:rsidP="00374287">
            <w:pPr>
              <w:pStyle w:val="NormalWeb"/>
              <w:jc w:val="center"/>
              <w:rPr>
                <w:b/>
                <w:bCs/>
                <w:color w:val="000000" w:themeColor="text1"/>
              </w:rPr>
            </w:pPr>
            <w:r w:rsidRPr="001A123F">
              <w:rPr>
                <w:b/>
                <w:bCs/>
                <w:color w:val="000000" w:themeColor="text1"/>
              </w:rPr>
              <w:t>Formula</w:t>
            </w:r>
          </w:p>
        </w:tc>
        <w:tc>
          <w:tcPr>
            <w:tcW w:w="0" w:type="auto"/>
            <w:tcBorders>
              <w:top w:val="single" w:sz="4" w:space="0" w:color="auto"/>
              <w:bottom w:val="single" w:sz="4" w:space="0" w:color="auto"/>
            </w:tcBorders>
            <w:vAlign w:val="center"/>
          </w:tcPr>
          <w:p w14:paraId="56CBC059" w14:textId="77777777" w:rsidR="00642577" w:rsidRPr="001A123F" w:rsidRDefault="00642577" w:rsidP="00374287">
            <w:pPr>
              <w:pStyle w:val="NormalWeb"/>
              <w:jc w:val="center"/>
              <w:rPr>
                <w:b/>
                <w:bCs/>
                <w:color w:val="000000" w:themeColor="text1"/>
              </w:rPr>
            </w:pPr>
            <w:r>
              <w:rPr>
                <w:b/>
                <w:bCs/>
                <w:color w:val="000000" w:themeColor="text1"/>
              </w:rPr>
              <w:t xml:space="preserve">Equation </w:t>
            </w:r>
            <w:r w:rsidRPr="001A123F">
              <w:rPr>
                <w:b/>
                <w:bCs/>
                <w:color w:val="000000" w:themeColor="text1"/>
              </w:rPr>
              <w:t>No.</w:t>
            </w:r>
          </w:p>
        </w:tc>
      </w:tr>
      <w:tr w:rsidR="00642577" w:rsidRPr="001A123F" w14:paraId="0031A685" w14:textId="77777777" w:rsidTr="00374287">
        <w:trPr>
          <w:jc w:val="center"/>
        </w:trPr>
        <w:tc>
          <w:tcPr>
            <w:tcW w:w="0" w:type="auto"/>
            <w:tcBorders>
              <w:top w:val="single" w:sz="4" w:space="0" w:color="auto"/>
            </w:tcBorders>
            <w:vAlign w:val="center"/>
          </w:tcPr>
          <w:p w14:paraId="2939FC1D" w14:textId="77777777" w:rsidR="00642577" w:rsidRPr="001A123F" w:rsidRDefault="00642577" w:rsidP="00374287">
            <w:pPr>
              <w:pStyle w:val="NormalWeb"/>
              <w:jc w:val="center"/>
              <w:rPr>
                <w:color w:val="000000" w:themeColor="text1"/>
              </w:rPr>
            </w:pPr>
            <w:r w:rsidRPr="001A123F">
              <w:rPr>
                <w:color w:val="000000" w:themeColor="text1"/>
              </w:rPr>
              <w:t>Heat flux</w:t>
            </w:r>
            <w:r>
              <w:rPr>
                <w:color w:val="000000" w:themeColor="text1"/>
              </w:rPr>
              <w:t xml:space="preserve"> (</w:t>
            </w:r>
            <w:r w:rsidRPr="001A123F">
              <w:rPr>
                <w:i/>
                <w:iCs/>
                <w:color w:val="000000" w:themeColor="text1"/>
              </w:rPr>
              <w:t>q"</w:t>
            </w:r>
            <w:r w:rsidRPr="00764C37">
              <w:rPr>
                <w:color w:val="000000" w:themeColor="text1"/>
              </w:rPr>
              <w:t>)</w:t>
            </w:r>
          </w:p>
        </w:tc>
        <w:tc>
          <w:tcPr>
            <w:tcW w:w="0" w:type="auto"/>
            <w:tcBorders>
              <w:top w:val="single" w:sz="4" w:space="0" w:color="auto"/>
            </w:tcBorders>
            <w:vAlign w:val="center"/>
          </w:tcPr>
          <w:p w14:paraId="3089BF80" w14:textId="77777777" w:rsidR="00642577" w:rsidRPr="001A123F" w:rsidRDefault="00642577" w:rsidP="00374287">
            <w:pPr>
              <w:pStyle w:val="NormalWeb"/>
              <w:jc w:val="center"/>
              <w:rPr>
                <w:i/>
                <w:iCs/>
                <w:color w:val="000000" w:themeColor="text1"/>
              </w:rPr>
            </w:pPr>
          </w:p>
        </w:tc>
        <w:tc>
          <w:tcPr>
            <w:tcW w:w="0" w:type="auto"/>
            <w:tcBorders>
              <w:top w:val="single" w:sz="4" w:space="0" w:color="auto"/>
            </w:tcBorders>
            <w:vAlign w:val="center"/>
          </w:tcPr>
          <w:p w14:paraId="2F84589C"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r>
                      <w:rPr>
                        <w:rFonts w:ascii="Cambria Math" w:hAnsi="Cambria Math"/>
                        <w:color w:val="000000" w:themeColor="text1"/>
                      </w:rPr>
                      <m:t>V×I</m:t>
                    </m:r>
                  </m:num>
                  <m:den>
                    <m:r>
                      <m:rPr>
                        <m:sty m:val="p"/>
                      </m:rPr>
                      <w:rPr>
                        <w:rFonts w:ascii="Cambria Math" w:hAnsi="Cambria Math"/>
                        <w:color w:val="000000" w:themeColor="text1"/>
                      </w:rPr>
                      <m:t>4</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h</m:t>
                        </m:r>
                      </m:sub>
                    </m:sSub>
                    <m:r>
                      <w:rPr>
                        <w:rFonts w:ascii="Cambria Math" w:hAnsi="Cambria Math"/>
                        <w:color w:val="000000" w:themeColor="text1"/>
                      </w:rPr>
                      <m:t>L</m:t>
                    </m:r>
                  </m:den>
                </m:f>
              </m:oMath>
            </m:oMathPara>
          </w:p>
        </w:tc>
        <w:tc>
          <w:tcPr>
            <w:tcW w:w="0" w:type="auto"/>
            <w:tcBorders>
              <w:top w:val="single" w:sz="4" w:space="0" w:color="auto"/>
            </w:tcBorders>
            <w:vAlign w:val="center"/>
          </w:tcPr>
          <w:p w14:paraId="03481A9D" w14:textId="77777777" w:rsidR="00642577" w:rsidRPr="001A123F" w:rsidRDefault="00642577" w:rsidP="00374287">
            <w:pPr>
              <w:pStyle w:val="NormalWeb"/>
              <w:jc w:val="center"/>
              <w:rPr>
                <w:rFonts w:eastAsia="Calibri"/>
                <w:color w:val="000000" w:themeColor="text1"/>
              </w:rPr>
            </w:pPr>
            <w:r w:rsidRPr="001A123F">
              <w:rPr>
                <w:rFonts w:eastAsia="Calibri"/>
                <w:color w:val="000000" w:themeColor="text1"/>
              </w:rPr>
              <w:t>(1)</w:t>
            </w:r>
          </w:p>
        </w:tc>
      </w:tr>
      <w:tr w:rsidR="00642577" w:rsidRPr="001A123F" w14:paraId="65E87AFC" w14:textId="77777777" w:rsidTr="00374287">
        <w:trPr>
          <w:jc w:val="center"/>
        </w:trPr>
        <w:tc>
          <w:tcPr>
            <w:tcW w:w="0" w:type="auto"/>
            <w:vAlign w:val="center"/>
          </w:tcPr>
          <w:p w14:paraId="0BCDF99D" w14:textId="77777777" w:rsidR="00642577" w:rsidRPr="001A123F" w:rsidRDefault="00642577" w:rsidP="00374287">
            <w:pPr>
              <w:pStyle w:val="NormalWeb"/>
              <w:jc w:val="center"/>
              <w:rPr>
                <w:color w:val="000000" w:themeColor="text1"/>
              </w:rPr>
            </w:pPr>
            <w:r w:rsidRPr="001A123F">
              <w:rPr>
                <w:color w:val="000000" w:themeColor="text1"/>
              </w:rPr>
              <w:t>Heat transfer coefficient</w:t>
            </w:r>
            <w:r>
              <w:rPr>
                <w:color w:val="000000" w:themeColor="text1"/>
              </w:rPr>
              <w:t xml:space="preserve"> (h)</w:t>
            </w:r>
          </w:p>
        </w:tc>
        <w:tc>
          <w:tcPr>
            <w:tcW w:w="0" w:type="auto"/>
            <w:vAlign w:val="center"/>
          </w:tcPr>
          <w:p w14:paraId="77EDB678" w14:textId="77777777" w:rsidR="00642577" w:rsidRPr="001A123F" w:rsidRDefault="00642577" w:rsidP="00374287">
            <w:pPr>
              <w:pStyle w:val="NormalWeb"/>
              <w:jc w:val="center"/>
              <w:rPr>
                <w:color w:val="000000" w:themeColor="text1"/>
              </w:rPr>
            </w:pPr>
          </w:p>
        </w:tc>
        <w:tc>
          <w:tcPr>
            <w:tcW w:w="0" w:type="auto"/>
            <w:vAlign w:val="center"/>
          </w:tcPr>
          <w:p w14:paraId="757E239E" w14:textId="77777777" w:rsidR="00642577" w:rsidRPr="001A123F" w:rsidRDefault="003E1E4F" w:rsidP="00374287">
            <w:pPr>
              <w:pStyle w:val="NormalWeb"/>
              <w:jc w:val="center"/>
              <w:rPr>
                <w:color w:val="000000" w:themeColor="text1"/>
              </w:rPr>
            </w:pPr>
            <m:oMathPara>
              <m:oMath>
                <m:f>
                  <m:fPr>
                    <m:ctrlPr>
                      <w:rPr>
                        <w:rFonts w:ascii="Cambria Math" w:eastAsiaTheme="minorEastAsia" w:hAnsi="Cambria Math"/>
                        <w:i/>
                        <w:color w:val="000000" w:themeColor="text1"/>
                      </w:rPr>
                    </m:ctrlPr>
                  </m:fPr>
                  <m:num>
                    <m:r>
                      <w:rPr>
                        <w:rFonts w:ascii="Cambria Math" w:eastAsiaTheme="minorEastAsia" w:hAnsi="Cambria Math"/>
                        <w:color w:val="000000" w:themeColor="text1"/>
                      </w:rPr>
                      <m:t>q"</m:t>
                    </m:r>
                  </m:num>
                  <m:den>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w</m:t>
                        </m:r>
                      </m:sub>
                    </m:sSub>
                    <m:r>
                      <w:rPr>
                        <w:rFonts w:ascii="Cambria Math" w:eastAsiaTheme="minorEastAsia" w:hAnsi="Cambria Math"/>
                        <w:color w:val="000000" w:themeColor="text1"/>
                      </w:rPr>
                      <m:t>-</m:t>
                    </m:r>
                    <m:sSub>
                      <m:sSubPr>
                        <m:ctrlPr>
                          <w:rPr>
                            <w:rFonts w:ascii="Cambria Math" w:eastAsiaTheme="minorEastAsia" w:hAnsi="Cambria Math"/>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b</m:t>
                        </m:r>
                      </m:sub>
                    </m:sSub>
                  </m:den>
                </m:f>
              </m:oMath>
            </m:oMathPara>
          </w:p>
        </w:tc>
        <w:tc>
          <w:tcPr>
            <w:tcW w:w="0" w:type="auto"/>
            <w:vAlign w:val="center"/>
          </w:tcPr>
          <w:p w14:paraId="032963DB" w14:textId="77777777" w:rsidR="00642577" w:rsidRPr="001A123F" w:rsidRDefault="00642577" w:rsidP="00374287">
            <w:pPr>
              <w:pStyle w:val="NormalWeb"/>
              <w:jc w:val="center"/>
              <w:rPr>
                <w:rFonts w:eastAsia="Calibri"/>
                <w:color w:val="000000" w:themeColor="text1"/>
              </w:rPr>
            </w:pPr>
            <w:r w:rsidRPr="001A123F">
              <w:rPr>
                <w:rFonts w:eastAsia="Calibri"/>
                <w:color w:val="000000" w:themeColor="text1"/>
              </w:rPr>
              <w:t>(2)</w:t>
            </w:r>
          </w:p>
        </w:tc>
      </w:tr>
      <w:tr w:rsidR="00642577" w:rsidRPr="001A123F" w14:paraId="06B7EAE6" w14:textId="77777777" w:rsidTr="00374287">
        <w:trPr>
          <w:jc w:val="center"/>
        </w:trPr>
        <w:tc>
          <w:tcPr>
            <w:tcW w:w="0" w:type="auto"/>
            <w:vAlign w:val="center"/>
          </w:tcPr>
          <w:p w14:paraId="22C2F8C2" w14:textId="77777777" w:rsidR="00642577" w:rsidRPr="001A123F" w:rsidRDefault="00642577" w:rsidP="00374287">
            <w:pPr>
              <w:pStyle w:val="NormalWeb"/>
              <w:jc w:val="center"/>
              <w:rPr>
                <w:color w:val="000000" w:themeColor="text1"/>
              </w:rPr>
            </w:pPr>
            <w:r w:rsidRPr="001A123F">
              <w:rPr>
                <w:color w:val="000000" w:themeColor="text1"/>
              </w:rPr>
              <w:t>Nusselt number</w:t>
            </w:r>
            <w:r>
              <w:rPr>
                <w:color w:val="000000" w:themeColor="text1"/>
              </w:rPr>
              <w:t xml:space="preserve"> (Nu)</w:t>
            </w:r>
          </w:p>
        </w:tc>
        <w:tc>
          <w:tcPr>
            <w:tcW w:w="0" w:type="auto"/>
            <w:vAlign w:val="center"/>
          </w:tcPr>
          <w:p w14:paraId="2CCDE17A" w14:textId="77777777" w:rsidR="00642577" w:rsidRPr="001A123F" w:rsidRDefault="00642577" w:rsidP="00374287">
            <w:pPr>
              <w:pStyle w:val="NormalWeb"/>
              <w:jc w:val="center"/>
              <w:rPr>
                <w:color w:val="000000" w:themeColor="text1"/>
              </w:rPr>
            </w:pPr>
          </w:p>
        </w:tc>
        <w:tc>
          <w:tcPr>
            <w:tcW w:w="0" w:type="auto"/>
            <w:vAlign w:val="center"/>
          </w:tcPr>
          <w:p w14:paraId="714FC53B"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r>
                      <w:rPr>
                        <w:rFonts w:ascii="Cambria Math" w:hAnsi="Cambria Math"/>
                        <w:color w:val="000000" w:themeColor="text1"/>
                      </w:rPr>
                      <m:t>h</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h</m:t>
                        </m:r>
                      </m:sub>
                    </m:sSub>
                  </m:num>
                  <m:den>
                    <m:r>
                      <w:rPr>
                        <w:rFonts w:ascii="Cambria Math" w:hAnsi="Cambria Math"/>
                        <w:color w:val="000000" w:themeColor="text1"/>
                      </w:rPr>
                      <m:t>k</m:t>
                    </m:r>
                  </m:den>
                </m:f>
              </m:oMath>
            </m:oMathPara>
          </w:p>
        </w:tc>
        <w:tc>
          <w:tcPr>
            <w:tcW w:w="0" w:type="auto"/>
            <w:vAlign w:val="center"/>
          </w:tcPr>
          <w:p w14:paraId="1C4E6651" w14:textId="77777777" w:rsidR="00642577" w:rsidRPr="001A123F" w:rsidRDefault="00642577" w:rsidP="00374287">
            <w:pPr>
              <w:pStyle w:val="NormalWeb"/>
              <w:jc w:val="center"/>
              <w:rPr>
                <w:rFonts w:eastAsia="Calibri"/>
                <w:color w:val="000000" w:themeColor="text1"/>
              </w:rPr>
            </w:pPr>
            <w:r w:rsidRPr="001A123F">
              <w:rPr>
                <w:rFonts w:eastAsia="Calibri"/>
                <w:color w:val="000000" w:themeColor="text1"/>
              </w:rPr>
              <w:t>(3)</w:t>
            </w:r>
          </w:p>
        </w:tc>
      </w:tr>
      <w:tr w:rsidR="00642577" w:rsidRPr="001A123F" w14:paraId="7DAB6B5F" w14:textId="77777777" w:rsidTr="00374287">
        <w:trPr>
          <w:jc w:val="center"/>
        </w:trPr>
        <w:tc>
          <w:tcPr>
            <w:tcW w:w="0" w:type="auto"/>
            <w:vAlign w:val="center"/>
          </w:tcPr>
          <w:p w14:paraId="58BB393E" w14:textId="77777777" w:rsidR="00642577" w:rsidRPr="001A123F" w:rsidRDefault="00642577" w:rsidP="00374287">
            <w:pPr>
              <w:pStyle w:val="NormalWeb"/>
              <w:jc w:val="center"/>
              <w:rPr>
                <w:color w:val="000000" w:themeColor="text1"/>
              </w:rPr>
            </w:pPr>
            <w:r w:rsidRPr="001A123F">
              <w:rPr>
                <w:color w:val="000000" w:themeColor="text1"/>
              </w:rPr>
              <w:t>Friction factor</w:t>
            </w:r>
            <w:r>
              <w:rPr>
                <w:color w:val="000000" w:themeColor="text1"/>
              </w:rPr>
              <w:t xml:space="preserve"> (</w:t>
            </w:r>
            <w:r w:rsidRPr="00764C37">
              <w:rPr>
                <w:i/>
                <w:iCs/>
                <w:color w:val="000000" w:themeColor="text1"/>
              </w:rPr>
              <w:t>f</w:t>
            </w:r>
            <w:r>
              <w:rPr>
                <w:color w:val="000000" w:themeColor="text1"/>
              </w:rPr>
              <w:t>)</w:t>
            </w:r>
          </w:p>
        </w:tc>
        <w:tc>
          <w:tcPr>
            <w:tcW w:w="0" w:type="auto"/>
            <w:vAlign w:val="center"/>
          </w:tcPr>
          <w:p w14:paraId="218FE880" w14:textId="77777777" w:rsidR="00642577" w:rsidRPr="001A123F" w:rsidRDefault="00642577" w:rsidP="00374287">
            <w:pPr>
              <w:pStyle w:val="NormalWeb"/>
              <w:jc w:val="center"/>
              <w:rPr>
                <w:color w:val="000000" w:themeColor="text1"/>
              </w:rPr>
            </w:pPr>
          </w:p>
        </w:tc>
        <w:tc>
          <w:tcPr>
            <w:tcW w:w="0" w:type="auto"/>
            <w:vAlign w:val="center"/>
          </w:tcPr>
          <w:p w14:paraId="28D73C56"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r>
                      <w:rPr>
                        <w:rFonts w:ascii="Cambria Math" w:hAnsi="Cambria Math"/>
                        <w:color w:val="000000" w:themeColor="text1"/>
                      </w:rPr>
                      <m:t>ΔP</m:t>
                    </m:r>
                  </m:num>
                  <m:den>
                    <m:d>
                      <m:dPr>
                        <m:ctrlPr>
                          <w:rPr>
                            <w:rFonts w:ascii="Cambria Math" w:hAnsi="Cambria Math"/>
                            <w:i/>
                            <w:color w:val="000000" w:themeColor="text1"/>
                          </w:rPr>
                        </m:ctrlPr>
                      </m:dPr>
                      <m:e>
                        <m:f>
                          <m:fPr>
                            <m:ctrlPr>
                              <w:rPr>
                                <w:rFonts w:ascii="Cambria Math" w:hAnsi="Cambria Math"/>
                                <w:i/>
                                <w:color w:val="000000" w:themeColor="text1"/>
                              </w:rPr>
                            </m:ctrlPr>
                          </m:fPr>
                          <m:num>
                            <m:r>
                              <w:rPr>
                                <w:rFonts w:ascii="Cambria Math" w:hAnsi="Cambria Math"/>
                                <w:color w:val="000000" w:themeColor="text1"/>
                              </w:rPr>
                              <m:t>L</m:t>
                            </m:r>
                          </m:num>
                          <m:den>
                            <m:r>
                              <w:rPr>
                                <w:rFonts w:ascii="Cambria Math" w:hAnsi="Cambria Math"/>
                                <w:color w:val="000000" w:themeColor="text1"/>
                              </w:rPr>
                              <m:t>D</m:t>
                            </m:r>
                          </m:den>
                        </m:f>
                      </m:e>
                    </m:d>
                    <m:r>
                      <w:rPr>
                        <w:rFonts w:ascii="Cambria Math" w:hAnsi="Cambria Math"/>
                        <w:color w:val="000000" w:themeColor="text1"/>
                      </w:rPr>
                      <m:t>(</m:t>
                    </m:r>
                    <m:f>
                      <m:fPr>
                        <m:ctrlPr>
                          <w:rPr>
                            <w:rFonts w:ascii="Cambria Math" w:hAnsi="Cambria Math"/>
                            <w:i/>
                            <w:color w:val="000000" w:themeColor="text1"/>
                          </w:rPr>
                        </m:ctrlPr>
                      </m:fPr>
                      <m:num>
                        <m:r>
                          <w:rPr>
                            <w:rFonts w:ascii="Cambria Math" w:hAnsi="Cambria Math"/>
                            <w:color w:val="000000" w:themeColor="text1"/>
                          </w:rPr>
                          <m:t>ρ</m:t>
                        </m:r>
                        <m:sSup>
                          <m:sSupPr>
                            <m:ctrlPr>
                              <w:rPr>
                                <w:rFonts w:ascii="Cambria Math" w:hAnsi="Cambria Math"/>
                                <w:i/>
                                <w:color w:val="000000" w:themeColor="text1"/>
                              </w:rPr>
                            </m:ctrlPr>
                          </m:sSupPr>
                          <m:e>
                            <m:r>
                              <m:rPr>
                                <m:sty m:val="p"/>
                              </m:rPr>
                              <w:rPr>
                                <w:rFonts w:ascii="Cambria Math" w:hAnsi="Cambria Math"/>
                                <w:color w:val="000000" w:themeColor="text1"/>
                              </w:rPr>
                              <m:t>v</m:t>
                            </m:r>
                          </m:e>
                          <m:sup>
                            <m:r>
                              <w:rPr>
                                <w:rFonts w:ascii="Cambria Math" w:hAnsi="Cambria Math"/>
                                <w:color w:val="000000" w:themeColor="text1"/>
                              </w:rPr>
                              <m:t>2</m:t>
                            </m:r>
                          </m:sup>
                        </m:sSup>
                      </m:num>
                      <m:den>
                        <m:r>
                          <w:rPr>
                            <w:rFonts w:ascii="Cambria Math" w:hAnsi="Cambria Math"/>
                            <w:color w:val="000000" w:themeColor="text1"/>
                          </w:rPr>
                          <m:t>2</m:t>
                        </m:r>
                      </m:den>
                    </m:f>
                    <m:r>
                      <w:rPr>
                        <w:rFonts w:ascii="Cambria Math" w:hAnsi="Cambria Math"/>
                        <w:color w:val="000000" w:themeColor="text1"/>
                      </w:rPr>
                      <m:t>)</m:t>
                    </m:r>
                  </m:den>
                </m:f>
              </m:oMath>
            </m:oMathPara>
          </w:p>
        </w:tc>
        <w:tc>
          <w:tcPr>
            <w:tcW w:w="0" w:type="auto"/>
            <w:vAlign w:val="center"/>
          </w:tcPr>
          <w:p w14:paraId="64326DCE" w14:textId="77777777" w:rsidR="00642577" w:rsidRPr="001A123F" w:rsidRDefault="00642577" w:rsidP="00374287">
            <w:pPr>
              <w:pStyle w:val="NormalWeb"/>
              <w:jc w:val="center"/>
              <w:rPr>
                <w:rFonts w:eastAsia="Calibri"/>
                <w:color w:val="000000" w:themeColor="text1"/>
              </w:rPr>
            </w:pPr>
            <w:r w:rsidRPr="001A123F">
              <w:rPr>
                <w:rFonts w:eastAsia="Calibri"/>
                <w:color w:val="000000" w:themeColor="text1"/>
              </w:rPr>
              <w:t>(4)</w:t>
            </w:r>
          </w:p>
        </w:tc>
      </w:tr>
      <w:tr w:rsidR="00642577" w:rsidRPr="001A123F" w14:paraId="79D79359" w14:textId="77777777" w:rsidTr="00374287">
        <w:trPr>
          <w:jc w:val="center"/>
        </w:trPr>
        <w:tc>
          <w:tcPr>
            <w:tcW w:w="0" w:type="auto"/>
            <w:vAlign w:val="center"/>
          </w:tcPr>
          <w:p w14:paraId="34431F29" w14:textId="77777777" w:rsidR="00642577" w:rsidRPr="001A123F" w:rsidRDefault="00642577" w:rsidP="00374287">
            <w:pPr>
              <w:pStyle w:val="NormalWeb"/>
              <w:jc w:val="center"/>
              <w:rPr>
                <w:color w:val="000000" w:themeColor="text1"/>
              </w:rPr>
            </w:pPr>
            <w:r w:rsidRPr="001A123F">
              <w:rPr>
                <w:color w:val="000000" w:themeColor="text1"/>
              </w:rPr>
              <w:t>Reynolds Number</w:t>
            </w:r>
            <w:r>
              <w:rPr>
                <w:color w:val="000000" w:themeColor="text1"/>
              </w:rPr>
              <w:t xml:space="preserve"> (Re)</w:t>
            </w:r>
          </w:p>
        </w:tc>
        <w:tc>
          <w:tcPr>
            <w:tcW w:w="0" w:type="auto"/>
            <w:vAlign w:val="center"/>
          </w:tcPr>
          <w:p w14:paraId="0E0F4748" w14:textId="77777777" w:rsidR="00642577" w:rsidRPr="001A123F" w:rsidRDefault="00642577" w:rsidP="00374287">
            <w:pPr>
              <w:pStyle w:val="NormalWeb"/>
              <w:jc w:val="center"/>
              <w:rPr>
                <w:color w:val="000000" w:themeColor="text1"/>
              </w:rPr>
            </w:pPr>
          </w:p>
        </w:tc>
        <w:tc>
          <w:tcPr>
            <w:tcW w:w="0" w:type="auto"/>
            <w:vAlign w:val="center"/>
          </w:tcPr>
          <w:p w14:paraId="7B2E5165"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r>
                      <m:rPr>
                        <m:sty m:val="p"/>
                      </m:rPr>
                      <w:rPr>
                        <w:rFonts w:ascii="Cambria Math" w:hAnsi="Cambria Math"/>
                        <w:color w:val="000000" w:themeColor="text1"/>
                      </w:rPr>
                      <m:t>4</m:t>
                    </m:r>
                    <m:acc>
                      <m:accPr>
                        <m:chr m:val="̇"/>
                        <m:ctrlPr>
                          <w:rPr>
                            <w:rFonts w:ascii="Cambria Math" w:hAnsi="Cambria Math"/>
                            <w:color w:val="000000" w:themeColor="text1"/>
                          </w:rPr>
                        </m:ctrlPr>
                      </m:accPr>
                      <m:e>
                        <m:r>
                          <m:rPr>
                            <m:sty m:val="p"/>
                          </m:rPr>
                          <w:rPr>
                            <w:rFonts w:ascii="Cambria Math" w:hAnsi="Cambria Math"/>
                            <w:color w:val="000000" w:themeColor="text1"/>
                          </w:rPr>
                          <m:t>m</m:t>
                        </m:r>
                      </m:e>
                    </m:acc>
                  </m:num>
                  <m:den>
                    <m:r>
                      <m:rPr>
                        <m:sty m:val="p"/>
                      </m:rPr>
                      <w:rPr>
                        <w:rFonts w:ascii="Cambria Math" w:hAnsi="Cambria Math"/>
                        <w:color w:val="000000" w:themeColor="text1"/>
                      </w:rPr>
                      <m:t>π</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h</m:t>
                        </m:r>
                      </m:sub>
                    </m:sSub>
                    <m:r>
                      <w:rPr>
                        <w:rFonts w:ascii="Cambria Math" w:hAnsi="Cambria Math"/>
                        <w:color w:val="000000" w:themeColor="text1"/>
                      </w:rPr>
                      <m:t>μ</m:t>
                    </m:r>
                  </m:den>
                </m:f>
              </m:oMath>
            </m:oMathPara>
          </w:p>
        </w:tc>
        <w:tc>
          <w:tcPr>
            <w:tcW w:w="0" w:type="auto"/>
            <w:vAlign w:val="center"/>
          </w:tcPr>
          <w:p w14:paraId="3AF59165" w14:textId="77777777" w:rsidR="00642577" w:rsidRPr="001A123F" w:rsidRDefault="00642577" w:rsidP="00374287">
            <w:pPr>
              <w:pStyle w:val="NormalWeb"/>
              <w:jc w:val="center"/>
              <w:rPr>
                <w:rFonts w:eastAsia="Calibri"/>
                <w:color w:val="000000" w:themeColor="text1"/>
              </w:rPr>
            </w:pPr>
            <w:r w:rsidRPr="001A123F">
              <w:rPr>
                <w:rFonts w:eastAsia="Calibri"/>
                <w:color w:val="000000" w:themeColor="text1"/>
              </w:rPr>
              <w:t>(5)</w:t>
            </w:r>
          </w:p>
        </w:tc>
      </w:tr>
      <w:tr w:rsidR="00642577" w:rsidRPr="001A123F" w14:paraId="1D4F0C16" w14:textId="77777777" w:rsidTr="00374287">
        <w:trPr>
          <w:jc w:val="center"/>
        </w:trPr>
        <w:tc>
          <w:tcPr>
            <w:tcW w:w="0" w:type="auto"/>
            <w:tcBorders>
              <w:bottom w:val="single" w:sz="4" w:space="0" w:color="auto"/>
            </w:tcBorders>
            <w:vAlign w:val="center"/>
          </w:tcPr>
          <w:p w14:paraId="5E3CBE5B" w14:textId="77777777" w:rsidR="00642577" w:rsidRPr="001A123F" w:rsidRDefault="00642577" w:rsidP="00374287">
            <w:pPr>
              <w:pStyle w:val="NormalWeb"/>
              <w:jc w:val="center"/>
              <w:rPr>
                <w:color w:val="000000" w:themeColor="text1"/>
              </w:rPr>
            </w:pPr>
            <w:r w:rsidRPr="001A123F">
              <w:rPr>
                <w:color w:val="000000" w:themeColor="text1"/>
              </w:rPr>
              <w:t>Prandtl number</w:t>
            </w:r>
            <w:r>
              <w:rPr>
                <w:color w:val="000000" w:themeColor="text1"/>
              </w:rPr>
              <w:t xml:space="preserve"> (</w:t>
            </w:r>
            <w:proofErr w:type="spellStart"/>
            <w:r>
              <w:rPr>
                <w:color w:val="000000" w:themeColor="text1"/>
              </w:rPr>
              <w:t>Pr</w:t>
            </w:r>
            <w:proofErr w:type="spellEnd"/>
            <w:r>
              <w:rPr>
                <w:color w:val="000000" w:themeColor="text1"/>
              </w:rPr>
              <w:t>)</w:t>
            </w:r>
          </w:p>
        </w:tc>
        <w:tc>
          <w:tcPr>
            <w:tcW w:w="0" w:type="auto"/>
            <w:tcBorders>
              <w:bottom w:val="single" w:sz="4" w:space="0" w:color="auto"/>
            </w:tcBorders>
            <w:vAlign w:val="center"/>
          </w:tcPr>
          <w:p w14:paraId="5B5FA12B" w14:textId="77777777" w:rsidR="00642577" w:rsidRPr="001A123F" w:rsidRDefault="00642577" w:rsidP="00374287">
            <w:pPr>
              <w:pStyle w:val="NormalWeb"/>
              <w:jc w:val="center"/>
              <w:rPr>
                <w:i/>
                <w:iCs/>
                <w:color w:val="000000" w:themeColor="text1"/>
              </w:rPr>
            </w:pPr>
          </w:p>
        </w:tc>
        <w:tc>
          <w:tcPr>
            <w:tcW w:w="0" w:type="auto"/>
            <w:tcBorders>
              <w:bottom w:val="single" w:sz="4" w:space="0" w:color="auto"/>
            </w:tcBorders>
            <w:vAlign w:val="center"/>
          </w:tcPr>
          <w:p w14:paraId="7EB6CEFA"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r>
                      <w:rPr>
                        <w:rFonts w:ascii="Cambria Math" w:hAnsi="Cambria Math"/>
                        <w:color w:val="000000" w:themeColor="text1"/>
                      </w:rPr>
                      <m:t>μ</m:t>
                    </m:r>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p</m:t>
                        </m:r>
                      </m:sub>
                    </m:sSub>
                  </m:num>
                  <m:den>
                    <m:r>
                      <w:rPr>
                        <w:rFonts w:ascii="Cambria Math" w:hAnsi="Cambria Math"/>
                        <w:color w:val="000000" w:themeColor="text1"/>
                      </w:rPr>
                      <m:t>k</m:t>
                    </m:r>
                  </m:den>
                </m:f>
              </m:oMath>
            </m:oMathPara>
          </w:p>
        </w:tc>
        <w:tc>
          <w:tcPr>
            <w:tcW w:w="0" w:type="auto"/>
            <w:tcBorders>
              <w:bottom w:val="single" w:sz="4" w:space="0" w:color="auto"/>
            </w:tcBorders>
            <w:vAlign w:val="center"/>
          </w:tcPr>
          <w:p w14:paraId="462F3D4A" w14:textId="77777777" w:rsidR="00642577" w:rsidRPr="001A123F" w:rsidRDefault="00642577" w:rsidP="00374287">
            <w:pPr>
              <w:pStyle w:val="NormalWeb"/>
              <w:jc w:val="center"/>
              <w:rPr>
                <w:color w:val="000000" w:themeColor="text1"/>
              </w:rPr>
            </w:pPr>
            <w:r w:rsidRPr="001A123F">
              <w:rPr>
                <w:rFonts w:eastAsia="Calibri"/>
                <w:color w:val="000000" w:themeColor="text1"/>
              </w:rPr>
              <w:t>(6)</w:t>
            </w:r>
          </w:p>
        </w:tc>
      </w:tr>
      <w:bookmarkEnd w:id="0"/>
    </w:tbl>
    <w:p w14:paraId="7C8F776A" w14:textId="77777777" w:rsidR="00642577" w:rsidRPr="001A123F" w:rsidRDefault="00642577" w:rsidP="00642577">
      <w:pPr>
        <w:spacing w:line="240" w:lineRule="auto"/>
        <w:rPr>
          <w:rFonts w:ascii="Times New Roman" w:hAnsi="Times New Roman" w:cs="Times New Roman"/>
          <w:sz w:val="24"/>
          <w:szCs w:val="24"/>
        </w:rPr>
      </w:pPr>
    </w:p>
    <w:p w14:paraId="26E50C07" w14:textId="77777777" w:rsidR="00642577" w:rsidRPr="001A123F" w:rsidRDefault="00642577" w:rsidP="00642577">
      <w:pPr>
        <w:pStyle w:val="NormalWeb"/>
        <w:spacing w:after="0" w:afterAutospacing="0"/>
        <w:ind w:firstLine="720"/>
        <w:jc w:val="center"/>
        <w:rPr>
          <w:color w:val="000000" w:themeColor="text1"/>
        </w:rPr>
      </w:pPr>
      <w:bookmarkStart w:id="1" w:name="_Hlk45663948"/>
      <w:r w:rsidRPr="001A123F">
        <w:rPr>
          <w:b/>
          <w:bCs/>
          <w:color w:val="000000" w:themeColor="text1"/>
        </w:rPr>
        <w:t>Table 2.</w:t>
      </w:r>
      <w:r w:rsidRPr="001A123F">
        <w:rPr>
          <w:color w:val="000000" w:themeColor="text1"/>
        </w:rPr>
        <w:t xml:space="preserve"> </w:t>
      </w:r>
      <w:bookmarkStart w:id="2" w:name="_Hlk16549366"/>
      <w:r w:rsidRPr="001A123F">
        <w:rPr>
          <w:color w:val="000000" w:themeColor="text1"/>
        </w:rPr>
        <w:t xml:space="preserve">Ranges and precisions of tools and </w:t>
      </w:r>
      <w:r>
        <w:rPr>
          <w:color w:val="000000" w:themeColor="text1"/>
        </w:rPr>
        <w:t xml:space="preserve">working </w:t>
      </w:r>
      <w:r w:rsidRPr="001A123F">
        <w:rPr>
          <w:color w:val="000000" w:themeColor="text1"/>
        </w:rPr>
        <w:t>fluid properties</w:t>
      </w:r>
      <w:bookmarkEnd w:id="2"/>
      <w:r w:rsidRPr="001A123F">
        <w:rPr>
          <w:color w:val="000000" w:themeColor="text1"/>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8"/>
        <w:gridCol w:w="2332"/>
        <w:gridCol w:w="1443"/>
      </w:tblGrid>
      <w:tr w:rsidR="00642577" w:rsidRPr="001A123F" w14:paraId="191B8F68" w14:textId="77777777" w:rsidTr="00374287">
        <w:trPr>
          <w:trHeight w:val="397"/>
          <w:jc w:val="center"/>
        </w:trPr>
        <w:tc>
          <w:tcPr>
            <w:tcW w:w="0" w:type="auto"/>
            <w:tcBorders>
              <w:top w:val="single" w:sz="4" w:space="0" w:color="auto"/>
              <w:bottom w:val="single" w:sz="4" w:space="0" w:color="auto"/>
            </w:tcBorders>
            <w:vAlign w:val="center"/>
          </w:tcPr>
          <w:p w14:paraId="3C0B3F63" w14:textId="77777777" w:rsidR="00642577" w:rsidRPr="001A123F" w:rsidRDefault="00642577" w:rsidP="00374287">
            <w:pPr>
              <w:pStyle w:val="NormalWeb"/>
              <w:rPr>
                <w:b/>
                <w:bCs/>
                <w:color w:val="000000" w:themeColor="text1"/>
              </w:rPr>
            </w:pPr>
            <w:r w:rsidRPr="001A123F">
              <w:rPr>
                <w:b/>
                <w:bCs/>
                <w:color w:val="000000" w:themeColor="text1"/>
              </w:rPr>
              <w:t>Instrument</w:t>
            </w:r>
            <w:r>
              <w:rPr>
                <w:b/>
                <w:bCs/>
                <w:color w:val="000000" w:themeColor="text1"/>
              </w:rPr>
              <w:t>/</w:t>
            </w:r>
            <w:r w:rsidRPr="001A123F">
              <w:rPr>
                <w:b/>
                <w:bCs/>
                <w:color w:val="000000" w:themeColor="text1"/>
              </w:rPr>
              <w:t xml:space="preserve"> sensor </w:t>
            </w:r>
          </w:p>
        </w:tc>
        <w:tc>
          <w:tcPr>
            <w:tcW w:w="0" w:type="auto"/>
            <w:tcBorders>
              <w:top w:val="single" w:sz="4" w:space="0" w:color="auto"/>
              <w:bottom w:val="single" w:sz="4" w:space="0" w:color="auto"/>
            </w:tcBorders>
            <w:vAlign w:val="center"/>
          </w:tcPr>
          <w:p w14:paraId="168B8073" w14:textId="77777777" w:rsidR="00642577" w:rsidRPr="001A123F" w:rsidRDefault="00642577" w:rsidP="00374287">
            <w:pPr>
              <w:pStyle w:val="NormalWeb"/>
              <w:jc w:val="center"/>
              <w:rPr>
                <w:b/>
                <w:bCs/>
                <w:color w:val="000000" w:themeColor="text1"/>
              </w:rPr>
            </w:pPr>
            <w:r w:rsidRPr="001A123F">
              <w:rPr>
                <w:b/>
                <w:bCs/>
                <w:color w:val="000000" w:themeColor="text1"/>
              </w:rPr>
              <w:t>Range</w:t>
            </w:r>
          </w:p>
        </w:tc>
        <w:tc>
          <w:tcPr>
            <w:tcW w:w="0" w:type="auto"/>
            <w:tcBorders>
              <w:top w:val="single" w:sz="4" w:space="0" w:color="auto"/>
              <w:bottom w:val="single" w:sz="4" w:space="0" w:color="auto"/>
            </w:tcBorders>
            <w:vAlign w:val="center"/>
          </w:tcPr>
          <w:p w14:paraId="00CB7A32" w14:textId="77777777" w:rsidR="00642577" w:rsidRPr="001A123F" w:rsidRDefault="00642577" w:rsidP="00374287">
            <w:pPr>
              <w:pStyle w:val="NormalWeb"/>
              <w:jc w:val="center"/>
              <w:rPr>
                <w:b/>
                <w:bCs/>
                <w:color w:val="000000" w:themeColor="text1"/>
              </w:rPr>
            </w:pPr>
            <w:r w:rsidRPr="001A123F">
              <w:rPr>
                <w:b/>
                <w:bCs/>
                <w:color w:val="000000" w:themeColor="text1"/>
              </w:rPr>
              <w:t xml:space="preserve">Uncertainty </w:t>
            </w:r>
          </w:p>
        </w:tc>
      </w:tr>
      <w:tr w:rsidR="00642577" w:rsidRPr="001A123F" w14:paraId="081CE6CE" w14:textId="77777777" w:rsidTr="00374287">
        <w:trPr>
          <w:trHeight w:val="283"/>
          <w:jc w:val="center"/>
        </w:trPr>
        <w:tc>
          <w:tcPr>
            <w:tcW w:w="0" w:type="auto"/>
            <w:tcBorders>
              <w:top w:val="single" w:sz="4" w:space="0" w:color="auto"/>
            </w:tcBorders>
            <w:vAlign w:val="center"/>
          </w:tcPr>
          <w:p w14:paraId="515947F2" w14:textId="77777777" w:rsidR="00642577" w:rsidRPr="001A123F" w:rsidRDefault="00642577" w:rsidP="00374287">
            <w:pPr>
              <w:pStyle w:val="NormalWeb"/>
              <w:rPr>
                <w:color w:val="000000" w:themeColor="text1"/>
              </w:rPr>
            </w:pPr>
            <w:r w:rsidRPr="001A123F">
              <w:t xml:space="preserve">Type-T thermocouple </w:t>
            </w:r>
          </w:p>
        </w:tc>
        <w:tc>
          <w:tcPr>
            <w:tcW w:w="0" w:type="auto"/>
            <w:tcBorders>
              <w:top w:val="single" w:sz="4" w:space="0" w:color="auto"/>
            </w:tcBorders>
            <w:vAlign w:val="center"/>
          </w:tcPr>
          <w:p w14:paraId="6929F8F9" w14:textId="77777777" w:rsidR="00642577" w:rsidRPr="001A123F" w:rsidRDefault="00642577" w:rsidP="00374287">
            <w:pPr>
              <w:pStyle w:val="NormalWeb"/>
              <w:jc w:val="center"/>
              <w:rPr>
                <w:color w:val="000000" w:themeColor="text1"/>
              </w:rPr>
            </w:pPr>
            <w:r w:rsidRPr="001A123F">
              <w:t xml:space="preserve">0-300℃ </w:t>
            </w:r>
          </w:p>
        </w:tc>
        <w:tc>
          <w:tcPr>
            <w:tcW w:w="0" w:type="auto"/>
            <w:tcBorders>
              <w:top w:val="single" w:sz="4" w:space="0" w:color="auto"/>
            </w:tcBorders>
            <w:vAlign w:val="center"/>
          </w:tcPr>
          <w:p w14:paraId="0A4159C1" w14:textId="77777777" w:rsidR="00642577" w:rsidRPr="001A123F" w:rsidRDefault="00642577" w:rsidP="00374287">
            <w:pPr>
              <w:pStyle w:val="NormalWeb"/>
              <w:jc w:val="center"/>
              <w:rPr>
                <w:color w:val="000000" w:themeColor="text1"/>
              </w:rPr>
            </w:pPr>
            <w:r w:rsidRPr="001A123F">
              <w:t xml:space="preserve">±0.1℃ </w:t>
            </w:r>
          </w:p>
        </w:tc>
      </w:tr>
      <w:tr w:rsidR="00642577" w:rsidRPr="001A123F" w14:paraId="2925F315" w14:textId="77777777" w:rsidTr="00374287">
        <w:trPr>
          <w:trHeight w:val="283"/>
          <w:jc w:val="center"/>
        </w:trPr>
        <w:tc>
          <w:tcPr>
            <w:tcW w:w="0" w:type="auto"/>
            <w:vAlign w:val="center"/>
          </w:tcPr>
          <w:p w14:paraId="57CF2E52" w14:textId="77777777" w:rsidR="00642577" w:rsidRPr="001A123F" w:rsidRDefault="00642577" w:rsidP="00374287">
            <w:pPr>
              <w:pStyle w:val="NormalWeb"/>
              <w:rPr>
                <w:color w:val="000000" w:themeColor="text1"/>
              </w:rPr>
            </w:pPr>
            <w:r w:rsidRPr="001A123F">
              <w:t xml:space="preserve">RTD (PT-100) sensor </w:t>
            </w:r>
          </w:p>
        </w:tc>
        <w:tc>
          <w:tcPr>
            <w:tcW w:w="0" w:type="auto"/>
            <w:vAlign w:val="center"/>
          </w:tcPr>
          <w:p w14:paraId="4230F68D" w14:textId="77777777" w:rsidR="00642577" w:rsidRPr="001A123F" w:rsidRDefault="00642577" w:rsidP="00374287">
            <w:pPr>
              <w:pStyle w:val="NormalWeb"/>
              <w:jc w:val="center"/>
              <w:rPr>
                <w:color w:val="000000" w:themeColor="text1"/>
              </w:rPr>
            </w:pPr>
            <w:r w:rsidRPr="001A123F">
              <w:t xml:space="preserve">0-200℃ </w:t>
            </w:r>
          </w:p>
        </w:tc>
        <w:tc>
          <w:tcPr>
            <w:tcW w:w="0" w:type="auto"/>
            <w:vAlign w:val="center"/>
          </w:tcPr>
          <w:p w14:paraId="6B6F553D" w14:textId="77777777" w:rsidR="00642577" w:rsidRPr="001A123F" w:rsidRDefault="00642577" w:rsidP="00374287">
            <w:pPr>
              <w:pStyle w:val="NormalWeb"/>
              <w:jc w:val="center"/>
              <w:rPr>
                <w:color w:val="000000" w:themeColor="text1"/>
              </w:rPr>
            </w:pPr>
            <w:r w:rsidRPr="001A123F">
              <w:t xml:space="preserve">±0.1℃ </w:t>
            </w:r>
          </w:p>
        </w:tc>
      </w:tr>
      <w:tr w:rsidR="00642577" w:rsidRPr="001A123F" w14:paraId="48A624DE" w14:textId="77777777" w:rsidTr="00374287">
        <w:trPr>
          <w:trHeight w:val="283"/>
          <w:jc w:val="center"/>
        </w:trPr>
        <w:tc>
          <w:tcPr>
            <w:tcW w:w="0" w:type="auto"/>
            <w:vAlign w:val="center"/>
          </w:tcPr>
          <w:p w14:paraId="2FEB3217" w14:textId="77777777" w:rsidR="00642577" w:rsidRPr="001A123F" w:rsidRDefault="00642577" w:rsidP="00374287">
            <w:pPr>
              <w:pStyle w:val="NormalWeb"/>
              <w:rPr>
                <w:color w:val="000000" w:themeColor="text1"/>
              </w:rPr>
            </w:pPr>
            <w:r w:rsidRPr="001A123F">
              <w:t>Burkert Flow Meter (Type SE32)</w:t>
            </w:r>
          </w:p>
        </w:tc>
        <w:tc>
          <w:tcPr>
            <w:tcW w:w="0" w:type="auto"/>
            <w:vAlign w:val="center"/>
          </w:tcPr>
          <w:p w14:paraId="6CED5E71" w14:textId="77777777" w:rsidR="00642577" w:rsidRPr="001A123F" w:rsidRDefault="00642577" w:rsidP="00374287">
            <w:pPr>
              <w:pStyle w:val="NormalWeb"/>
              <w:jc w:val="center"/>
              <w:rPr>
                <w:color w:val="000000" w:themeColor="text1"/>
              </w:rPr>
            </w:pPr>
            <w:r w:rsidRPr="001A123F">
              <w:t xml:space="preserve">0.3-10 m/s </w:t>
            </w:r>
          </w:p>
        </w:tc>
        <w:tc>
          <w:tcPr>
            <w:tcW w:w="0" w:type="auto"/>
            <w:vAlign w:val="center"/>
          </w:tcPr>
          <w:p w14:paraId="694CF6D4" w14:textId="77777777" w:rsidR="00642577" w:rsidRPr="001A123F" w:rsidRDefault="00642577" w:rsidP="00374287">
            <w:pPr>
              <w:pStyle w:val="NormalWeb"/>
              <w:jc w:val="center"/>
              <w:rPr>
                <w:color w:val="000000" w:themeColor="text1"/>
              </w:rPr>
            </w:pPr>
            <w:r w:rsidRPr="001A123F">
              <w:t xml:space="preserve">±1% </w:t>
            </w:r>
          </w:p>
        </w:tc>
      </w:tr>
      <w:tr w:rsidR="00642577" w:rsidRPr="001A123F" w14:paraId="1CF51989" w14:textId="77777777" w:rsidTr="00374287">
        <w:trPr>
          <w:trHeight w:val="283"/>
          <w:jc w:val="center"/>
        </w:trPr>
        <w:tc>
          <w:tcPr>
            <w:tcW w:w="0" w:type="auto"/>
            <w:vAlign w:val="center"/>
          </w:tcPr>
          <w:p w14:paraId="28E12A2C" w14:textId="77777777" w:rsidR="00642577" w:rsidRPr="001A123F" w:rsidRDefault="00642577" w:rsidP="00374287">
            <w:pPr>
              <w:pStyle w:val="NormalWeb"/>
              <w:rPr>
                <w:color w:val="000000" w:themeColor="text1"/>
              </w:rPr>
            </w:pPr>
            <w:r w:rsidRPr="001A123F">
              <w:t xml:space="preserve">Differential Pressure Transmitter (PX154-025DI) </w:t>
            </w:r>
          </w:p>
        </w:tc>
        <w:tc>
          <w:tcPr>
            <w:tcW w:w="0" w:type="auto"/>
            <w:vAlign w:val="center"/>
          </w:tcPr>
          <w:p w14:paraId="611BA56F" w14:textId="77777777" w:rsidR="00642577" w:rsidRPr="001A123F" w:rsidRDefault="00642577" w:rsidP="00374287">
            <w:pPr>
              <w:pStyle w:val="NormalWeb"/>
              <w:jc w:val="center"/>
              <w:rPr>
                <w:color w:val="000000" w:themeColor="text1"/>
              </w:rPr>
            </w:pPr>
            <w:r w:rsidRPr="001A123F">
              <w:t xml:space="preserve">0- 6.23 kPa </w:t>
            </w:r>
          </w:p>
        </w:tc>
        <w:tc>
          <w:tcPr>
            <w:tcW w:w="0" w:type="auto"/>
            <w:vAlign w:val="center"/>
          </w:tcPr>
          <w:p w14:paraId="7CA69027" w14:textId="77777777" w:rsidR="00642577" w:rsidRPr="001A123F" w:rsidRDefault="00642577" w:rsidP="00374287">
            <w:pPr>
              <w:pStyle w:val="NormalWeb"/>
              <w:jc w:val="center"/>
              <w:rPr>
                <w:color w:val="000000" w:themeColor="text1"/>
              </w:rPr>
            </w:pPr>
            <w:r w:rsidRPr="001A123F">
              <w:t xml:space="preserve">±0.75% </w:t>
            </w:r>
          </w:p>
        </w:tc>
      </w:tr>
      <w:tr w:rsidR="00642577" w:rsidRPr="001A123F" w14:paraId="6DFE5166" w14:textId="77777777" w:rsidTr="00374287">
        <w:trPr>
          <w:trHeight w:val="283"/>
          <w:jc w:val="center"/>
        </w:trPr>
        <w:tc>
          <w:tcPr>
            <w:tcW w:w="0" w:type="auto"/>
            <w:vMerge w:val="restart"/>
            <w:vAlign w:val="center"/>
          </w:tcPr>
          <w:p w14:paraId="01E16FDE" w14:textId="77777777" w:rsidR="00642577" w:rsidRPr="001A123F" w:rsidRDefault="00642577" w:rsidP="00374287">
            <w:pPr>
              <w:pStyle w:val="NormalWeb"/>
              <w:rPr>
                <w:color w:val="000000" w:themeColor="text1"/>
              </w:rPr>
            </w:pPr>
            <w:r w:rsidRPr="001A123F">
              <w:t xml:space="preserve">Power supply </w:t>
            </w:r>
          </w:p>
        </w:tc>
        <w:tc>
          <w:tcPr>
            <w:tcW w:w="0" w:type="auto"/>
            <w:vAlign w:val="center"/>
          </w:tcPr>
          <w:p w14:paraId="408D5BFC" w14:textId="77777777" w:rsidR="00642577" w:rsidRPr="001A123F" w:rsidRDefault="00642577" w:rsidP="00374287">
            <w:pPr>
              <w:pStyle w:val="NormalWeb"/>
              <w:jc w:val="center"/>
            </w:pPr>
            <w:r w:rsidRPr="001A123F">
              <w:t xml:space="preserve">0 - 260 V </w:t>
            </w:r>
          </w:p>
        </w:tc>
        <w:tc>
          <w:tcPr>
            <w:tcW w:w="0" w:type="auto"/>
            <w:vAlign w:val="center"/>
          </w:tcPr>
          <w:p w14:paraId="0A0E9F34" w14:textId="77777777" w:rsidR="00642577" w:rsidRPr="001A123F" w:rsidRDefault="00642577" w:rsidP="00374287">
            <w:pPr>
              <w:pStyle w:val="NormalWeb"/>
              <w:jc w:val="center"/>
            </w:pPr>
            <w:r w:rsidRPr="001A123F">
              <w:t xml:space="preserve">0.33 V </w:t>
            </w:r>
          </w:p>
        </w:tc>
      </w:tr>
      <w:tr w:rsidR="00642577" w:rsidRPr="001A123F" w14:paraId="6E688767" w14:textId="77777777" w:rsidTr="00374287">
        <w:trPr>
          <w:trHeight w:val="283"/>
          <w:jc w:val="center"/>
        </w:trPr>
        <w:tc>
          <w:tcPr>
            <w:tcW w:w="0" w:type="auto"/>
            <w:vMerge/>
            <w:vAlign w:val="center"/>
          </w:tcPr>
          <w:p w14:paraId="5085A925" w14:textId="77777777" w:rsidR="00642577" w:rsidRPr="001A123F" w:rsidRDefault="00642577" w:rsidP="00374287">
            <w:pPr>
              <w:pStyle w:val="NormalWeb"/>
            </w:pPr>
          </w:p>
        </w:tc>
        <w:tc>
          <w:tcPr>
            <w:tcW w:w="0" w:type="auto"/>
            <w:vAlign w:val="center"/>
          </w:tcPr>
          <w:p w14:paraId="32B6CA48" w14:textId="77777777" w:rsidR="00642577" w:rsidRPr="001A123F" w:rsidRDefault="00642577" w:rsidP="00374287">
            <w:pPr>
              <w:pStyle w:val="NormalWeb"/>
              <w:jc w:val="center"/>
            </w:pPr>
            <w:r w:rsidRPr="001A123F">
              <w:t>0 - 12 A</w:t>
            </w:r>
          </w:p>
        </w:tc>
        <w:tc>
          <w:tcPr>
            <w:tcW w:w="0" w:type="auto"/>
            <w:vAlign w:val="center"/>
          </w:tcPr>
          <w:p w14:paraId="297AFDD4" w14:textId="77777777" w:rsidR="00642577" w:rsidRPr="001A123F" w:rsidRDefault="00642577" w:rsidP="00374287">
            <w:pPr>
              <w:pStyle w:val="NormalWeb"/>
              <w:jc w:val="center"/>
            </w:pPr>
            <w:r w:rsidRPr="001A123F">
              <w:t>0.04 A</w:t>
            </w:r>
          </w:p>
        </w:tc>
      </w:tr>
      <w:tr w:rsidR="00642577" w:rsidRPr="001A123F" w14:paraId="1B6F4948" w14:textId="77777777" w:rsidTr="00374287">
        <w:trPr>
          <w:trHeight w:val="283"/>
          <w:jc w:val="center"/>
        </w:trPr>
        <w:tc>
          <w:tcPr>
            <w:tcW w:w="0" w:type="auto"/>
            <w:vAlign w:val="center"/>
          </w:tcPr>
          <w:p w14:paraId="3B1F6F02" w14:textId="77777777" w:rsidR="00642577" w:rsidRPr="001A123F" w:rsidRDefault="00642577" w:rsidP="00374287">
            <w:pPr>
              <w:pStyle w:val="NormalWeb"/>
            </w:pPr>
            <w:r w:rsidRPr="001A123F">
              <w:t>Thermal conductivity</w:t>
            </w:r>
          </w:p>
        </w:tc>
        <w:tc>
          <w:tcPr>
            <w:tcW w:w="0" w:type="auto"/>
            <w:vAlign w:val="center"/>
          </w:tcPr>
          <w:p w14:paraId="3FF26B7B" w14:textId="77777777" w:rsidR="00642577" w:rsidRPr="001A123F" w:rsidRDefault="00642577" w:rsidP="00374287">
            <w:pPr>
              <w:pStyle w:val="NormalWeb"/>
              <w:jc w:val="center"/>
            </w:pPr>
            <w:r w:rsidRPr="001A123F">
              <w:t>0.2-2 W/m. K</w:t>
            </w:r>
          </w:p>
        </w:tc>
        <w:tc>
          <w:tcPr>
            <w:tcW w:w="0" w:type="auto"/>
            <w:vAlign w:val="center"/>
          </w:tcPr>
          <w:p w14:paraId="521219A9" w14:textId="77777777" w:rsidR="00642577" w:rsidRPr="001A123F" w:rsidRDefault="00642577" w:rsidP="00374287">
            <w:pPr>
              <w:pStyle w:val="NormalWeb"/>
              <w:jc w:val="center"/>
            </w:pPr>
            <w:r w:rsidRPr="001A123F">
              <w:t>5%</w:t>
            </w:r>
          </w:p>
        </w:tc>
      </w:tr>
      <w:tr w:rsidR="00642577" w:rsidRPr="001A123F" w14:paraId="3E5E9A5E" w14:textId="77777777" w:rsidTr="00374287">
        <w:trPr>
          <w:trHeight w:val="283"/>
          <w:jc w:val="center"/>
        </w:trPr>
        <w:tc>
          <w:tcPr>
            <w:tcW w:w="0" w:type="auto"/>
            <w:vAlign w:val="center"/>
          </w:tcPr>
          <w:p w14:paraId="175AFD51" w14:textId="77777777" w:rsidR="00642577" w:rsidRPr="001A123F" w:rsidRDefault="00642577" w:rsidP="00374287">
            <w:pPr>
              <w:pStyle w:val="NormalWeb"/>
            </w:pPr>
            <w:r w:rsidRPr="001A123F">
              <w:t>Dynamic viscosity</w:t>
            </w:r>
          </w:p>
        </w:tc>
        <w:tc>
          <w:tcPr>
            <w:tcW w:w="0" w:type="auto"/>
            <w:vAlign w:val="center"/>
          </w:tcPr>
          <w:p w14:paraId="18B4BBB5" w14:textId="77777777" w:rsidR="00642577" w:rsidRPr="001A123F" w:rsidRDefault="00642577" w:rsidP="00374287">
            <w:pPr>
              <w:pStyle w:val="NormalWeb"/>
              <w:jc w:val="center"/>
            </w:pPr>
            <w:r w:rsidRPr="001A123F">
              <w:t>-150 to +1000℃</w:t>
            </w:r>
          </w:p>
        </w:tc>
        <w:tc>
          <w:tcPr>
            <w:tcW w:w="0" w:type="auto"/>
            <w:vAlign w:val="center"/>
          </w:tcPr>
          <w:p w14:paraId="6891D9D4" w14:textId="77777777" w:rsidR="00642577" w:rsidRPr="001A123F" w:rsidRDefault="00642577" w:rsidP="00374287">
            <w:pPr>
              <w:pStyle w:val="NormalWeb"/>
              <w:jc w:val="center"/>
            </w:pPr>
            <w:r w:rsidRPr="001A123F">
              <w:t>1%</w:t>
            </w:r>
          </w:p>
        </w:tc>
      </w:tr>
      <w:tr w:rsidR="00642577" w:rsidRPr="001A123F" w14:paraId="4BDE6D27" w14:textId="77777777" w:rsidTr="00374287">
        <w:trPr>
          <w:trHeight w:val="283"/>
          <w:jc w:val="center"/>
        </w:trPr>
        <w:tc>
          <w:tcPr>
            <w:tcW w:w="0" w:type="auto"/>
            <w:vAlign w:val="center"/>
          </w:tcPr>
          <w:p w14:paraId="4E54E7C2" w14:textId="77777777" w:rsidR="00642577" w:rsidRPr="001A123F" w:rsidRDefault="00642577" w:rsidP="00374287">
            <w:pPr>
              <w:pStyle w:val="NormalWeb"/>
            </w:pPr>
            <w:r w:rsidRPr="001A123F">
              <w:t>Density</w:t>
            </w:r>
          </w:p>
        </w:tc>
        <w:tc>
          <w:tcPr>
            <w:tcW w:w="0" w:type="auto"/>
            <w:vAlign w:val="center"/>
          </w:tcPr>
          <w:p w14:paraId="2A4BCEA0" w14:textId="77777777" w:rsidR="00642577" w:rsidRPr="001A123F" w:rsidRDefault="00642577" w:rsidP="00374287">
            <w:pPr>
              <w:pStyle w:val="NormalWeb"/>
              <w:jc w:val="center"/>
            </w:pPr>
            <w:r w:rsidRPr="001A123F">
              <w:t>0-3 g/cm</w:t>
            </w:r>
            <w:r w:rsidRPr="001A123F">
              <w:rPr>
                <w:vertAlign w:val="superscript"/>
              </w:rPr>
              <w:t>3</w:t>
            </w:r>
          </w:p>
        </w:tc>
        <w:tc>
          <w:tcPr>
            <w:tcW w:w="0" w:type="auto"/>
            <w:vAlign w:val="center"/>
          </w:tcPr>
          <w:p w14:paraId="39429F1A" w14:textId="77777777" w:rsidR="00642577" w:rsidRPr="001A123F" w:rsidRDefault="00642577" w:rsidP="00374287">
            <w:pPr>
              <w:pStyle w:val="NormalWeb"/>
              <w:jc w:val="center"/>
            </w:pPr>
            <w:r w:rsidRPr="001A123F">
              <w:t>1%</w:t>
            </w:r>
          </w:p>
        </w:tc>
      </w:tr>
      <w:tr w:rsidR="00642577" w:rsidRPr="001A123F" w14:paraId="0FDACD3E" w14:textId="77777777" w:rsidTr="00374287">
        <w:trPr>
          <w:trHeight w:val="283"/>
          <w:jc w:val="center"/>
        </w:trPr>
        <w:tc>
          <w:tcPr>
            <w:tcW w:w="0" w:type="auto"/>
            <w:tcBorders>
              <w:bottom w:val="single" w:sz="4" w:space="0" w:color="auto"/>
            </w:tcBorders>
            <w:vAlign w:val="center"/>
          </w:tcPr>
          <w:p w14:paraId="2F0E60AA" w14:textId="77777777" w:rsidR="00642577" w:rsidRPr="001A123F" w:rsidRDefault="00642577" w:rsidP="00374287">
            <w:pPr>
              <w:pStyle w:val="NormalWeb"/>
            </w:pPr>
            <w:r w:rsidRPr="001A123F">
              <w:t>Specific heat</w:t>
            </w:r>
          </w:p>
        </w:tc>
        <w:tc>
          <w:tcPr>
            <w:tcW w:w="0" w:type="auto"/>
            <w:tcBorders>
              <w:bottom w:val="single" w:sz="4" w:space="0" w:color="auto"/>
            </w:tcBorders>
            <w:vAlign w:val="center"/>
          </w:tcPr>
          <w:p w14:paraId="559F1806" w14:textId="77777777" w:rsidR="00642577" w:rsidRPr="001A123F" w:rsidRDefault="00642577" w:rsidP="00374287">
            <w:pPr>
              <w:pStyle w:val="NormalWeb"/>
              <w:jc w:val="center"/>
            </w:pPr>
            <w:r w:rsidRPr="001A123F">
              <w:t>0.01 ºC to 300 ºC/min</w:t>
            </w:r>
          </w:p>
        </w:tc>
        <w:tc>
          <w:tcPr>
            <w:tcW w:w="0" w:type="auto"/>
            <w:tcBorders>
              <w:bottom w:val="single" w:sz="4" w:space="0" w:color="auto"/>
            </w:tcBorders>
            <w:vAlign w:val="center"/>
          </w:tcPr>
          <w:p w14:paraId="536975D8" w14:textId="77777777" w:rsidR="00642577" w:rsidRPr="001A123F" w:rsidRDefault="00642577" w:rsidP="00374287">
            <w:pPr>
              <w:pStyle w:val="NormalWeb"/>
              <w:jc w:val="center"/>
            </w:pPr>
            <w:r w:rsidRPr="001A123F">
              <w:t>2%</w:t>
            </w:r>
          </w:p>
        </w:tc>
      </w:tr>
    </w:tbl>
    <w:p w14:paraId="66DDA33A" w14:textId="77777777" w:rsidR="00642577" w:rsidRDefault="00642577" w:rsidP="00642577">
      <w:pPr>
        <w:pStyle w:val="NormalWeb"/>
        <w:spacing w:after="0" w:afterAutospacing="0"/>
        <w:jc w:val="center"/>
        <w:rPr>
          <w:color w:val="000000" w:themeColor="text1"/>
        </w:rPr>
      </w:pPr>
      <w:bookmarkStart w:id="3" w:name="_Hlk45663978"/>
      <w:bookmarkEnd w:id="1"/>
    </w:p>
    <w:p w14:paraId="2179F41A" w14:textId="77777777" w:rsidR="00642577" w:rsidRDefault="00642577" w:rsidP="00642577">
      <w:pPr>
        <w:pStyle w:val="NormalWeb"/>
        <w:spacing w:after="0" w:afterAutospacing="0"/>
        <w:jc w:val="center"/>
        <w:rPr>
          <w:color w:val="000000" w:themeColor="text1"/>
        </w:rPr>
      </w:pPr>
    </w:p>
    <w:p w14:paraId="5CC67E67" w14:textId="77777777" w:rsidR="00642577" w:rsidRDefault="00642577" w:rsidP="00642577">
      <w:pPr>
        <w:pStyle w:val="NormalWeb"/>
        <w:spacing w:after="0" w:afterAutospacing="0"/>
        <w:jc w:val="center"/>
        <w:rPr>
          <w:color w:val="000000" w:themeColor="text1"/>
        </w:rPr>
      </w:pPr>
    </w:p>
    <w:p w14:paraId="5B449A4B" w14:textId="77777777" w:rsidR="00642577" w:rsidRDefault="00642577" w:rsidP="00642577">
      <w:pPr>
        <w:pStyle w:val="NormalWeb"/>
        <w:spacing w:after="0" w:afterAutospacing="0"/>
        <w:jc w:val="center"/>
        <w:rPr>
          <w:color w:val="000000" w:themeColor="text1"/>
        </w:rPr>
      </w:pPr>
    </w:p>
    <w:p w14:paraId="3B6F9435" w14:textId="77777777" w:rsidR="00642577" w:rsidRDefault="00642577" w:rsidP="00642577">
      <w:pPr>
        <w:pStyle w:val="NormalWeb"/>
        <w:spacing w:after="0" w:afterAutospacing="0"/>
        <w:jc w:val="center"/>
        <w:rPr>
          <w:color w:val="000000" w:themeColor="text1"/>
        </w:rPr>
      </w:pPr>
    </w:p>
    <w:p w14:paraId="7ECCAD29" w14:textId="77777777" w:rsidR="00642577" w:rsidRDefault="00642577" w:rsidP="00642577">
      <w:pPr>
        <w:pStyle w:val="NormalWeb"/>
        <w:spacing w:after="0" w:afterAutospacing="0"/>
        <w:jc w:val="center"/>
        <w:rPr>
          <w:color w:val="000000" w:themeColor="text1"/>
        </w:rPr>
      </w:pPr>
    </w:p>
    <w:p w14:paraId="042C8B36" w14:textId="77777777" w:rsidR="00642577" w:rsidRDefault="00642577" w:rsidP="00642577">
      <w:pPr>
        <w:pStyle w:val="NormalWeb"/>
        <w:spacing w:after="0" w:afterAutospacing="0"/>
        <w:jc w:val="center"/>
        <w:rPr>
          <w:color w:val="000000" w:themeColor="text1"/>
        </w:rPr>
      </w:pPr>
    </w:p>
    <w:p w14:paraId="4DE215BC" w14:textId="77777777" w:rsidR="00642577" w:rsidRDefault="00642577" w:rsidP="00642577">
      <w:pPr>
        <w:pStyle w:val="NormalWeb"/>
        <w:spacing w:after="0" w:afterAutospacing="0"/>
        <w:jc w:val="center"/>
        <w:rPr>
          <w:color w:val="000000" w:themeColor="text1"/>
        </w:rPr>
      </w:pPr>
    </w:p>
    <w:p w14:paraId="7EFDFA7D" w14:textId="77777777" w:rsidR="00642577" w:rsidRDefault="00642577" w:rsidP="00642577">
      <w:pPr>
        <w:pStyle w:val="NormalWeb"/>
        <w:spacing w:after="0" w:afterAutospacing="0"/>
        <w:jc w:val="center"/>
        <w:rPr>
          <w:color w:val="000000" w:themeColor="text1"/>
        </w:rPr>
      </w:pPr>
    </w:p>
    <w:p w14:paraId="14F92EC9" w14:textId="2AB50E9A" w:rsidR="00642577" w:rsidRPr="001A123F" w:rsidRDefault="00642577" w:rsidP="00642577">
      <w:pPr>
        <w:pStyle w:val="NormalWeb"/>
        <w:spacing w:after="0" w:afterAutospacing="0"/>
        <w:jc w:val="center"/>
        <w:rPr>
          <w:color w:val="000000" w:themeColor="text1"/>
        </w:rPr>
      </w:pPr>
      <w:r w:rsidRPr="001A123F">
        <w:rPr>
          <w:color w:val="000000" w:themeColor="text1"/>
        </w:rPr>
        <w:lastRenderedPageBreak/>
        <w:t>Table 3. Heat transfer</w:t>
      </w:r>
      <w:r>
        <w:rPr>
          <w:color w:val="000000" w:themeColor="text1"/>
        </w:rPr>
        <w:t xml:space="preserve"> and fluid flow</w:t>
      </w:r>
      <w:r w:rsidRPr="001A123F">
        <w:rPr>
          <w:color w:val="000000" w:themeColor="text1"/>
        </w:rPr>
        <w:t xml:space="preserve"> uncertainties </w:t>
      </w:r>
      <w:r w:rsidRPr="001A123F">
        <w:rPr>
          <w:color w:val="000000" w:themeColor="text1"/>
        </w:rPr>
        <w:fldChar w:fldCharType="begin" w:fldLock="1"/>
      </w:r>
      <w:r>
        <w:rPr>
          <w:color w:val="000000" w:themeColor="text1"/>
        </w:rPr>
        <w:instrText>ADDIN CSL_CITATION {"citationItems":[{"id":"ITEM-1","itemData":{"DOI":"10.1016/j.chemosphere.2014.05.079","ISBN":"9780935702750","ISSN":"00456535","PMID":"4468910","abstract":"The long-awaited new edition of this classic text with its well-known \"train wreck\" cover. With twice the number of problems in this second edition, it is a valuable text and reference work for any student or instructor in the sciences and engineering.","author":[{"dropping-particle":"","family":"Taylor","given":"John","non-dropping-particle":"","parse-names":false,"suffix":""}],"container-title":"Published by University Science Books","id":"ITEM-1","issued":{"date-parts":[["1997"]]},"title":"Introduction to Error Analysis, the Study of Uncertainties in Physical Measurements, 2nd Edition","type":"book"},"uris":["http://www.mendeley.com/documents/?uuid=df3db089-4635-4b7f-8914-56aa57284ddc","http://www.mendeley.com/documents/?uuid=5824ff5c-392b-4d7c-b20b-88b6f7f6069e"]}],"mendeley":{"formattedCitation":"[41]","plainTextFormattedCitation":"[41]","previouslyFormattedCitation":"&lt;span style=\"baseline\"&gt;[40]&lt;/span&gt;"},"properties":{"noteIndex":0},"schema":"https://github.com/citation-style-language/schema/raw/master/csl-citation.json"}</w:instrText>
      </w:r>
      <w:r w:rsidRPr="001A123F">
        <w:rPr>
          <w:color w:val="000000" w:themeColor="text1"/>
        </w:rPr>
        <w:fldChar w:fldCharType="separate"/>
      </w:r>
      <w:r w:rsidRPr="008B3240">
        <w:rPr>
          <w:noProof/>
          <w:color w:val="000000" w:themeColor="text1"/>
        </w:rPr>
        <w:t>[41]</w:t>
      </w:r>
      <w:r w:rsidRPr="001A123F">
        <w:rPr>
          <w:color w:val="000000" w:themeColor="text1"/>
        </w:rPr>
        <w:fldChar w:fldCharType="end"/>
      </w:r>
      <w:r w:rsidRPr="001A123F">
        <w:rPr>
          <w:color w:val="000000" w:themeColor="text1"/>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0"/>
        <w:gridCol w:w="2788"/>
        <w:gridCol w:w="3511"/>
        <w:gridCol w:w="2143"/>
      </w:tblGrid>
      <w:tr w:rsidR="00642577" w:rsidRPr="001A123F" w14:paraId="6FB0017D" w14:textId="77777777" w:rsidTr="00374287">
        <w:trPr>
          <w:trHeight w:val="397"/>
          <w:jc w:val="center"/>
        </w:trPr>
        <w:tc>
          <w:tcPr>
            <w:tcW w:w="0" w:type="auto"/>
            <w:tcBorders>
              <w:top w:val="single" w:sz="4" w:space="0" w:color="auto"/>
              <w:bottom w:val="single" w:sz="4" w:space="0" w:color="auto"/>
            </w:tcBorders>
            <w:vAlign w:val="center"/>
          </w:tcPr>
          <w:p w14:paraId="3684A4BE" w14:textId="77777777" w:rsidR="00642577" w:rsidRPr="001A123F" w:rsidRDefault="00642577" w:rsidP="00374287">
            <w:pPr>
              <w:pStyle w:val="NormalWeb"/>
              <w:jc w:val="center"/>
              <w:rPr>
                <w:b/>
                <w:bCs/>
                <w:color w:val="000000" w:themeColor="text1"/>
              </w:rPr>
            </w:pPr>
            <w:r w:rsidRPr="001A123F">
              <w:rPr>
                <w:b/>
                <w:bCs/>
                <w:color w:val="000000" w:themeColor="text1"/>
              </w:rPr>
              <w:t>No.</w:t>
            </w:r>
          </w:p>
        </w:tc>
        <w:tc>
          <w:tcPr>
            <w:tcW w:w="0" w:type="auto"/>
            <w:tcBorders>
              <w:top w:val="single" w:sz="4" w:space="0" w:color="auto"/>
              <w:bottom w:val="single" w:sz="4" w:space="0" w:color="auto"/>
            </w:tcBorders>
            <w:vAlign w:val="center"/>
          </w:tcPr>
          <w:p w14:paraId="19B0F10E" w14:textId="77777777" w:rsidR="00642577" w:rsidRPr="001A123F" w:rsidRDefault="00642577" w:rsidP="00374287">
            <w:pPr>
              <w:pStyle w:val="NormalWeb"/>
              <w:jc w:val="center"/>
              <w:rPr>
                <w:b/>
                <w:bCs/>
                <w:color w:val="000000" w:themeColor="text1"/>
              </w:rPr>
            </w:pPr>
            <w:r>
              <w:rPr>
                <w:b/>
                <w:bCs/>
                <w:color w:val="000000" w:themeColor="text1"/>
              </w:rPr>
              <w:t>Parameter</w:t>
            </w:r>
            <w:r w:rsidRPr="001A123F">
              <w:rPr>
                <w:b/>
                <w:bCs/>
                <w:color w:val="000000" w:themeColor="text1"/>
              </w:rPr>
              <w:t xml:space="preserve"> </w:t>
            </w:r>
          </w:p>
        </w:tc>
        <w:tc>
          <w:tcPr>
            <w:tcW w:w="0" w:type="auto"/>
            <w:tcBorders>
              <w:top w:val="single" w:sz="4" w:space="0" w:color="auto"/>
              <w:bottom w:val="single" w:sz="4" w:space="0" w:color="auto"/>
            </w:tcBorders>
            <w:vAlign w:val="center"/>
          </w:tcPr>
          <w:p w14:paraId="341C6C5F" w14:textId="77777777" w:rsidR="00642577" w:rsidRPr="001A123F" w:rsidRDefault="00642577" w:rsidP="00374287">
            <w:pPr>
              <w:pStyle w:val="NormalWeb"/>
              <w:jc w:val="center"/>
              <w:rPr>
                <w:b/>
                <w:bCs/>
                <w:color w:val="000000" w:themeColor="text1"/>
              </w:rPr>
            </w:pPr>
            <w:proofErr w:type="gramStart"/>
            <w:r w:rsidRPr="001A123F">
              <w:rPr>
                <w:b/>
                <w:bCs/>
                <w:color w:val="000000" w:themeColor="text1"/>
              </w:rPr>
              <w:t xml:space="preserve">Uncertainty </w:t>
            </w:r>
            <w:r>
              <w:rPr>
                <w:b/>
                <w:bCs/>
                <w:color w:val="000000" w:themeColor="text1"/>
              </w:rPr>
              <w:t xml:space="preserve"> formulas</w:t>
            </w:r>
            <w:proofErr w:type="gramEnd"/>
          </w:p>
        </w:tc>
        <w:tc>
          <w:tcPr>
            <w:tcW w:w="0" w:type="auto"/>
            <w:tcBorders>
              <w:top w:val="single" w:sz="4" w:space="0" w:color="auto"/>
              <w:bottom w:val="single" w:sz="4" w:space="0" w:color="auto"/>
            </w:tcBorders>
            <w:vAlign w:val="center"/>
          </w:tcPr>
          <w:p w14:paraId="41763A86" w14:textId="77777777" w:rsidR="00642577" w:rsidRPr="001A123F" w:rsidRDefault="00642577" w:rsidP="00374287">
            <w:pPr>
              <w:pStyle w:val="NormalWeb"/>
              <w:jc w:val="center"/>
              <w:rPr>
                <w:b/>
                <w:bCs/>
                <w:color w:val="000000" w:themeColor="text1"/>
              </w:rPr>
            </w:pPr>
            <w:r w:rsidRPr="001A123F">
              <w:rPr>
                <w:b/>
                <w:bCs/>
                <w:color w:val="000000" w:themeColor="text1"/>
              </w:rPr>
              <w:t>Uncertainty values</w:t>
            </w:r>
          </w:p>
        </w:tc>
      </w:tr>
      <w:tr w:rsidR="00642577" w:rsidRPr="001A123F" w14:paraId="5391D21F" w14:textId="77777777" w:rsidTr="00374287">
        <w:trPr>
          <w:jc w:val="center"/>
        </w:trPr>
        <w:tc>
          <w:tcPr>
            <w:tcW w:w="0" w:type="auto"/>
            <w:tcBorders>
              <w:top w:val="single" w:sz="4" w:space="0" w:color="auto"/>
            </w:tcBorders>
            <w:vAlign w:val="center"/>
          </w:tcPr>
          <w:p w14:paraId="4E361E4E" w14:textId="77777777" w:rsidR="00642577" w:rsidRPr="001A123F" w:rsidRDefault="00642577" w:rsidP="00374287">
            <w:pPr>
              <w:pStyle w:val="NormalWeb"/>
              <w:jc w:val="center"/>
              <w:rPr>
                <w:color w:val="000000" w:themeColor="text1"/>
              </w:rPr>
            </w:pPr>
            <w:r w:rsidRPr="001A123F">
              <w:rPr>
                <w:color w:val="000000" w:themeColor="text1"/>
              </w:rPr>
              <w:t>1</w:t>
            </w:r>
          </w:p>
        </w:tc>
        <w:tc>
          <w:tcPr>
            <w:tcW w:w="0" w:type="auto"/>
            <w:tcBorders>
              <w:top w:val="single" w:sz="4" w:space="0" w:color="auto"/>
            </w:tcBorders>
            <w:vAlign w:val="center"/>
          </w:tcPr>
          <w:p w14:paraId="0D3586F5" w14:textId="77777777" w:rsidR="00642577" w:rsidRPr="001A123F" w:rsidRDefault="00642577" w:rsidP="00374287">
            <w:pPr>
              <w:pStyle w:val="NormalWeb"/>
              <w:rPr>
                <w:color w:val="000000" w:themeColor="text1"/>
              </w:rPr>
            </w:pPr>
            <w:r w:rsidRPr="001A123F">
              <w:rPr>
                <w:color w:val="000000" w:themeColor="text1"/>
              </w:rPr>
              <w:t xml:space="preserve">Reynolds number, </w:t>
            </w:r>
            <w:r w:rsidRPr="001A123F">
              <w:rPr>
                <w:i/>
                <w:iCs/>
                <w:color w:val="000000" w:themeColor="text1"/>
              </w:rPr>
              <w:t>Re</w:t>
            </w:r>
          </w:p>
        </w:tc>
        <w:tc>
          <w:tcPr>
            <w:tcW w:w="0" w:type="auto"/>
            <w:tcBorders>
              <w:top w:val="single" w:sz="4" w:space="0" w:color="auto"/>
            </w:tcBorders>
            <w:vAlign w:val="center"/>
          </w:tcPr>
          <w:p w14:paraId="598718B4"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Re</m:t>
                        </m:r>
                      </m:sub>
                    </m:sSub>
                  </m:num>
                  <m:den>
                    <m:r>
                      <w:rPr>
                        <w:rFonts w:ascii="Cambria Math" w:hAnsi="Cambria Math"/>
                        <w:color w:val="000000" w:themeColor="text1"/>
                      </w:rPr>
                      <m:t>Re</m:t>
                    </m:r>
                  </m:den>
                </m:f>
                <m:r>
                  <w:rPr>
                    <w:rFonts w:ascii="Cambria Math" w:hAnsi="Cambria Math"/>
                    <w:color w:val="000000" w:themeColor="text1"/>
                  </w:rPr>
                  <m:t>=</m:t>
                </m:r>
                <m:rad>
                  <m:radPr>
                    <m:degHide m:val="1"/>
                    <m:ctrlPr>
                      <w:rPr>
                        <w:rFonts w:ascii="Cambria Math" w:hAnsi="Cambria Math"/>
                        <w:i/>
                        <w:color w:val="000000" w:themeColor="text1"/>
                      </w:rPr>
                    </m:ctrlPr>
                  </m:radPr>
                  <m:deg/>
                  <m:e>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ρ</m:t>
                                    </m:r>
                                  </m:sub>
                                </m:sSub>
                              </m:num>
                              <m:den>
                                <m:r>
                                  <w:rPr>
                                    <w:rFonts w:ascii="Cambria Math" w:hAnsi="Cambria Math"/>
                                    <w:color w:val="000000" w:themeColor="text1"/>
                                  </w:rPr>
                                  <m:t>ρ</m:t>
                                </m:r>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acc>
                                      <m:accPr>
                                        <m:chr m:val="̅"/>
                                        <m:ctrlPr>
                                          <w:rPr>
                                            <w:rFonts w:ascii="Cambria Math" w:hAnsi="Cambria Math"/>
                                            <w:i/>
                                            <w:color w:val="000000" w:themeColor="text1"/>
                                          </w:rPr>
                                        </m:ctrlPr>
                                      </m:accPr>
                                      <m:e>
                                        <m:r>
                                          <w:rPr>
                                            <w:rFonts w:ascii="Cambria Math" w:hAnsi="Cambria Math"/>
                                            <w:color w:val="000000" w:themeColor="text1"/>
                                          </w:rPr>
                                          <m:t>V</m:t>
                                        </m:r>
                                      </m:e>
                                    </m:acc>
                                  </m:sub>
                                </m:sSub>
                              </m:num>
                              <m:den>
                                <m:acc>
                                  <m:accPr>
                                    <m:chr m:val="̅"/>
                                    <m:ctrlPr>
                                      <w:rPr>
                                        <w:rFonts w:ascii="Cambria Math" w:hAnsi="Cambria Math"/>
                                        <w:i/>
                                        <w:color w:val="000000" w:themeColor="text1"/>
                                      </w:rPr>
                                    </m:ctrlPr>
                                  </m:accPr>
                                  <m:e>
                                    <m:r>
                                      <w:rPr>
                                        <w:rFonts w:ascii="Cambria Math" w:hAnsi="Cambria Math"/>
                                        <w:color w:val="000000" w:themeColor="text1"/>
                                      </w:rPr>
                                      <m:t>V</m:t>
                                    </m:r>
                                  </m:e>
                                </m:acc>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μ</m:t>
                                    </m:r>
                                  </m:sub>
                                </m:sSub>
                              </m:num>
                              <m:den>
                                <m:r>
                                  <w:rPr>
                                    <w:rFonts w:ascii="Cambria Math" w:hAnsi="Cambria Math"/>
                                    <w:color w:val="000000" w:themeColor="text1"/>
                                  </w:rPr>
                                  <m:t>μ</m:t>
                                </m:r>
                              </m:den>
                            </m:f>
                          </m:e>
                        </m:d>
                      </m:e>
                      <m:sup>
                        <m:r>
                          <w:rPr>
                            <w:rFonts w:ascii="Cambria Math" w:hAnsi="Cambria Math"/>
                            <w:color w:val="000000" w:themeColor="text1"/>
                          </w:rPr>
                          <m:t>2</m:t>
                        </m:r>
                      </m:sup>
                    </m:sSup>
                  </m:e>
                </m:rad>
              </m:oMath>
            </m:oMathPara>
          </w:p>
        </w:tc>
        <w:tc>
          <w:tcPr>
            <w:tcW w:w="0" w:type="auto"/>
            <w:tcBorders>
              <w:top w:val="single" w:sz="4" w:space="0" w:color="auto"/>
            </w:tcBorders>
            <w:vAlign w:val="center"/>
          </w:tcPr>
          <w:p w14:paraId="2ECB97F8" w14:textId="77777777" w:rsidR="00642577" w:rsidRPr="001A123F" w:rsidRDefault="00642577" w:rsidP="00374287">
            <w:pPr>
              <w:pStyle w:val="NormalWeb"/>
              <w:jc w:val="center"/>
              <w:rPr>
                <w:color w:val="000000" w:themeColor="text1"/>
              </w:rPr>
            </w:pPr>
            <w:r w:rsidRPr="001A123F">
              <w:rPr>
                <w:rFonts w:eastAsia="AdvGulliv-R"/>
                <w:color w:val="000000" w:themeColor="text1"/>
              </w:rPr>
              <w:t>±1.73%</w:t>
            </w:r>
          </w:p>
        </w:tc>
      </w:tr>
      <w:tr w:rsidR="00642577" w:rsidRPr="001A123F" w14:paraId="34450B23" w14:textId="77777777" w:rsidTr="00374287">
        <w:trPr>
          <w:jc w:val="center"/>
        </w:trPr>
        <w:tc>
          <w:tcPr>
            <w:tcW w:w="0" w:type="auto"/>
            <w:vAlign w:val="center"/>
          </w:tcPr>
          <w:p w14:paraId="1C36BE9D" w14:textId="77777777" w:rsidR="00642577" w:rsidRPr="001A123F" w:rsidRDefault="00642577" w:rsidP="00374287">
            <w:pPr>
              <w:pStyle w:val="NormalWeb"/>
              <w:jc w:val="center"/>
              <w:rPr>
                <w:color w:val="000000" w:themeColor="text1"/>
              </w:rPr>
            </w:pPr>
            <w:r w:rsidRPr="001A123F">
              <w:rPr>
                <w:color w:val="000000" w:themeColor="text1"/>
              </w:rPr>
              <w:t>2</w:t>
            </w:r>
          </w:p>
        </w:tc>
        <w:tc>
          <w:tcPr>
            <w:tcW w:w="0" w:type="auto"/>
            <w:vAlign w:val="center"/>
          </w:tcPr>
          <w:p w14:paraId="7B3B4E38" w14:textId="77777777" w:rsidR="00642577" w:rsidRPr="001A123F" w:rsidRDefault="00642577" w:rsidP="00374287">
            <w:pPr>
              <w:pStyle w:val="NormalWeb"/>
              <w:rPr>
                <w:color w:val="000000" w:themeColor="text1"/>
              </w:rPr>
            </w:pPr>
            <w:r w:rsidRPr="001A123F">
              <w:rPr>
                <w:color w:val="000000" w:themeColor="text1"/>
              </w:rPr>
              <w:t xml:space="preserve">Heat flux, </w:t>
            </w:r>
            <w:r w:rsidRPr="001A123F">
              <w:rPr>
                <w:i/>
                <w:iCs/>
                <w:color w:val="000000" w:themeColor="text1"/>
              </w:rPr>
              <w:t>q"</w:t>
            </w:r>
          </w:p>
        </w:tc>
        <w:tc>
          <w:tcPr>
            <w:tcW w:w="0" w:type="auto"/>
            <w:vAlign w:val="center"/>
          </w:tcPr>
          <w:p w14:paraId="2D34BB99"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q</m:t>
                        </m:r>
                      </m:sub>
                    </m:sSub>
                  </m:num>
                  <m:den>
                    <m:r>
                      <w:rPr>
                        <w:rFonts w:ascii="Cambria Math" w:hAnsi="Cambria Math"/>
                        <w:color w:val="000000" w:themeColor="text1"/>
                      </w:rPr>
                      <m:t>q</m:t>
                    </m:r>
                  </m:den>
                </m:f>
                <m:r>
                  <w:rPr>
                    <w:rFonts w:ascii="Cambria Math" w:hAnsi="Cambria Math"/>
                    <w:color w:val="000000" w:themeColor="text1"/>
                  </w:rPr>
                  <m:t>=</m:t>
                </m:r>
                <m:rad>
                  <m:radPr>
                    <m:degHide m:val="1"/>
                    <m:ctrlPr>
                      <w:rPr>
                        <w:rFonts w:ascii="Cambria Math" w:hAnsi="Cambria Math"/>
                        <w:i/>
                        <w:color w:val="000000" w:themeColor="text1"/>
                      </w:rPr>
                    </m:ctrlPr>
                  </m:radPr>
                  <m:deg/>
                  <m:e>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V</m:t>
                                    </m:r>
                                  </m:sub>
                                </m:sSub>
                              </m:num>
                              <m:den>
                                <m:r>
                                  <w:rPr>
                                    <w:rFonts w:ascii="Cambria Math" w:hAnsi="Cambria Math"/>
                                    <w:color w:val="000000" w:themeColor="text1"/>
                                  </w:rPr>
                                  <m:t>V</m:t>
                                </m:r>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I</m:t>
                                    </m:r>
                                  </m:sub>
                                </m:sSub>
                              </m:num>
                              <m:den>
                                <m:r>
                                  <w:rPr>
                                    <w:rFonts w:ascii="Cambria Math" w:hAnsi="Cambria Math"/>
                                    <w:color w:val="000000" w:themeColor="text1"/>
                                  </w:rPr>
                                  <m:t>I</m:t>
                                </m:r>
                              </m:den>
                            </m:f>
                          </m:e>
                        </m:d>
                      </m:e>
                      <m:sup>
                        <m:r>
                          <w:rPr>
                            <w:rFonts w:ascii="Cambria Math" w:hAnsi="Cambria Math"/>
                            <w:color w:val="000000" w:themeColor="text1"/>
                          </w:rPr>
                          <m:t>2</m:t>
                        </m:r>
                      </m:sup>
                    </m:sSup>
                  </m:e>
                </m:rad>
              </m:oMath>
            </m:oMathPara>
          </w:p>
        </w:tc>
        <w:tc>
          <w:tcPr>
            <w:tcW w:w="0" w:type="auto"/>
            <w:vAlign w:val="center"/>
          </w:tcPr>
          <w:p w14:paraId="5B0D9CCB" w14:textId="77777777" w:rsidR="00642577" w:rsidRPr="001A123F" w:rsidRDefault="00642577" w:rsidP="00374287">
            <w:pPr>
              <w:pStyle w:val="NormalWeb"/>
              <w:jc w:val="center"/>
              <w:rPr>
                <w:color w:val="000000" w:themeColor="text1"/>
              </w:rPr>
            </w:pPr>
            <w:r w:rsidRPr="001A123F">
              <w:rPr>
                <w:rFonts w:eastAsia="AdvGulliv-R"/>
                <w:color w:val="000000" w:themeColor="text1"/>
              </w:rPr>
              <w:t>±1.51%</w:t>
            </w:r>
          </w:p>
        </w:tc>
      </w:tr>
      <w:tr w:rsidR="00642577" w:rsidRPr="001A123F" w14:paraId="1CC4E3F8" w14:textId="77777777" w:rsidTr="00374287">
        <w:trPr>
          <w:jc w:val="center"/>
        </w:trPr>
        <w:tc>
          <w:tcPr>
            <w:tcW w:w="0" w:type="auto"/>
            <w:vAlign w:val="center"/>
          </w:tcPr>
          <w:p w14:paraId="57C90D10" w14:textId="77777777" w:rsidR="00642577" w:rsidRPr="001A123F" w:rsidRDefault="00642577" w:rsidP="00374287">
            <w:pPr>
              <w:pStyle w:val="NormalWeb"/>
              <w:jc w:val="center"/>
              <w:rPr>
                <w:color w:val="000000" w:themeColor="text1"/>
              </w:rPr>
            </w:pPr>
            <w:r w:rsidRPr="001A123F">
              <w:rPr>
                <w:color w:val="000000" w:themeColor="text1"/>
              </w:rPr>
              <w:t>3</w:t>
            </w:r>
          </w:p>
        </w:tc>
        <w:tc>
          <w:tcPr>
            <w:tcW w:w="0" w:type="auto"/>
            <w:vAlign w:val="center"/>
          </w:tcPr>
          <w:p w14:paraId="5707065D" w14:textId="77777777" w:rsidR="00642577" w:rsidRPr="001A123F" w:rsidRDefault="00642577" w:rsidP="00374287">
            <w:pPr>
              <w:pStyle w:val="NormalWeb"/>
              <w:rPr>
                <w:color w:val="000000" w:themeColor="text1"/>
              </w:rPr>
            </w:pPr>
            <w:r w:rsidRPr="001A123F">
              <w:rPr>
                <w:color w:val="000000" w:themeColor="text1"/>
              </w:rPr>
              <w:t xml:space="preserve">Heat transfer coefficient, </w:t>
            </w:r>
            <w:r w:rsidRPr="001A123F">
              <w:rPr>
                <w:i/>
                <w:iCs/>
                <w:color w:val="000000" w:themeColor="text1"/>
              </w:rPr>
              <w:t>h</w:t>
            </w:r>
          </w:p>
        </w:tc>
        <w:tc>
          <w:tcPr>
            <w:tcW w:w="0" w:type="auto"/>
            <w:vAlign w:val="center"/>
          </w:tcPr>
          <w:p w14:paraId="438BF8AC"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h</m:t>
                        </m:r>
                      </m:sub>
                    </m:sSub>
                  </m:num>
                  <m:den>
                    <m:r>
                      <w:rPr>
                        <w:rFonts w:ascii="Cambria Math" w:hAnsi="Cambria Math"/>
                        <w:color w:val="000000" w:themeColor="text1"/>
                      </w:rPr>
                      <m:t>h</m:t>
                    </m:r>
                  </m:den>
                </m:f>
                <m:r>
                  <w:rPr>
                    <w:rFonts w:ascii="Cambria Math" w:hAnsi="Cambria Math"/>
                    <w:color w:val="000000" w:themeColor="text1"/>
                  </w:rPr>
                  <m:t>=</m:t>
                </m:r>
                <m:rad>
                  <m:radPr>
                    <m:degHide m:val="1"/>
                    <m:ctrlPr>
                      <w:rPr>
                        <w:rFonts w:ascii="Cambria Math" w:hAnsi="Cambria Math"/>
                        <w:i/>
                        <w:color w:val="000000" w:themeColor="text1"/>
                      </w:rPr>
                    </m:ctrlPr>
                  </m:radPr>
                  <m:deg/>
                  <m:e>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q</m:t>
                                    </m:r>
                                  </m:sub>
                                </m:sSub>
                              </m:num>
                              <m:den>
                                <m:r>
                                  <w:rPr>
                                    <w:rFonts w:ascii="Cambria Math" w:hAnsi="Cambria Math"/>
                                    <w:color w:val="000000" w:themeColor="text1"/>
                                  </w:rPr>
                                  <m:t>q</m:t>
                                </m:r>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w</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b</m:t>
                                            </m:r>
                                          </m:sub>
                                        </m:sSub>
                                      </m:e>
                                    </m:d>
                                  </m:sub>
                                </m:sSub>
                              </m:num>
                              <m:den>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w</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b</m:t>
                                        </m:r>
                                      </m:sub>
                                    </m:sSub>
                                  </m:e>
                                </m:d>
                              </m:den>
                            </m:f>
                          </m:e>
                        </m:d>
                      </m:e>
                      <m:sup>
                        <m:r>
                          <w:rPr>
                            <w:rFonts w:ascii="Cambria Math" w:hAnsi="Cambria Math"/>
                            <w:color w:val="000000" w:themeColor="text1"/>
                          </w:rPr>
                          <m:t>2</m:t>
                        </m:r>
                      </m:sup>
                    </m:sSup>
                  </m:e>
                </m:rad>
              </m:oMath>
            </m:oMathPara>
          </w:p>
        </w:tc>
        <w:tc>
          <w:tcPr>
            <w:tcW w:w="0" w:type="auto"/>
            <w:vAlign w:val="center"/>
          </w:tcPr>
          <w:p w14:paraId="6BCFC4FC" w14:textId="77777777" w:rsidR="00642577" w:rsidRPr="001A123F" w:rsidRDefault="00642577" w:rsidP="00374287">
            <w:pPr>
              <w:pStyle w:val="NormalWeb"/>
              <w:jc w:val="center"/>
              <w:rPr>
                <w:color w:val="000000" w:themeColor="text1"/>
              </w:rPr>
            </w:pPr>
            <w:r w:rsidRPr="001A123F">
              <w:rPr>
                <w:rFonts w:eastAsia="AdvGulliv-R"/>
                <w:color w:val="000000" w:themeColor="text1"/>
              </w:rPr>
              <w:t>±1.52%</w:t>
            </w:r>
          </w:p>
        </w:tc>
      </w:tr>
      <w:tr w:rsidR="00642577" w:rsidRPr="001A123F" w14:paraId="275229D4" w14:textId="77777777" w:rsidTr="00374287">
        <w:trPr>
          <w:jc w:val="center"/>
        </w:trPr>
        <w:tc>
          <w:tcPr>
            <w:tcW w:w="0" w:type="auto"/>
            <w:vAlign w:val="center"/>
          </w:tcPr>
          <w:p w14:paraId="486A74A3" w14:textId="77777777" w:rsidR="00642577" w:rsidRPr="001A123F" w:rsidRDefault="00642577" w:rsidP="00374287">
            <w:pPr>
              <w:pStyle w:val="NormalWeb"/>
              <w:jc w:val="center"/>
              <w:rPr>
                <w:color w:val="000000" w:themeColor="text1"/>
              </w:rPr>
            </w:pPr>
            <w:r w:rsidRPr="001A123F">
              <w:rPr>
                <w:color w:val="000000" w:themeColor="text1"/>
              </w:rPr>
              <w:t>4</w:t>
            </w:r>
          </w:p>
        </w:tc>
        <w:tc>
          <w:tcPr>
            <w:tcW w:w="0" w:type="auto"/>
            <w:vAlign w:val="center"/>
          </w:tcPr>
          <w:p w14:paraId="37097F5C" w14:textId="77777777" w:rsidR="00642577" w:rsidRPr="001A123F" w:rsidRDefault="00642577" w:rsidP="00374287">
            <w:pPr>
              <w:pStyle w:val="NormalWeb"/>
              <w:rPr>
                <w:color w:val="000000" w:themeColor="text1"/>
              </w:rPr>
            </w:pPr>
            <w:r w:rsidRPr="001A123F">
              <w:rPr>
                <w:color w:val="000000" w:themeColor="text1"/>
              </w:rPr>
              <w:t xml:space="preserve">Nusselt number, </w:t>
            </w:r>
            <w:r w:rsidRPr="001A123F">
              <w:rPr>
                <w:i/>
                <w:iCs/>
                <w:color w:val="000000" w:themeColor="text1"/>
              </w:rPr>
              <w:t>Nu</w:t>
            </w:r>
          </w:p>
        </w:tc>
        <w:tc>
          <w:tcPr>
            <w:tcW w:w="0" w:type="auto"/>
            <w:vAlign w:val="center"/>
          </w:tcPr>
          <w:p w14:paraId="0267C6B7"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Nu</m:t>
                        </m:r>
                      </m:sub>
                    </m:sSub>
                  </m:num>
                  <m:den>
                    <m:r>
                      <w:rPr>
                        <w:rFonts w:ascii="Cambria Math" w:hAnsi="Cambria Math"/>
                        <w:color w:val="000000" w:themeColor="text1"/>
                      </w:rPr>
                      <m:t>Nu</m:t>
                    </m:r>
                  </m:den>
                </m:f>
                <m:r>
                  <w:rPr>
                    <w:rFonts w:ascii="Cambria Math" w:hAnsi="Cambria Math"/>
                    <w:color w:val="000000" w:themeColor="text1"/>
                  </w:rPr>
                  <m:t>=</m:t>
                </m:r>
                <m:rad>
                  <m:radPr>
                    <m:degHide m:val="1"/>
                    <m:ctrlPr>
                      <w:rPr>
                        <w:rFonts w:ascii="Cambria Math" w:hAnsi="Cambria Math"/>
                        <w:i/>
                        <w:color w:val="000000" w:themeColor="text1"/>
                      </w:rPr>
                    </m:ctrlPr>
                  </m:radPr>
                  <m:deg/>
                  <m:e>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h</m:t>
                                    </m:r>
                                  </m:sub>
                                </m:sSub>
                              </m:num>
                              <m:den>
                                <m:r>
                                  <w:rPr>
                                    <w:rFonts w:ascii="Cambria Math" w:hAnsi="Cambria Math"/>
                                    <w:color w:val="000000" w:themeColor="text1"/>
                                  </w:rPr>
                                  <m:t>h</m:t>
                                </m:r>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k</m:t>
                                    </m:r>
                                  </m:sub>
                                </m:sSub>
                              </m:num>
                              <m:den>
                                <m:r>
                                  <w:rPr>
                                    <w:rFonts w:ascii="Cambria Math" w:hAnsi="Cambria Math"/>
                                    <w:color w:val="000000" w:themeColor="text1"/>
                                  </w:rPr>
                                  <m:t>k</m:t>
                                </m:r>
                              </m:den>
                            </m:f>
                          </m:e>
                        </m:d>
                      </m:e>
                      <m:sup>
                        <m:r>
                          <w:rPr>
                            <w:rFonts w:ascii="Cambria Math" w:hAnsi="Cambria Math"/>
                            <w:color w:val="000000" w:themeColor="text1"/>
                          </w:rPr>
                          <m:t>2</m:t>
                        </m:r>
                      </m:sup>
                    </m:sSup>
                  </m:e>
                </m:rad>
              </m:oMath>
            </m:oMathPara>
          </w:p>
        </w:tc>
        <w:tc>
          <w:tcPr>
            <w:tcW w:w="0" w:type="auto"/>
            <w:vAlign w:val="center"/>
          </w:tcPr>
          <w:p w14:paraId="623F093C" w14:textId="77777777" w:rsidR="00642577" w:rsidRPr="001A123F" w:rsidRDefault="00642577" w:rsidP="00374287">
            <w:pPr>
              <w:pStyle w:val="NormalWeb"/>
              <w:jc w:val="center"/>
              <w:rPr>
                <w:color w:val="000000" w:themeColor="text1"/>
              </w:rPr>
            </w:pPr>
            <w:r w:rsidRPr="001A123F">
              <w:rPr>
                <w:rFonts w:eastAsia="AdvGulliv-R"/>
                <w:color w:val="000000" w:themeColor="text1"/>
              </w:rPr>
              <w:t>±5.23%</w:t>
            </w:r>
          </w:p>
        </w:tc>
      </w:tr>
      <w:tr w:rsidR="00642577" w:rsidRPr="001A123F" w14:paraId="246271BA" w14:textId="77777777" w:rsidTr="00374287">
        <w:trPr>
          <w:jc w:val="center"/>
        </w:trPr>
        <w:tc>
          <w:tcPr>
            <w:tcW w:w="0" w:type="auto"/>
            <w:vAlign w:val="center"/>
          </w:tcPr>
          <w:p w14:paraId="161B6B22" w14:textId="77777777" w:rsidR="00642577" w:rsidRPr="001A123F" w:rsidRDefault="00642577" w:rsidP="00374287">
            <w:pPr>
              <w:pStyle w:val="NormalWeb"/>
              <w:jc w:val="center"/>
              <w:rPr>
                <w:color w:val="000000" w:themeColor="text1"/>
              </w:rPr>
            </w:pPr>
            <w:r w:rsidRPr="001A123F">
              <w:rPr>
                <w:color w:val="000000" w:themeColor="text1"/>
              </w:rPr>
              <w:t>5</w:t>
            </w:r>
          </w:p>
        </w:tc>
        <w:tc>
          <w:tcPr>
            <w:tcW w:w="0" w:type="auto"/>
            <w:tcBorders>
              <w:bottom w:val="single" w:sz="4" w:space="0" w:color="auto"/>
            </w:tcBorders>
            <w:vAlign w:val="center"/>
          </w:tcPr>
          <w:p w14:paraId="34E9A4E9" w14:textId="77777777" w:rsidR="00642577" w:rsidRPr="001A123F" w:rsidRDefault="00642577" w:rsidP="00374287">
            <w:pPr>
              <w:pStyle w:val="NormalWeb"/>
              <w:rPr>
                <w:color w:val="000000" w:themeColor="text1"/>
              </w:rPr>
            </w:pPr>
            <w:r w:rsidRPr="001A123F">
              <w:rPr>
                <w:color w:val="000000" w:themeColor="text1"/>
              </w:rPr>
              <w:t xml:space="preserve">Friction factor, </w:t>
            </w:r>
            <w:r w:rsidRPr="001A123F">
              <w:rPr>
                <w:i/>
                <w:iCs/>
                <w:color w:val="000000" w:themeColor="text1"/>
              </w:rPr>
              <w:t>f</w:t>
            </w:r>
          </w:p>
        </w:tc>
        <w:tc>
          <w:tcPr>
            <w:tcW w:w="0" w:type="auto"/>
            <w:tcBorders>
              <w:bottom w:val="single" w:sz="4" w:space="0" w:color="auto"/>
            </w:tcBorders>
            <w:vAlign w:val="center"/>
          </w:tcPr>
          <w:p w14:paraId="026842E9" w14:textId="77777777" w:rsidR="00642577" w:rsidRPr="001A123F" w:rsidRDefault="003E1E4F" w:rsidP="00374287">
            <w:pPr>
              <w:pStyle w:val="NormalWeb"/>
              <w:jc w:val="center"/>
              <w:rPr>
                <w:color w:val="000000" w:themeColor="text1"/>
              </w:rPr>
            </w:pPr>
            <m:oMathPara>
              <m:oMath>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f</m:t>
                        </m:r>
                      </m:sub>
                    </m:sSub>
                  </m:num>
                  <m:den>
                    <m:r>
                      <w:rPr>
                        <w:rFonts w:ascii="Cambria Math" w:hAnsi="Cambria Math"/>
                        <w:color w:val="000000" w:themeColor="text1"/>
                      </w:rPr>
                      <m:t>f</m:t>
                    </m:r>
                  </m:den>
                </m:f>
                <m:r>
                  <w:rPr>
                    <w:rFonts w:ascii="Cambria Math" w:hAnsi="Cambria Math"/>
                    <w:color w:val="000000" w:themeColor="text1"/>
                  </w:rPr>
                  <m:t>=</m:t>
                </m:r>
                <m:rad>
                  <m:radPr>
                    <m:degHide m:val="1"/>
                    <m:ctrlPr>
                      <w:rPr>
                        <w:rFonts w:ascii="Cambria Math" w:hAnsi="Cambria Math"/>
                        <w:i/>
                        <w:color w:val="000000" w:themeColor="text1"/>
                      </w:rPr>
                    </m:ctrlPr>
                  </m:radPr>
                  <m:deg/>
                  <m:e>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∆p</m:t>
                                    </m:r>
                                  </m:sub>
                                </m:sSub>
                              </m:num>
                              <m:den>
                                <m:r>
                                  <w:rPr>
                                    <w:rFonts w:ascii="Cambria Math" w:hAnsi="Cambria Math"/>
                                    <w:color w:val="000000" w:themeColor="text1"/>
                                  </w:rPr>
                                  <m:t>∆p</m:t>
                                </m:r>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r>
                                      <w:rPr>
                                        <w:rFonts w:ascii="Cambria Math" w:hAnsi="Cambria Math"/>
                                        <w:color w:val="000000" w:themeColor="text1"/>
                                      </w:rPr>
                                      <m:t>ρ</m:t>
                                    </m:r>
                                  </m:sub>
                                </m:sSub>
                              </m:num>
                              <m:den>
                                <m:r>
                                  <w:rPr>
                                    <w:rFonts w:ascii="Cambria Math" w:hAnsi="Cambria Math"/>
                                    <w:color w:val="000000" w:themeColor="text1"/>
                                  </w:rPr>
                                  <m:t>ρ</m:t>
                                </m:r>
                              </m:den>
                            </m:f>
                          </m:e>
                        </m:d>
                      </m:e>
                      <m:sup>
                        <m:r>
                          <w:rPr>
                            <w:rFonts w:ascii="Cambria Math" w:hAnsi="Cambria Math"/>
                            <w:color w:val="000000" w:themeColor="text1"/>
                          </w:rPr>
                          <m:t>2</m:t>
                        </m:r>
                      </m:sup>
                    </m:sSup>
                    <m:r>
                      <w:rPr>
                        <w:rFonts w:ascii="Cambria Math" w:hAnsi="Cambria Math"/>
                        <w:color w:val="000000" w:themeColor="text1"/>
                      </w:rPr>
                      <m:t>+</m:t>
                    </m:r>
                    <m:sSup>
                      <m:sSupPr>
                        <m:ctrlPr>
                          <w:rPr>
                            <w:rFonts w:ascii="Cambria Math" w:hAnsi="Cambria Math"/>
                            <w:i/>
                            <w:color w:val="000000" w:themeColor="text1"/>
                          </w:rPr>
                        </m:ctrlPr>
                      </m:sSupPr>
                      <m:e>
                        <m:d>
                          <m:dPr>
                            <m:ctrlPr>
                              <w:rPr>
                                <w:rFonts w:ascii="Cambria Math" w:hAnsi="Cambria Math"/>
                                <w:i/>
                                <w:color w:val="000000" w:themeColor="text1"/>
                              </w:rPr>
                            </m:ctrlPr>
                          </m:dPr>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U</m:t>
                                    </m:r>
                                  </m:e>
                                  <m:sub>
                                    <m:acc>
                                      <m:accPr>
                                        <m:chr m:val="̅"/>
                                        <m:ctrlPr>
                                          <w:rPr>
                                            <w:rFonts w:ascii="Cambria Math" w:hAnsi="Cambria Math"/>
                                            <w:i/>
                                            <w:color w:val="000000" w:themeColor="text1"/>
                                          </w:rPr>
                                        </m:ctrlPr>
                                      </m:accPr>
                                      <m:e>
                                        <m:r>
                                          <w:rPr>
                                            <w:rFonts w:ascii="Cambria Math" w:hAnsi="Cambria Math"/>
                                            <w:color w:val="000000" w:themeColor="text1"/>
                                          </w:rPr>
                                          <m:t>V</m:t>
                                        </m:r>
                                      </m:e>
                                    </m:acc>
                                  </m:sub>
                                </m:sSub>
                              </m:num>
                              <m:den>
                                <m:acc>
                                  <m:accPr>
                                    <m:chr m:val="̅"/>
                                    <m:ctrlPr>
                                      <w:rPr>
                                        <w:rFonts w:ascii="Cambria Math" w:hAnsi="Cambria Math"/>
                                        <w:i/>
                                        <w:color w:val="000000" w:themeColor="text1"/>
                                      </w:rPr>
                                    </m:ctrlPr>
                                  </m:accPr>
                                  <m:e>
                                    <m:r>
                                      <w:rPr>
                                        <w:rFonts w:ascii="Cambria Math" w:hAnsi="Cambria Math"/>
                                        <w:color w:val="000000" w:themeColor="text1"/>
                                      </w:rPr>
                                      <m:t>V</m:t>
                                    </m:r>
                                  </m:e>
                                </m:acc>
                              </m:den>
                            </m:f>
                          </m:e>
                        </m:d>
                      </m:e>
                      <m:sup>
                        <m:r>
                          <w:rPr>
                            <w:rFonts w:ascii="Cambria Math" w:hAnsi="Cambria Math"/>
                            <w:color w:val="000000" w:themeColor="text1"/>
                          </w:rPr>
                          <m:t>2</m:t>
                        </m:r>
                      </m:sup>
                    </m:sSup>
                  </m:e>
                </m:rad>
              </m:oMath>
            </m:oMathPara>
          </w:p>
        </w:tc>
        <w:tc>
          <w:tcPr>
            <w:tcW w:w="0" w:type="auto"/>
            <w:tcBorders>
              <w:bottom w:val="single" w:sz="4" w:space="0" w:color="auto"/>
            </w:tcBorders>
            <w:vAlign w:val="center"/>
          </w:tcPr>
          <w:p w14:paraId="74DB83F6" w14:textId="77777777" w:rsidR="00642577" w:rsidRPr="001A123F" w:rsidRDefault="00642577" w:rsidP="00374287">
            <w:pPr>
              <w:pStyle w:val="NormalWeb"/>
              <w:jc w:val="center"/>
              <w:rPr>
                <w:color w:val="000000" w:themeColor="text1"/>
              </w:rPr>
            </w:pPr>
            <w:r w:rsidRPr="001A123F">
              <w:rPr>
                <w:rFonts w:eastAsia="AdvGulliv-R"/>
                <w:color w:val="000000" w:themeColor="text1"/>
              </w:rPr>
              <w:t>±1.60%</w:t>
            </w:r>
          </w:p>
        </w:tc>
      </w:tr>
      <w:bookmarkEnd w:id="3"/>
    </w:tbl>
    <w:p w14:paraId="6FB1B2A0" w14:textId="77777777" w:rsidR="00642577" w:rsidRPr="00A85C2E" w:rsidRDefault="00642577" w:rsidP="00642577">
      <w:pPr>
        <w:rPr>
          <w:rFonts w:ascii="Times New Roman" w:hAnsi="Times New Roman" w:cs="Times New Roman"/>
          <w:sz w:val="20"/>
          <w:szCs w:val="20"/>
        </w:rPr>
      </w:pPr>
    </w:p>
    <w:p w14:paraId="371BF3D6"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2E4508EF"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77B26D7F"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1804584A"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370A27D5"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373772F5"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71681DB9"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0F5D49B5"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4B2A5240"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65596C02"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11D7BFD0"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3F074D63"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4D4BB2DD" w14:textId="77777777" w:rsidR="00642577" w:rsidRDefault="00642577" w:rsidP="00642577">
      <w:pPr>
        <w:spacing w:line="360" w:lineRule="auto"/>
        <w:jc w:val="center"/>
        <w:rPr>
          <w:rFonts w:ascii="Times New Roman" w:hAnsi="Times New Roman" w:cs="Times New Roman"/>
          <w:color w:val="000000" w:themeColor="text1"/>
          <w:sz w:val="20"/>
          <w:szCs w:val="20"/>
        </w:rPr>
      </w:pPr>
    </w:p>
    <w:p w14:paraId="2782D3CC" w14:textId="77777777" w:rsidR="00642577" w:rsidRDefault="00642577" w:rsidP="00642577">
      <w:pPr>
        <w:spacing w:line="360" w:lineRule="auto"/>
        <w:rPr>
          <w:rFonts w:ascii="Times New Roman" w:hAnsi="Times New Roman" w:cs="Times New Roman"/>
          <w:color w:val="000000" w:themeColor="text1"/>
          <w:sz w:val="20"/>
          <w:szCs w:val="20"/>
        </w:rPr>
        <w:sectPr w:rsidR="00642577" w:rsidSect="00A51296">
          <w:headerReference w:type="default" r:id="rId6"/>
          <w:footerReference w:type="default" r:id="rId7"/>
          <w:pgSz w:w="11906" w:h="16838"/>
          <w:pgMar w:top="1440" w:right="1440" w:bottom="1440" w:left="1440" w:header="708" w:footer="708" w:gutter="0"/>
          <w:lnNumType w:countBy="1" w:restart="continuous"/>
          <w:cols w:space="708"/>
          <w:docGrid w:linePitch="360"/>
        </w:sectPr>
      </w:pPr>
    </w:p>
    <w:p w14:paraId="249EA755" w14:textId="076030B0" w:rsidR="00642577" w:rsidRPr="001A123F" w:rsidRDefault="00642577" w:rsidP="00236037">
      <w:pPr>
        <w:spacing w:line="360" w:lineRule="auto"/>
        <w:jc w:val="center"/>
        <w:rPr>
          <w:rFonts w:ascii="Times New Roman" w:hAnsi="Times New Roman" w:cs="Times New Roman"/>
          <w:color w:val="000000" w:themeColor="text1"/>
          <w:sz w:val="24"/>
          <w:szCs w:val="24"/>
        </w:rPr>
      </w:pPr>
      <w:bookmarkStart w:id="4" w:name="_Hlk13493387"/>
      <w:r w:rsidRPr="001A123F">
        <w:rPr>
          <w:rFonts w:ascii="Times New Roman" w:hAnsi="Times New Roman" w:cs="Times New Roman"/>
          <w:color w:val="000000" w:themeColor="text1"/>
          <w:sz w:val="24"/>
          <w:szCs w:val="24"/>
        </w:rPr>
        <w:lastRenderedPageBreak/>
        <w:t xml:space="preserve">Table 4. Experimental and </w:t>
      </w:r>
      <w:r>
        <w:rPr>
          <w:rFonts w:ascii="Times New Roman" w:hAnsi="Times New Roman" w:cs="Times New Roman"/>
          <w:color w:val="000000" w:themeColor="text1"/>
          <w:sz w:val="24"/>
          <w:szCs w:val="24"/>
        </w:rPr>
        <w:t>CFD simulations</w:t>
      </w:r>
      <w:r w:rsidRPr="001A123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reports using heated pipes with carbon</w:t>
      </w:r>
      <w:r w:rsidR="00236037">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based nanofluids.</w:t>
      </w:r>
    </w:p>
    <w:tbl>
      <w:tblPr>
        <w:tblStyle w:val="TableGrid"/>
        <w:tblW w:w="1419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2"/>
        <w:gridCol w:w="1349"/>
        <w:gridCol w:w="884"/>
        <w:gridCol w:w="1337"/>
        <w:gridCol w:w="2396"/>
        <w:gridCol w:w="1622"/>
        <w:gridCol w:w="5337"/>
      </w:tblGrid>
      <w:tr w:rsidR="00642577" w:rsidRPr="001A123F" w14:paraId="1E12E1CE" w14:textId="77777777" w:rsidTr="00374287">
        <w:trPr>
          <w:trHeight w:val="340"/>
          <w:jc w:val="center"/>
        </w:trPr>
        <w:tc>
          <w:tcPr>
            <w:tcW w:w="0" w:type="auto"/>
            <w:vMerge w:val="restart"/>
            <w:tcBorders>
              <w:top w:val="single" w:sz="4" w:space="0" w:color="auto"/>
              <w:bottom w:val="single" w:sz="4" w:space="0" w:color="auto"/>
            </w:tcBorders>
            <w:vAlign w:val="center"/>
          </w:tcPr>
          <w:p w14:paraId="75862DDC" w14:textId="77777777" w:rsidR="00642577" w:rsidRPr="001A123F" w:rsidRDefault="00642577" w:rsidP="00374287">
            <w:pPr>
              <w:jc w:val="center"/>
              <w:rPr>
                <w:rFonts w:ascii="Times New Roman" w:hAnsi="Times New Roman" w:cs="Times New Roman"/>
                <w:b/>
                <w:bCs/>
                <w:color w:val="000000" w:themeColor="text1"/>
                <w:sz w:val="24"/>
                <w:szCs w:val="24"/>
              </w:rPr>
            </w:pPr>
            <w:r w:rsidRPr="001A123F">
              <w:rPr>
                <w:rFonts w:ascii="Times New Roman" w:hAnsi="Times New Roman" w:cs="Times New Roman"/>
                <w:b/>
                <w:bCs/>
                <w:color w:val="000000" w:themeColor="text1"/>
                <w:sz w:val="24"/>
                <w:szCs w:val="24"/>
              </w:rPr>
              <w:t>Ref.</w:t>
            </w:r>
          </w:p>
        </w:tc>
        <w:tc>
          <w:tcPr>
            <w:tcW w:w="0" w:type="auto"/>
            <w:vMerge w:val="restart"/>
            <w:tcBorders>
              <w:top w:val="single" w:sz="4" w:space="0" w:color="auto"/>
              <w:bottom w:val="single" w:sz="4" w:space="0" w:color="auto"/>
            </w:tcBorders>
            <w:vAlign w:val="center"/>
          </w:tcPr>
          <w:p w14:paraId="379A43CA" w14:textId="77777777" w:rsidR="00642577" w:rsidRPr="001A123F" w:rsidRDefault="00642577" w:rsidP="00374287">
            <w:pPr>
              <w:jc w:val="center"/>
              <w:rPr>
                <w:rFonts w:ascii="Times New Roman" w:hAnsi="Times New Roman" w:cs="Times New Roman"/>
                <w:b/>
                <w:bCs/>
                <w:color w:val="000000" w:themeColor="text1"/>
                <w:sz w:val="24"/>
                <w:szCs w:val="24"/>
              </w:rPr>
            </w:pPr>
            <w:r w:rsidRPr="001A123F">
              <w:rPr>
                <w:rFonts w:ascii="Times New Roman" w:hAnsi="Times New Roman" w:cs="Times New Roman"/>
                <w:b/>
                <w:bCs/>
                <w:color w:val="000000" w:themeColor="text1"/>
                <w:sz w:val="24"/>
                <w:szCs w:val="24"/>
              </w:rPr>
              <w:t>Study type</w:t>
            </w:r>
          </w:p>
        </w:tc>
        <w:tc>
          <w:tcPr>
            <w:tcW w:w="0" w:type="auto"/>
            <w:vMerge w:val="restart"/>
            <w:tcBorders>
              <w:top w:val="single" w:sz="4" w:space="0" w:color="auto"/>
              <w:bottom w:val="single" w:sz="4" w:space="0" w:color="auto"/>
            </w:tcBorders>
            <w:vAlign w:val="center"/>
          </w:tcPr>
          <w:p w14:paraId="34276165"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b/>
                <w:bCs/>
                <w:color w:val="000000" w:themeColor="text1"/>
                <w:sz w:val="24"/>
                <w:szCs w:val="24"/>
              </w:rPr>
              <w:t>Base</w:t>
            </w:r>
            <w:r>
              <w:rPr>
                <w:rFonts w:ascii="Times New Roman" w:hAnsi="Times New Roman" w:cs="Times New Roman"/>
                <w:b/>
                <w:bCs/>
                <w:color w:val="000000" w:themeColor="text1"/>
                <w:sz w:val="24"/>
                <w:szCs w:val="24"/>
              </w:rPr>
              <w:t xml:space="preserve"> </w:t>
            </w:r>
            <w:r w:rsidRPr="001A123F">
              <w:rPr>
                <w:rFonts w:ascii="Times New Roman" w:hAnsi="Times New Roman" w:cs="Times New Roman"/>
                <w:b/>
                <w:bCs/>
                <w:color w:val="000000" w:themeColor="text1"/>
                <w:sz w:val="24"/>
                <w:szCs w:val="24"/>
              </w:rPr>
              <w:t>fluid</w:t>
            </w:r>
          </w:p>
        </w:tc>
        <w:tc>
          <w:tcPr>
            <w:tcW w:w="3733" w:type="dxa"/>
            <w:gridSpan w:val="2"/>
            <w:tcBorders>
              <w:top w:val="single" w:sz="4" w:space="0" w:color="auto"/>
              <w:bottom w:val="single" w:sz="4" w:space="0" w:color="auto"/>
            </w:tcBorders>
            <w:vAlign w:val="center"/>
          </w:tcPr>
          <w:p w14:paraId="65D01E54"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b/>
                <w:bCs/>
                <w:color w:val="000000" w:themeColor="text1"/>
                <w:sz w:val="24"/>
                <w:szCs w:val="24"/>
              </w:rPr>
              <w:t>Nanoparticles</w:t>
            </w:r>
          </w:p>
        </w:tc>
        <w:tc>
          <w:tcPr>
            <w:tcW w:w="0" w:type="auto"/>
            <w:vMerge w:val="restart"/>
            <w:tcBorders>
              <w:top w:val="single" w:sz="4" w:space="0" w:color="auto"/>
              <w:bottom w:val="single" w:sz="4" w:space="0" w:color="auto"/>
            </w:tcBorders>
            <w:vAlign w:val="center"/>
          </w:tcPr>
          <w:p w14:paraId="7C287705"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b/>
                <w:bCs/>
                <w:color w:val="000000" w:themeColor="text1"/>
                <w:sz w:val="24"/>
                <w:szCs w:val="24"/>
              </w:rPr>
              <w:t xml:space="preserve">Flow </w:t>
            </w:r>
          </w:p>
        </w:tc>
        <w:tc>
          <w:tcPr>
            <w:tcW w:w="0" w:type="auto"/>
            <w:vMerge w:val="restart"/>
            <w:tcBorders>
              <w:top w:val="single" w:sz="4" w:space="0" w:color="auto"/>
              <w:bottom w:val="single" w:sz="4" w:space="0" w:color="auto"/>
            </w:tcBorders>
            <w:vAlign w:val="center"/>
          </w:tcPr>
          <w:p w14:paraId="376AFA58"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b/>
                <w:bCs/>
                <w:color w:val="000000" w:themeColor="text1"/>
                <w:sz w:val="24"/>
                <w:szCs w:val="24"/>
              </w:rPr>
              <w:t>Observations</w:t>
            </w:r>
          </w:p>
        </w:tc>
      </w:tr>
      <w:tr w:rsidR="00642577" w:rsidRPr="001A123F" w14:paraId="5A5C796F" w14:textId="77777777" w:rsidTr="00374287">
        <w:trPr>
          <w:trHeight w:val="340"/>
          <w:jc w:val="center"/>
        </w:trPr>
        <w:tc>
          <w:tcPr>
            <w:tcW w:w="0" w:type="auto"/>
            <w:vMerge/>
            <w:tcBorders>
              <w:top w:val="single" w:sz="4" w:space="0" w:color="auto"/>
              <w:bottom w:val="single" w:sz="4" w:space="0" w:color="auto"/>
            </w:tcBorders>
            <w:vAlign w:val="center"/>
          </w:tcPr>
          <w:p w14:paraId="556D5B86" w14:textId="77777777" w:rsidR="00642577" w:rsidRPr="001A123F" w:rsidRDefault="00642577" w:rsidP="00374287">
            <w:pPr>
              <w:jc w:val="center"/>
              <w:rPr>
                <w:rFonts w:ascii="Times New Roman" w:hAnsi="Times New Roman" w:cs="Times New Roman"/>
                <w:sz w:val="24"/>
                <w:szCs w:val="24"/>
              </w:rPr>
            </w:pPr>
          </w:p>
        </w:tc>
        <w:tc>
          <w:tcPr>
            <w:tcW w:w="0" w:type="auto"/>
            <w:vMerge/>
            <w:tcBorders>
              <w:bottom w:val="single" w:sz="4" w:space="0" w:color="auto"/>
            </w:tcBorders>
            <w:vAlign w:val="center"/>
          </w:tcPr>
          <w:p w14:paraId="5F5D0CA7" w14:textId="77777777" w:rsidR="00642577" w:rsidRPr="001A123F" w:rsidRDefault="00642577" w:rsidP="00374287">
            <w:pPr>
              <w:jc w:val="center"/>
              <w:rPr>
                <w:rFonts w:ascii="Times New Roman" w:hAnsi="Times New Roman" w:cs="Times New Roman"/>
                <w:sz w:val="24"/>
                <w:szCs w:val="24"/>
              </w:rPr>
            </w:pPr>
          </w:p>
        </w:tc>
        <w:tc>
          <w:tcPr>
            <w:tcW w:w="0" w:type="auto"/>
            <w:vMerge/>
            <w:tcBorders>
              <w:top w:val="single" w:sz="4" w:space="0" w:color="auto"/>
              <w:bottom w:val="single" w:sz="4" w:space="0" w:color="auto"/>
            </w:tcBorders>
            <w:vAlign w:val="center"/>
          </w:tcPr>
          <w:p w14:paraId="0FBB4EDE" w14:textId="77777777" w:rsidR="00642577" w:rsidRPr="001A123F" w:rsidRDefault="00642577" w:rsidP="00374287">
            <w:pPr>
              <w:jc w:val="center"/>
              <w:rPr>
                <w:rFonts w:ascii="Times New Roman" w:hAnsi="Times New Roman" w:cs="Times New Roman"/>
                <w:sz w:val="24"/>
                <w:szCs w:val="24"/>
              </w:rPr>
            </w:pPr>
          </w:p>
        </w:tc>
        <w:tc>
          <w:tcPr>
            <w:tcW w:w="1337" w:type="dxa"/>
            <w:tcBorders>
              <w:top w:val="single" w:sz="4" w:space="0" w:color="auto"/>
              <w:bottom w:val="single" w:sz="4" w:space="0" w:color="auto"/>
            </w:tcBorders>
            <w:vAlign w:val="center"/>
          </w:tcPr>
          <w:p w14:paraId="1FCD5937"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b/>
                <w:bCs/>
                <w:color w:val="000000" w:themeColor="text1"/>
                <w:sz w:val="24"/>
                <w:szCs w:val="24"/>
              </w:rPr>
              <w:t>Type</w:t>
            </w:r>
          </w:p>
        </w:tc>
        <w:tc>
          <w:tcPr>
            <w:tcW w:w="0" w:type="auto"/>
            <w:tcBorders>
              <w:top w:val="single" w:sz="4" w:space="0" w:color="auto"/>
              <w:bottom w:val="single" w:sz="4" w:space="0" w:color="auto"/>
            </w:tcBorders>
            <w:vAlign w:val="center"/>
          </w:tcPr>
          <w:p w14:paraId="23E46029"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b/>
                <w:bCs/>
                <w:color w:val="000000" w:themeColor="text1"/>
                <w:sz w:val="24"/>
                <w:szCs w:val="24"/>
              </w:rPr>
              <w:t>Concentration</w:t>
            </w:r>
          </w:p>
        </w:tc>
        <w:tc>
          <w:tcPr>
            <w:tcW w:w="0" w:type="auto"/>
            <w:vMerge/>
            <w:tcBorders>
              <w:top w:val="single" w:sz="4" w:space="0" w:color="auto"/>
              <w:bottom w:val="single" w:sz="4" w:space="0" w:color="auto"/>
            </w:tcBorders>
            <w:vAlign w:val="center"/>
          </w:tcPr>
          <w:p w14:paraId="0B49BBD2" w14:textId="77777777" w:rsidR="00642577" w:rsidRPr="001A123F" w:rsidRDefault="00642577" w:rsidP="00374287">
            <w:pPr>
              <w:jc w:val="center"/>
              <w:rPr>
                <w:rFonts w:ascii="Times New Roman" w:hAnsi="Times New Roman" w:cs="Times New Roman"/>
                <w:sz w:val="24"/>
                <w:szCs w:val="24"/>
              </w:rPr>
            </w:pPr>
          </w:p>
        </w:tc>
        <w:tc>
          <w:tcPr>
            <w:tcW w:w="0" w:type="auto"/>
            <w:vMerge/>
            <w:tcBorders>
              <w:top w:val="single" w:sz="4" w:space="0" w:color="auto"/>
              <w:bottom w:val="single" w:sz="4" w:space="0" w:color="auto"/>
            </w:tcBorders>
            <w:vAlign w:val="center"/>
          </w:tcPr>
          <w:p w14:paraId="26B7203D" w14:textId="77777777" w:rsidR="00642577" w:rsidRPr="001A123F" w:rsidRDefault="00642577" w:rsidP="00374287">
            <w:pPr>
              <w:jc w:val="center"/>
              <w:rPr>
                <w:rFonts w:ascii="Times New Roman" w:hAnsi="Times New Roman" w:cs="Times New Roman"/>
                <w:sz w:val="24"/>
                <w:szCs w:val="24"/>
              </w:rPr>
            </w:pPr>
          </w:p>
        </w:tc>
      </w:tr>
      <w:tr w:rsidR="00642577" w:rsidRPr="001A123F" w14:paraId="64841515" w14:textId="77777777" w:rsidTr="00374287">
        <w:trPr>
          <w:jc w:val="center"/>
        </w:trPr>
        <w:tc>
          <w:tcPr>
            <w:tcW w:w="0" w:type="auto"/>
            <w:tcBorders>
              <w:top w:val="single" w:sz="4" w:space="0" w:color="auto"/>
            </w:tcBorders>
            <w:vAlign w:val="center"/>
          </w:tcPr>
          <w:p w14:paraId="28AB76C9"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{"citationItems":[{"id":"ITEM-1","itemData":{"ISSN":"0894-1777","author":[{"dropping-particle":"","family":"Zubir","given":"Mohd Nashrul Mohd","non-dropping-particle":"","parse-names":false,"suffix":""},{"dropping-particle":"","family":"Badarudin","given":"A","non-dropping-particle":"","parse-names":false,"suffix":""},{"dropping-particle":"","family":"Kazi","given":"S N","non-dropping-particle":"","parse-names":false,"suffix":""},{"dropping-particle":"","family":"Huang","given":"Nay Ming","non-dropping-particle":"","parse-names":false,"suffix":""},{"dropping-particle":"","family":"Misran","given":"Misni","non-dropping-particle":"","parse-names":false,"suffix":""},{"dropping-particle":"","family":"Sadeghinezhad","given":"Emad","non-dropping-particle":"","parse-names":false,"suffix":""},{"dropping-particle":"","family":"Mehrali","given":"Mohammad","non-dropping-particle":"","parse-names":false,"suffix":""},{"dropping-particle":"","family":"Syuhada","given":"N I","non-dropping-particle":"","parse-names":false,"suffix":""},{"dropping-particle":"","family":"Gharehkhani","given":"Samira","non-dropping-particle":"","parse-names":false,"suffix":""}],"container-title":"Experimental Thermal and Fluid Science","id":"ITEM-1","issued":{"date-parts":[["2015"]]},"page":"290-303","publisher":"Elsevier","title":"Experimental investigation on the use of reduced graphene oxide and its hybrid complexes in improving closed conduit turbulent forced convective heat transfer","type":"article-journal","volume":"66"},"uris":["http://www.mendeley.com/documents/?uuid=81c36740-0288-4035-878b-dc944a9c2716"]}],"mendeley":{"formattedCitation":"[12]","plainTextFormattedCitation":"[12]","previouslyFormattedCitation":"&lt;span style=\"baseline\"&gt;[12]&lt;/span&gt;"},"properties":{"noteIndex":0},"schema":"https://github.com/citation-style-language/schema/raw/master/csl-citation.json"}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[12]</w:t>
            </w:r>
            <w:r w:rsidRPr="001A123F">
              <w:rPr>
                <w:rFonts w:ascii="Times New Roman" w:hAnsi="Times New Roman" w:cs="Times New Roman"/>
                <w:color w:val="000000" w:themeColor="text1"/>
                <w:sz w:val="24"/>
                <w:szCs w:val="24"/>
              </w:rPr>
              <w:fldChar w:fldCharType="end"/>
            </w:r>
          </w:p>
        </w:tc>
        <w:tc>
          <w:tcPr>
            <w:tcW w:w="0" w:type="auto"/>
            <w:tcBorders>
              <w:top w:val="single" w:sz="4" w:space="0" w:color="auto"/>
            </w:tcBorders>
            <w:vAlign w:val="center"/>
          </w:tcPr>
          <w:p w14:paraId="54F8C03B"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Exp.</w:t>
            </w:r>
          </w:p>
        </w:tc>
        <w:tc>
          <w:tcPr>
            <w:tcW w:w="0" w:type="auto"/>
            <w:tcBorders>
              <w:top w:val="single" w:sz="4" w:space="0" w:color="auto"/>
            </w:tcBorders>
            <w:vAlign w:val="center"/>
          </w:tcPr>
          <w:p w14:paraId="65F36EA6"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tcBorders>
              <w:top w:val="single" w:sz="4" w:space="0" w:color="auto"/>
            </w:tcBorders>
            <w:vAlign w:val="center"/>
          </w:tcPr>
          <w:p w14:paraId="46E8C0A1" w14:textId="3B2EC991"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t>R</w:t>
            </w:r>
            <w:r w:rsidR="00236037">
              <w:rPr>
                <w:rFonts w:ascii="Times New Roman" w:hAnsi="Times New Roman" w:cs="Times New Roman"/>
                <w:color w:val="000000" w:themeColor="text1"/>
                <w:sz w:val="24"/>
                <w:szCs w:val="24"/>
              </w:rPr>
              <w:t>-</w:t>
            </w:r>
            <w:r w:rsidRPr="001A123F">
              <w:rPr>
                <w:rFonts w:ascii="Times New Roman" w:hAnsi="Times New Roman" w:cs="Times New Roman"/>
                <w:color w:val="000000" w:themeColor="text1"/>
                <w:sz w:val="24"/>
                <w:szCs w:val="24"/>
              </w:rPr>
              <w:t>GO</w:t>
            </w:r>
          </w:p>
        </w:tc>
        <w:tc>
          <w:tcPr>
            <w:tcW w:w="0" w:type="auto"/>
            <w:tcBorders>
              <w:top w:val="single" w:sz="4" w:space="0" w:color="auto"/>
            </w:tcBorders>
            <w:vAlign w:val="center"/>
          </w:tcPr>
          <w:p w14:paraId="6A32B0A9"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t>0.05 wt.%</w:t>
            </w:r>
          </w:p>
        </w:tc>
        <w:tc>
          <w:tcPr>
            <w:tcW w:w="0" w:type="auto"/>
            <w:tcBorders>
              <w:top w:val="single" w:sz="4" w:space="0" w:color="auto"/>
            </w:tcBorders>
            <w:vAlign w:val="center"/>
          </w:tcPr>
          <w:p w14:paraId="35B02ADF"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t>Turbulent</w:t>
            </w:r>
          </w:p>
        </w:tc>
        <w:tc>
          <w:tcPr>
            <w:tcW w:w="0" w:type="auto"/>
            <w:tcBorders>
              <w:top w:val="single" w:sz="4" w:space="0" w:color="auto"/>
            </w:tcBorders>
            <w:vAlign w:val="center"/>
          </w:tcPr>
          <w:p w14:paraId="426980EE" w14:textId="534BCD1D" w:rsidR="00642577" w:rsidRPr="001A123F" w:rsidRDefault="00236037" w:rsidP="00374287">
            <w:pPr>
              <w:jc w:val="center"/>
              <w:rPr>
                <w:rFonts w:ascii="Times New Roman" w:hAnsi="Times New Roman" w:cs="Times New Roman"/>
                <w:sz w:val="24"/>
                <w:szCs w:val="24"/>
              </w:rPr>
            </w:pPr>
            <w:r>
              <w:rPr>
                <w:rFonts w:ascii="Times New Roman" w:hAnsi="Times New Roman" w:cs="Times New Roman"/>
                <w:color w:val="000000" w:themeColor="text1"/>
                <w:sz w:val="24"/>
                <w:szCs w:val="24"/>
              </w:rPr>
              <w:t>The h</w:t>
            </w:r>
            <w:r w:rsidR="00642577" w:rsidRPr="001A123F">
              <w:rPr>
                <w:rFonts w:ascii="Times New Roman" w:hAnsi="Times New Roman" w:cs="Times New Roman"/>
                <w:color w:val="000000" w:themeColor="text1"/>
                <w:sz w:val="24"/>
                <w:szCs w:val="24"/>
              </w:rPr>
              <w:t xml:space="preserve">eat transfer coefficient </w:t>
            </w:r>
            <w:r w:rsidR="00642577">
              <w:rPr>
                <w:rFonts w:ascii="Times New Roman" w:hAnsi="Times New Roman" w:cs="Times New Roman"/>
                <w:color w:val="000000" w:themeColor="text1"/>
                <w:sz w:val="24"/>
                <w:szCs w:val="24"/>
              </w:rPr>
              <w:t xml:space="preserve">increased up to </w:t>
            </w:r>
            <w:r w:rsidR="00642577" w:rsidRPr="001A123F">
              <w:rPr>
                <w:rFonts w:ascii="Times New Roman" w:hAnsi="Times New Roman" w:cs="Times New Roman"/>
                <w:color w:val="000000" w:themeColor="text1"/>
                <w:sz w:val="24"/>
                <w:szCs w:val="24"/>
              </w:rPr>
              <w:t>63%</w:t>
            </w:r>
            <w:r w:rsidR="00642577">
              <w:rPr>
                <w:rFonts w:ascii="Times New Roman" w:hAnsi="Times New Roman" w:cs="Times New Roman"/>
                <w:color w:val="000000" w:themeColor="text1"/>
                <w:sz w:val="24"/>
                <w:szCs w:val="24"/>
              </w:rPr>
              <w:t xml:space="preserve">. </w:t>
            </w:r>
          </w:p>
        </w:tc>
      </w:tr>
      <w:tr w:rsidR="00642577" w:rsidRPr="001A123F" w14:paraId="327F4C11" w14:textId="77777777" w:rsidTr="00374287">
        <w:trPr>
          <w:jc w:val="center"/>
        </w:trPr>
        <w:tc>
          <w:tcPr>
            <w:tcW w:w="0" w:type="auto"/>
            <w:vAlign w:val="center"/>
          </w:tcPr>
          <w:p w14:paraId="3A29B2AD"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{"citationItems":[{"id":"ITEM-1","itemData":{"DOI":"10.1016/j.ijheatmasstransfer.2014.10.006","ISBN":"0017-9310","ISSN":"00179310","abstract":"In this paper, both experimental and numerical studies have been performed on the turbulent heat transfer of the graphene nanoplatelets nanofluids in a horizontal stainless steel tube that was subjected to a uniform heat flux at its outer surface. An experimental investigation was done to evaluate the heat transfer characteristics and the pressure drop of a graphene nanoplatelet (GNP) nanofluid and in numerical study, the finite volume method with standard k-ε turbulence model is employed to solve the continuity, momentum, energy and turbulence equations in three dimensional domains. The thermal conductivity and viscosity of the GNP nanofluids at concentrations of 0.025, 0.05, 0.075, and 0.1 wt% were measured prior to the heat transfer experiments. The heat transfer and the pressure drop within the flowing base fluid (distilled water) were measured and compared with the corresponding data from the correlations and numerical study. The data were satisfied within a 5% error and 2% error for the numerical work. The effects of the nanoparticle concentration and the heat flux on the enhancement of the heat transfer turbulent flow condition are presented. The Nusselt number (Nu) of the GNP nanofluid was higher than the base fluid by approximately 3-83% and increased as the flow rate and the heat flux increased. However, the increase in the pressure drop ranged from 0.4% to 14.6%. Finally, the results reveals that the GNP nanofluids could function as a good and alternative conventional working fluid in heat transfer applications.","author":[{"dropping-particle":"","family":"Sadeghinezhad","given":"Emad","non-dropping-particle":"","parse-names":false,"suffix":""},{"dropping-particle":"","family":"Togun","given":"Hussein","non-dropping-particle":"","parse-names":false,"suffix":""},{"dropping-particle":"","family":"Mehrali","given":"Mohammad","non-dropping-particle":"","parse-names":false,"suffix":""},{"dropping-particle":"","family":"Sadeghi Nejad","given":"Parvaneh","non-dropping-particle":"","parse-names":false,"suffix":""},{"dropping-particle":"","family":"Tahan Latibari","given":"Sara","non-dropping-particle":"","parse-names":false,"suffix":""},{"dropping-particle":"","family":"Abdulrazzaq","given":"Tuqa","non-dropping-particle":"","parse-names":false,"suffix":""},{"dropping-particle":"","family":"Kazi","given":"S. N.","non-dropping-particle":"","parse-names":false,"suffix":""},{"dropping-particle":"","family":"Metselaar","given":"Hendrik Simon Cornelis","non-dropping-particle":"","parse-names":false,"suffix":""}],"container-title":"International Journal of Heat and Mass Transfer","id":"ITEM-1","issued":{"date-parts":[["2015"]]},"page":"41-51","title":"An experimental and numerical investigation of heat transfer enhancement for graphene nanoplatelets nanofluids in turbulent flow conditions","type":"article-journal","volume":"81"},"uris":["http://www.mendeley.com/documents/?uuid=cc359c6f-ad34-429b-806b-649421b71b14"]}],"mendeley":{"formattedCitation":"[27]","plainTextFormattedCitation":"[27]","previouslyFormattedCitation":"&lt;span style=\"baseline\"&gt;[27]&lt;/span&gt;"},"properties":{"noteIndex":0},"schema":"https://github.com/citation-style-language/schema/raw/master/csl-citation.json"}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[27]</w:t>
            </w:r>
            <w:r w:rsidRPr="001A123F">
              <w:rPr>
                <w:rFonts w:ascii="Times New Roman" w:hAnsi="Times New Roman" w:cs="Times New Roman"/>
                <w:color w:val="000000" w:themeColor="text1"/>
                <w:sz w:val="24"/>
                <w:szCs w:val="24"/>
              </w:rPr>
              <w:fldChar w:fldCharType="end"/>
            </w:r>
          </w:p>
        </w:tc>
        <w:tc>
          <w:tcPr>
            <w:tcW w:w="0" w:type="auto"/>
            <w:vAlign w:val="center"/>
          </w:tcPr>
          <w:p w14:paraId="6CB86DD6"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 xml:space="preserve">Exp. &amp; </w:t>
            </w:r>
            <w:r>
              <w:rPr>
                <w:rFonts w:ascii="Times New Roman" w:hAnsi="Times New Roman" w:cs="Times New Roman"/>
                <w:color w:val="000000" w:themeColor="text1"/>
                <w:sz w:val="24"/>
                <w:szCs w:val="24"/>
              </w:rPr>
              <w:t>CFD</w:t>
            </w:r>
            <w:r w:rsidRPr="001A123F">
              <w:rPr>
                <w:rFonts w:ascii="Times New Roman" w:hAnsi="Times New Roman" w:cs="Times New Roman"/>
                <w:color w:val="000000" w:themeColor="text1"/>
                <w:sz w:val="24"/>
                <w:szCs w:val="24"/>
              </w:rPr>
              <w:t>.</w:t>
            </w:r>
          </w:p>
        </w:tc>
        <w:tc>
          <w:tcPr>
            <w:tcW w:w="0" w:type="auto"/>
            <w:vAlign w:val="center"/>
          </w:tcPr>
          <w:p w14:paraId="7A5AA685"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02B33F38" w14:textId="0CF78B5B"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GNP</w:t>
            </w:r>
            <w:r w:rsidR="00236037">
              <w:rPr>
                <w:rFonts w:ascii="Times New Roman" w:hAnsi="Times New Roman" w:cs="Times New Roman"/>
                <w:color w:val="000000" w:themeColor="text1"/>
                <w:sz w:val="24"/>
                <w:szCs w:val="24"/>
              </w:rPr>
              <w:t>s</w:t>
            </w:r>
          </w:p>
        </w:tc>
        <w:tc>
          <w:tcPr>
            <w:tcW w:w="0" w:type="auto"/>
            <w:vAlign w:val="center"/>
          </w:tcPr>
          <w:p w14:paraId="318D0769"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0.025-0.1 wt.%</w:t>
            </w:r>
          </w:p>
        </w:tc>
        <w:tc>
          <w:tcPr>
            <w:tcW w:w="0" w:type="auto"/>
            <w:vAlign w:val="center"/>
          </w:tcPr>
          <w:p w14:paraId="0A62063D"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Turbulent</w:t>
            </w:r>
          </w:p>
        </w:tc>
        <w:tc>
          <w:tcPr>
            <w:tcW w:w="0" w:type="auto"/>
            <w:vAlign w:val="center"/>
          </w:tcPr>
          <w:p w14:paraId="6D961A63"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Nusselt number</w:t>
            </w:r>
            <w:r>
              <w:rPr>
                <w:rFonts w:ascii="Times New Roman" w:hAnsi="Times New Roman" w:cs="Times New Roman"/>
                <w:color w:val="000000" w:themeColor="text1"/>
                <w:sz w:val="24"/>
                <w:szCs w:val="24"/>
              </w:rPr>
              <w:t xml:space="preserve"> (Nu)</w:t>
            </w:r>
            <w:r w:rsidRPr="001A123F">
              <w:rPr>
                <w:rFonts w:ascii="Times New Roman" w:hAnsi="Times New Roman" w:cs="Times New Roman"/>
                <w:color w:val="000000" w:themeColor="text1"/>
                <w:sz w:val="24"/>
                <w:szCs w:val="24"/>
              </w:rPr>
              <w:t xml:space="preserve"> increased </w:t>
            </w:r>
            <w:r>
              <w:rPr>
                <w:rFonts w:ascii="Times New Roman" w:hAnsi="Times New Roman" w:cs="Times New Roman"/>
                <w:color w:val="000000" w:themeColor="text1"/>
                <w:sz w:val="24"/>
                <w:szCs w:val="24"/>
              </w:rPr>
              <w:t>up to</w:t>
            </w:r>
            <w:r w:rsidRPr="001A123F">
              <w:rPr>
                <w:rFonts w:ascii="Times New Roman" w:hAnsi="Times New Roman" w:cs="Times New Roman"/>
                <w:color w:val="000000" w:themeColor="text1"/>
                <w:sz w:val="24"/>
                <w:szCs w:val="24"/>
              </w:rPr>
              <w:t xml:space="preserve"> 83% </w:t>
            </w:r>
            <w:r>
              <w:rPr>
                <w:rFonts w:ascii="Times New Roman" w:hAnsi="Times New Roman" w:cs="Times New Roman"/>
                <w:color w:val="000000" w:themeColor="text1"/>
                <w:sz w:val="24"/>
                <w:szCs w:val="24"/>
              </w:rPr>
              <w:t xml:space="preserve">using 0.1wt.% </w:t>
            </w:r>
            <w:r w:rsidRPr="001A123F">
              <w:rPr>
                <w:rFonts w:ascii="Times New Roman" w:hAnsi="Times New Roman" w:cs="Times New Roman"/>
                <w:color w:val="000000" w:themeColor="text1"/>
                <w:sz w:val="24"/>
                <w:szCs w:val="24"/>
              </w:rPr>
              <w:t>at 12,320 W/m</w:t>
            </w:r>
            <w:r w:rsidRPr="001A123F">
              <w:rPr>
                <w:rFonts w:ascii="Times New Roman" w:hAnsi="Times New Roman" w:cs="Times New Roman"/>
                <w:color w:val="000000" w:themeColor="text1"/>
                <w:sz w:val="24"/>
                <w:szCs w:val="24"/>
                <w:vertAlign w:val="superscript"/>
              </w:rPr>
              <w:t>2</w:t>
            </w:r>
            <w:r w:rsidRPr="001A123F">
              <w:rPr>
                <w:rFonts w:ascii="Times New Roman" w:hAnsi="Times New Roman" w:cs="Times New Roman"/>
                <w:color w:val="000000" w:themeColor="text1"/>
                <w:sz w:val="24"/>
                <w:szCs w:val="24"/>
              </w:rPr>
              <w:t xml:space="preserve"> </w:t>
            </w:r>
          </w:p>
        </w:tc>
      </w:tr>
      <w:tr w:rsidR="00642577" w:rsidRPr="001A123F" w14:paraId="1EDCC9E1" w14:textId="77777777" w:rsidTr="00374287">
        <w:trPr>
          <w:jc w:val="center"/>
        </w:trPr>
        <w:tc>
          <w:tcPr>
            <w:tcW w:w="0" w:type="auto"/>
            <w:vAlign w:val="center"/>
          </w:tcPr>
          <w:p w14:paraId="5895E4A4"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{"citationItems":[{"id":"ITEM-1","itemData":{"ISSN":"0735-1933","author":[{"dropping-particle":"","family":"Solangi","given":"K H","non-dropping-particle":"","parse-names":false,"suffix":""},{"dropping-particle":"","family":"Amiri","given":"Ahmad","non-dropping-particle":"","parse-names":false,"suffix":""},{"dropping-particle":"","family":"Luhur","given":"M R","non-dropping-particle":"","parse-names":false,"suffix":""},{"dropping-particle":"","family":"Ghavimi","given":"Soheila Ali Akbari","non-dropping-particle":"","parse-names":false,"suffix":""},{"dropping-particle":"","family":"Zubir","given":"Mohd Nashrul Mohd","non-dropping-particle":"","parse-names":false,"suffix":""},{"dropping-particle":"","family":"Kazi","given":"S N","non-dropping-particle":"","parse-names":false,"suffix":""},{"dropping-particle":"","family":"Badarudin","given":"A","non-dropping-particle":"","parse-names":false,"suffix":""}],"container-title":"International Communications in Heat and Mass Transfer","id":"ITEM-1","issued":{"date-parts":[["2016"]]},"page":"43-53","publisher":"Elsevier","title":"Experimental investigation of the propylene glycol-treated graphene nanoplatelets for the enhancement of closed conduit turbulent convective heat transfer","type":"article-journal","volume":"73"},"uris":["http://www.mendeley.com/documents/?uuid=7053d721-74e4-461f-86dc-273eb46c8df3"]}],"mendeley":{"formattedCitation":"[28]","plainTextFormattedCitation":"[28]","previouslyFormattedCitation":"&lt;span style=\"baseline\"&gt;[28]&lt;/span&gt;"},"properties":{"noteIndex":0},"schema":"https://github.com/citation-style-language/schema/raw/master/csl-citation.json"}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[28]</w:t>
            </w:r>
            <w:r w:rsidRPr="001A123F">
              <w:rPr>
                <w:rFonts w:ascii="Times New Roman" w:hAnsi="Times New Roman" w:cs="Times New Roman"/>
                <w:color w:val="000000" w:themeColor="text1"/>
                <w:sz w:val="24"/>
                <w:szCs w:val="24"/>
              </w:rPr>
              <w:fldChar w:fldCharType="end"/>
            </w:r>
          </w:p>
        </w:tc>
        <w:tc>
          <w:tcPr>
            <w:tcW w:w="0" w:type="auto"/>
            <w:vAlign w:val="center"/>
          </w:tcPr>
          <w:p w14:paraId="097157D3"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Exp.</w:t>
            </w:r>
          </w:p>
        </w:tc>
        <w:tc>
          <w:tcPr>
            <w:tcW w:w="0" w:type="auto"/>
            <w:vAlign w:val="center"/>
          </w:tcPr>
          <w:p w14:paraId="5C42F0E0"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0F1F9632" w14:textId="0FA9E712"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PGGNP</w:t>
            </w:r>
            <w:r w:rsidR="00236037">
              <w:rPr>
                <w:rFonts w:ascii="Times New Roman" w:hAnsi="Times New Roman" w:cs="Times New Roman"/>
                <w:color w:val="000000" w:themeColor="text1"/>
                <w:sz w:val="24"/>
                <w:szCs w:val="24"/>
              </w:rPr>
              <w:t>s</w:t>
            </w:r>
          </w:p>
        </w:tc>
        <w:tc>
          <w:tcPr>
            <w:tcW w:w="0" w:type="auto"/>
            <w:vAlign w:val="center"/>
          </w:tcPr>
          <w:p w14:paraId="49D1C751"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0.025-0.1 wt.%</w:t>
            </w:r>
          </w:p>
        </w:tc>
        <w:tc>
          <w:tcPr>
            <w:tcW w:w="0" w:type="auto"/>
            <w:vAlign w:val="center"/>
          </w:tcPr>
          <w:p w14:paraId="0FD84F63"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Turbulent</w:t>
            </w:r>
          </w:p>
        </w:tc>
        <w:tc>
          <w:tcPr>
            <w:tcW w:w="0" w:type="auto"/>
            <w:vAlign w:val="center"/>
          </w:tcPr>
          <w:p w14:paraId="786A3E16"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 xml:space="preserve">Heat transfer enhanced about 119% </w:t>
            </w:r>
            <w:r>
              <w:rPr>
                <w:rFonts w:ascii="Times New Roman" w:hAnsi="Times New Roman" w:cs="Times New Roman"/>
                <w:color w:val="000000" w:themeColor="text1"/>
                <w:sz w:val="24"/>
                <w:szCs w:val="24"/>
              </w:rPr>
              <w:t>using 0.1wt.% relative</w:t>
            </w:r>
            <w:r w:rsidRPr="001A123F">
              <w:rPr>
                <w:rFonts w:ascii="Times New Roman" w:hAnsi="Times New Roman" w:cs="Times New Roman"/>
                <w:color w:val="000000" w:themeColor="text1"/>
                <w:sz w:val="24"/>
                <w:szCs w:val="24"/>
              </w:rPr>
              <w:t xml:space="preserve"> to </w:t>
            </w:r>
            <w:r>
              <w:rPr>
                <w:rFonts w:ascii="Times New Roman" w:hAnsi="Times New Roman" w:cs="Times New Roman"/>
                <w:color w:val="000000" w:themeColor="text1"/>
                <w:sz w:val="24"/>
                <w:szCs w:val="24"/>
              </w:rPr>
              <w:t>DW.</w:t>
            </w:r>
            <w:r w:rsidRPr="001A123F">
              <w:rPr>
                <w:rFonts w:ascii="Times New Roman" w:hAnsi="Times New Roman" w:cs="Times New Roman"/>
                <w:color w:val="000000" w:themeColor="text1"/>
                <w:sz w:val="24"/>
                <w:szCs w:val="24"/>
              </w:rPr>
              <w:t xml:space="preserve"> </w:t>
            </w:r>
          </w:p>
        </w:tc>
      </w:tr>
      <w:tr w:rsidR="00642577" w:rsidRPr="001A123F" w14:paraId="395F8250" w14:textId="77777777" w:rsidTr="00374287">
        <w:trPr>
          <w:jc w:val="center"/>
        </w:trPr>
        <w:tc>
          <w:tcPr>
            <w:tcW w:w="0" w:type="auto"/>
            <w:vAlign w:val="center"/>
          </w:tcPr>
          <w:p w14:paraId="17398832"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{"citationItems":[{"id":"ITEM-1","itemData":{"DOI":"10.1016/j.enconman.2016.02.008","ISSN":"01968904","abstract":"In the present study, a facile method is used for preparation of functionalized graphene nanoplatelets (f-GNP) nanofluids. The effective thermal conductivity, density, viscosity, specific heat capacity, overall heat transfer coefficient and friction factor for fully developed turbulent flow of f-GNP/water nanofluids flowing through a square pipe at a constant heat flux were studied. f-GNP uniform nanocomposite was produced from a simple acid treatment reaction procedure. The surface characterization was performed by various techniques such as XRD, FESEM, FTIR and Raman. The f-GNP nanofluids were prepared by dispersing the functionalized nanoparticles in base fluid (water) without the assistance of a surfactant. As made nanofluids were stable for a long time and no sedimentation was observed. The experimental data for f-GNP nanofluids have shown significant enhancement in thermal conductivity and overall heat transfer coefficient in comparison to the corresponding water data. The percentage of enhancement is a function of weight concentration of nanoparticles and temperature. Highest improvement of overall heat transfer coefficient is 19.68% with 9.22% raise in friction factor for the weight concentration of 0.1% at a Reynolds number of 17,500 compared to those data from the base fluid.","author":[{"dropping-particle":"","family":"Yarmand","given":"Hooman","non-dropping-particle":"","parse-names":false,"suffix":""},{"dropping-particle":"","family":"Gharehkhani","given":"Samira","non-dropping-particle":"","parse-names":false,"suffix":""},{"dropping-particle":"","family":"Shirazi","given":"Seyed Farid Seyed","non-dropping-particle":"","parse-names":false,"suffix":""},{"dropping-particle":"","family":"Amiri","given":"Ahmad","non-dropping-particle":"","parse-names":false,"suffix":""},{"dropping-particle":"","family":"Alehashem","given":"Maryam Sadat","non-dropping-particle":"","parse-names":false,"suffix":""},{"dropping-particle":"","family":"Dahari","given":"Mahidzal","non-dropping-particle":"","parse-names":false,"suffix":""},{"dropping-particle":"","family":"Kazi","given":"S. N.","non-dropping-particle":"","parse-names":false,"suffix":""}],"container-title":"Energy Conversion and Management","id":"ITEM-1","issued":{"date-parts":[["2016"]]},"page":"38-49","title":"Experimental investigation of thermo-physical properties, convective heat transfer and pressure drop of functionalized graphene nanoplatelets aqueous nanofluid in a square heated pipe","type":"article-journal","volume":"114"},"uris":["http://www.mendeley.com/documents/?uuid=181cb502-09b3-4695-800b-8aa3b4414c7a"]}],"mendeley":{"formattedCitation":"[29]","plainTextFormattedCitation":"[29]","previouslyFormattedCitation":"&lt;span style=\"baseline\"&gt;[29]&lt;/span&gt;"},"properties":{"noteIndex":0},"schema":"https://github.com/citation-style-language/schema/raw/master/csl-citation.json"}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[29]</w:t>
            </w:r>
            <w:r w:rsidRPr="001A123F">
              <w:rPr>
                <w:rFonts w:ascii="Times New Roman" w:hAnsi="Times New Roman" w:cs="Times New Roman"/>
                <w:color w:val="000000" w:themeColor="text1"/>
                <w:sz w:val="24"/>
                <w:szCs w:val="24"/>
              </w:rPr>
              <w:fldChar w:fldCharType="end"/>
            </w:r>
          </w:p>
        </w:tc>
        <w:tc>
          <w:tcPr>
            <w:tcW w:w="0" w:type="auto"/>
            <w:vAlign w:val="center"/>
          </w:tcPr>
          <w:p w14:paraId="152A9645"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Exp.</w:t>
            </w:r>
          </w:p>
        </w:tc>
        <w:tc>
          <w:tcPr>
            <w:tcW w:w="0" w:type="auto"/>
            <w:vAlign w:val="center"/>
          </w:tcPr>
          <w:p w14:paraId="1DD3A012"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5AB0A58F" w14:textId="04125C2F"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f-GNP</w:t>
            </w:r>
            <w:r w:rsidR="00236037">
              <w:rPr>
                <w:rFonts w:ascii="Times New Roman" w:hAnsi="Times New Roman" w:cs="Times New Roman"/>
                <w:color w:val="000000" w:themeColor="text1"/>
                <w:sz w:val="24"/>
                <w:szCs w:val="24"/>
              </w:rPr>
              <w:t>s</w:t>
            </w:r>
          </w:p>
        </w:tc>
        <w:tc>
          <w:tcPr>
            <w:tcW w:w="0" w:type="auto"/>
            <w:vAlign w:val="center"/>
          </w:tcPr>
          <w:p w14:paraId="45CC42AE"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0.02–0.1 wt.%</w:t>
            </w:r>
          </w:p>
        </w:tc>
        <w:tc>
          <w:tcPr>
            <w:tcW w:w="0" w:type="auto"/>
            <w:vAlign w:val="center"/>
          </w:tcPr>
          <w:p w14:paraId="4826DDFC"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Turbulent</w:t>
            </w:r>
          </w:p>
        </w:tc>
        <w:tc>
          <w:tcPr>
            <w:tcW w:w="0" w:type="auto"/>
            <w:vAlign w:val="center"/>
          </w:tcPr>
          <w:p w14:paraId="161EDF0C" w14:textId="77777777" w:rsidR="00642577" w:rsidRPr="001A123F" w:rsidRDefault="00642577" w:rsidP="00374287">
            <w:pPr>
              <w:jc w:val="center"/>
              <w:rPr>
                <w:rFonts w:ascii="Times New Roman" w:hAnsi="Times New Roman" w:cs="Times New Roman"/>
                <w:sz w:val="24"/>
                <w:szCs w:val="24"/>
                <w:highlight w:val="yellow"/>
              </w:rPr>
            </w:pPr>
            <w:r>
              <w:rPr>
                <w:rFonts w:ascii="Times New Roman" w:hAnsi="Times New Roman" w:cs="Times New Roman"/>
                <w:color w:val="000000" w:themeColor="text1"/>
                <w:sz w:val="24"/>
                <w:szCs w:val="24"/>
              </w:rPr>
              <w:t>Using 0.1wt.% increased t</w:t>
            </w:r>
            <w:r w:rsidRPr="001A123F">
              <w:rPr>
                <w:rFonts w:ascii="Times New Roman" w:hAnsi="Times New Roman" w:cs="Times New Roman"/>
                <w:color w:val="000000" w:themeColor="text1"/>
                <w:sz w:val="24"/>
                <w:szCs w:val="24"/>
              </w:rPr>
              <w:t xml:space="preserve">he overall heat transfer coefficient </w:t>
            </w:r>
            <w:r>
              <w:rPr>
                <w:rFonts w:ascii="Times New Roman" w:hAnsi="Times New Roman" w:cs="Times New Roman"/>
                <w:color w:val="000000" w:themeColor="text1"/>
                <w:sz w:val="24"/>
                <w:szCs w:val="24"/>
              </w:rPr>
              <w:t>up to</w:t>
            </w:r>
            <w:r w:rsidRPr="001A123F">
              <w:rPr>
                <w:rFonts w:ascii="Times New Roman" w:hAnsi="Times New Roman" w:cs="Times New Roman"/>
                <w:color w:val="000000" w:themeColor="text1"/>
                <w:sz w:val="24"/>
                <w:szCs w:val="24"/>
              </w:rPr>
              <w:t xml:space="preserve"> 14.89% and 19.68% at Re = 5</w:t>
            </w:r>
            <w:r>
              <w:rPr>
                <w:rFonts w:ascii="Times New Roman" w:hAnsi="Times New Roman" w:cs="Times New Roman"/>
                <w:color w:val="000000" w:themeColor="text1"/>
                <w:sz w:val="24"/>
                <w:szCs w:val="24"/>
              </w:rPr>
              <w:t>,</w:t>
            </w:r>
            <w:r w:rsidRPr="001A123F">
              <w:rPr>
                <w:rFonts w:ascii="Times New Roman" w:hAnsi="Times New Roman" w:cs="Times New Roman"/>
                <w:color w:val="000000" w:themeColor="text1"/>
                <w:sz w:val="24"/>
                <w:szCs w:val="24"/>
              </w:rPr>
              <w:t>000 and 17,500, respectively</w:t>
            </w:r>
            <w:r>
              <w:rPr>
                <w:rFonts w:ascii="Times New Roman" w:hAnsi="Times New Roman" w:cs="Times New Roman"/>
                <w:color w:val="000000" w:themeColor="text1"/>
                <w:sz w:val="24"/>
                <w:szCs w:val="24"/>
              </w:rPr>
              <w:t>.</w:t>
            </w:r>
          </w:p>
        </w:tc>
      </w:tr>
      <w:tr w:rsidR="00642577" w:rsidRPr="001A123F" w14:paraId="555C546D" w14:textId="77777777" w:rsidTr="00374287">
        <w:trPr>
          <w:jc w:val="center"/>
        </w:trPr>
        <w:tc>
          <w:tcPr>
            <w:tcW w:w="0" w:type="auto"/>
            <w:vAlign w:val="center"/>
          </w:tcPr>
          <w:p w14:paraId="2016FE52"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{"citationItems":[{"id":"ITEM-1","itemData":{"DOI":"10.1016/j.jcis.2017.07.052","ISSN":"10957103","abstract":"In this study, we synthesized covalently functionalized graphene nanoplatelet (GNP) aqueous suspensions that are highly stable and environmentally friendly for use as coolants in heat transfer systems. We evaluated the heat transfer and hydrodynamic properties of these nano-coolants flowing through a horizontal stainless steel tube subjected to a uniform heat flux at its outer surface. The GNPs functionalized with clove buds using the one-pot technique. We characterized the clove-treated GNPs (CGNPs) using X-ray photoelectron spectroscopy (XPS) and transmission electron microscopy (TEM). We then dispersed the CGNPs in distilled water at three particle concentrations (0.025, 0.075 and 0.1 wt%) in order to prepare the CGNP-water nanofluids (nano-coolants). We used ultraviolet–visible (UV–vis) spectroscopy to examine the stability and solubility of the CGNPs in the distilled water. There is significant enhancement in thermo-physical properties of CGNPs nanofluids relative those for distilled water. We validated our experimental set-up by comparing the friction factor and Nusselt number for distilled water obtained from experiments with those determined from empirical correlations, indeed, our experimental set-up is reliable and produces results with reasonable accuracy. We conducted heat transfer experiments for the CGNP-water nano-coolants flowing through the horizontal heated tube in fully developed turbulent condition. Our results are indeed promising since there is a significant enhancement in the Nusselt number and convective heat transfer coefficient for the CGNP-water nanofluids, with only a negligible increase in the friction factor and pumping power. More importantly, we found that there is a significant increase in the performance index, which is a positive indicator that our nanofluids have potential to substitute conventional coolants in heat transfer systems because of their overall thermal performance and energy savings benefits.","author":[{"dropping-particle":"","family":"Sadri","given":"Rad","non-dropping-particle":"","parse-names":false,"suffix":""},{"dropping-particle":"","family":"Hosseini","given":"Maryam","non-dropping-particle":"","parse-names":false,"suffix":""},{"dropping-particle":"","family":"Kazi","given":"S. N.","non-dropping-particle":"","parse-names":false,"suffix":""},{"dropping-particle":"","family":"Bagheri","given":"Samira","non-dropping-particle":"","parse-names":false,"suffix":""},{"dropping-particle":"","family":"Abdelrazek","given":"Ali H.","non-dropping-particle":"","parse-names":false,"suffix":""},{"dropping-particle":"","family":"Ahmadi","given":"Goodarz","non-dropping-particle":"","parse-names":false,"suffix":""},{"dropping-particle":"","family":"Zubir","given":"Nashrul","non-dropping-particle":"","parse-names":false,"suffix":""},{"dropping-particle":"","family":"Ahmad","given":"Roslina","non-dropping-particle":"","parse-names":false,"suffix":""},{"dropping-particle":"","family":"Abidin","given":"N. I.Z.","non-dropping-particle":"","parse-names":false,"suffix":""}],"container-title":"Journal of Colloid and Interface Science","id":"ITEM-1","issued":{"date-parts":[["2018"]]},"page":"140-152","title":"A facile, bio-based, novel approach for synthesis of covalently functionalized graphene nanoplatelet nano-coolants toward improved thermo-physical and heat transfer properties","type":"article-journal","volume":"509"},"uris":["http://www.mendeley.com/documents/?uuid=abaf0127-e0e8-42d4-b1fe-99a5c94098a9"]}],"mendeley":{"formattedCitation":"[30]","plainTextFormattedCitation":"[30]","previouslyFormattedCitation":"&lt;span style=\"baseline\"&gt;[30]&lt;/span&gt;"},"properties":{"noteIndex":0},"schema":"https://github.com/citation-style-language/schema/raw/master/csl-citation.json"}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[30]</w:t>
            </w:r>
            <w:r w:rsidRPr="001A123F">
              <w:rPr>
                <w:rFonts w:ascii="Times New Roman" w:hAnsi="Times New Roman" w:cs="Times New Roman"/>
                <w:color w:val="000000" w:themeColor="text1"/>
                <w:sz w:val="24"/>
                <w:szCs w:val="24"/>
              </w:rPr>
              <w:fldChar w:fldCharType="end"/>
            </w:r>
          </w:p>
        </w:tc>
        <w:tc>
          <w:tcPr>
            <w:tcW w:w="0" w:type="auto"/>
            <w:vAlign w:val="center"/>
          </w:tcPr>
          <w:p w14:paraId="2D275FAA" w14:textId="77777777" w:rsidR="00642577" w:rsidRPr="001A123F" w:rsidRDefault="00642577" w:rsidP="00374287">
            <w:pPr>
              <w:jc w:val="center"/>
              <w:rPr>
                <w:rFonts w:ascii="Times New Roman" w:hAnsi="Times New Roman" w:cs="Times New Roman"/>
                <w:color w:val="000000" w:themeColor="text1"/>
                <w:sz w:val="24"/>
                <w:szCs w:val="24"/>
                <w:highlight w:val="yellow"/>
              </w:rPr>
            </w:pPr>
            <w:r w:rsidRPr="001A123F">
              <w:rPr>
                <w:rFonts w:ascii="Times New Roman" w:hAnsi="Times New Roman" w:cs="Times New Roman"/>
                <w:color w:val="000000" w:themeColor="text1"/>
                <w:sz w:val="24"/>
                <w:szCs w:val="24"/>
              </w:rPr>
              <w:t>Exp.</w:t>
            </w:r>
          </w:p>
        </w:tc>
        <w:tc>
          <w:tcPr>
            <w:tcW w:w="0" w:type="auto"/>
            <w:vAlign w:val="center"/>
          </w:tcPr>
          <w:p w14:paraId="5A8DC85C"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0C4C55D4"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CGNPs</w:t>
            </w:r>
          </w:p>
        </w:tc>
        <w:tc>
          <w:tcPr>
            <w:tcW w:w="0" w:type="auto"/>
            <w:vAlign w:val="center"/>
          </w:tcPr>
          <w:p w14:paraId="678568C6"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sz w:val="24"/>
                <w:szCs w:val="24"/>
              </w:rPr>
              <w:t>0.025, 0.075, 0.1</w:t>
            </w:r>
            <w:r w:rsidRPr="001A123F">
              <w:rPr>
                <w:rFonts w:ascii="Times New Roman" w:hAnsi="Times New Roman" w:cs="Times New Roman"/>
                <w:color w:val="000000" w:themeColor="text1"/>
                <w:sz w:val="24"/>
                <w:szCs w:val="24"/>
              </w:rPr>
              <w:t xml:space="preserve"> wt.%</w:t>
            </w:r>
          </w:p>
        </w:tc>
        <w:tc>
          <w:tcPr>
            <w:tcW w:w="0" w:type="auto"/>
            <w:vAlign w:val="center"/>
          </w:tcPr>
          <w:p w14:paraId="04116E11"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Turbulent</w:t>
            </w:r>
          </w:p>
        </w:tc>
        <w:tc>
          <w:tcPr>
            <w:tcW w:w="0" w:type="auto"/>
            <w:vAlign w:val="center"/>
          </w:tcPr>
          <w:p w14:paraId="2BB83880" w14:textId="77777777" w:rsidR="00642577" w:rsidRPr="001A123F" w:rsidRDefault="00642577" w:rsidP="00374287">
            <w:pPr>
              <w:jc w:val="center"/>
              <w:rPr>
                <w:rFonts w:ascii="Times New Roman" w:hAnsi="Times New Roman" w:cs="Times New Roman"/>
                <w:sz w:val="24"/>
                <w:szCs w:val="24"/>
                <w:highlight w:val="yellow"/>
              </w:rPr>
            </w:pPr>
            <w:r w:rsidRPr="001A123F">
              <w:rPr>
                <w:rFonts w:ascii="Times New Roman" w:hAnsi="Times New Roman" w:cs="Times New Roman"/>
                <w:color w:val="000000" w:themeColor="text1"/>
                <w:sz w:val="24"/>
                <w:szCs w:val="24"/>
              </w:rPr>
              <w:t xml:space="preserve">Heat transfer </w:t>
            </w:r>
            <w:r>
              <w:rPr>
                <w:rFonts w:ascii="Times New Roman" w:hAnsi="Times New Roman" w:cs="Times New Roman"/>
                <w:color w:val="000000" w:themeColor="text1"/>
                <w:sz w:val="24"/>
                <w:szCs w:val="24"/>
              </w:rPr>
              <w:t xml:space="preserve">showed an increment </w:t>
            </w:r>
            <w:r w:rsidRPr="001A123F">
              <w:rPr>
                <w:rFonts w:ascii="Times New Roman" w:hAnsi="Times New Roman" w:cs="Times New Roman"/>
                <w:color w:val="000000" w:themeColor="text1"/>
                <w:sz w:val="24"/>
                <w:szCs w:val="24"/>
              </w:rPr>
              <w:t xml:space="preserve">about 37.54% </w:t>
            </w:r>
            <w:r>
              <w:rPr>
                <w:rFonts w:ascii="Times New Roman" w:hAnsi="Times New Roman" w:cs="Times New Roman"/>
                <w:color w:val="000000" w:themeColor="text1"/>
                <w:sz w:val="24"/>
                <w:szCs w:val="24"/>
              </w:rPr>
              <w:t>using 0.1wt.% versus</w:t>
            </w:r>
            <w:r w:rsidRPr="001A123F">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DW</w:t>
            </w:r>
            <w:r w:rsidRPr="001A123F">
              <w:rPr>
                <w:rFonts w:ascii="Times New Roman" w:hAnsi="Times New Roman" w:cs="Times New Roman"/>
                <w:color w:val="000000" w:themeColor="text1"/>
                <w:sz w:val="24"/>
                <w:szCs w:val="24"/>
              </w:rPr>
              <w:t xml:space="preserve"> at Re = 15,927</w:t>
            </w:r>
            <w:r>
              <w:rPr>
                <w:rFonts w:ascii="Times New Roman" w:hAnsi="Times New Roman" w:cs="Times New Roman"/>
                <w:color w:val="000000" w:themeColor="text1"/>
                <w:sz w:val="24"/>
                <w:szCs w:val="24"/>
              </w:rPr>
              <w:t>.</w:t>
            </w:r>
            <w:r w:rsidRPr="001A123F">
              <w:rPr>
                <w:rFonts w:ascii="Times New Roman" w:hAnsi="Times New Roman" w:cs="Times New Roman"/>
                <w:color w:val="000000" w:themeColor="text1"/>
                <w:sz w:val="24"/>
                <w:szCs w:val="24"/>
              </w:rPr>
              <w:t xml:space="preserve"> </w:t>
            </w:r>
          </w:p>
        </w:tc>
      </w:tr>
      <w:tr w:rsidR="00642577" w:rsidRPr="001A123F" w14:paraId="73F9095B" w14:textId="77777777" w:rsidTr="00374287">
        <w:trPr>
          <w:jc w:val="center"/>
        </w:trPr>
        <w:tc>
          <w:tcPr>
            <w:tcW w:w="0" w:type="auto"/>
            <w:vAlign w:val="center"/>
          </w:tcPr>
          <w:p w14:paraId="521FAFD7"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{"citationItems":[{"id":"ITEM-1","itemData":{"ISSN":"1876-6102","author":[{"dropping-particle":"","family":"Chougule","given":"S S","non-dropping-particle":"","parse-names":false,"suffix":""},{"dropping-particle":"V","family":"Nirgude","given":"Vishal","non-dropping-particle":"","parse-names":false,"suffix":""},{"dropping-particle":"","family":"Gharge","given":"Prajakta D","non-dropping-particle":"","parse-names":false,"suffix":""},{"dropping-particle":"","family":"Mayank","given":"Modak","non-dropping-particle":"","parse-names":false,"suffix":""},{"dropping-particle":"","family":"Sahu","given":"S K","non-dropping-particle":"","parse-names":false,"suffix":""}],"container-title":"Energy Procedia","id":"ITEM-1","issued":{"date-parts":[["2016"]]},"page":"552-558","publisher":"Elsevier","title":"Heat transfer enhancements of low volume concentration CNT/water nanofluid and wire coil inserts in a circular tube","type":"article-journal","volume":"90"},"uris":["http://www.mendeley.com/documents/?uuid=25e40780-10f1-416e-aee8-0cf0f506412c"]}],"mendeley":{"formattedCitation":"[51]","manualFormatting":"[50]","plainTextFormattedCitation":"[51]","previouslyFormattedCitation":"&lt;span style=\"baseline\"&gt;[53]&lt;/span&gt;"},"properties":{"noteIndex":0},"schema":"https://github.com/citation-style-language/schema/raw/master/csl-citation.json"}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1A123F">
              <w:rPr>
                <w:rFonts w:ascii="Times New Roman" w:hAnsi="Times New Roman" w:cs="Times New Roman"/>
                <w:noProof/>
                <w:color w:val="000000" w:themeColor="text1"/>
                <w:sz w:val="24"/>
                <w:szCs w:val="24"/>
              </w:rPr>
              <w:t>[50]</w:t>
            </w:r>
            <w:r w:rsidRPr="001A123F">
              <w:rPr>
                <w:rFonts w:ascii="Times New Roman" w:hAnsi="Times New Roman" w:cs="Times New Roman"/>
                <w:color w:val="000000" w:themeColor="text1"/>
                <w:sz w:val="24"/>
                <w:szCs w:val="24"/>
              </w:rPr>
              <w:fldChar w:fldCharType="end"/>
            </w:r>
            <w:r w:rsidRPr="001A123F">
              <w:rPr>
                <w:rFonts w:ascii="Times New Roman" w:hAnsi="Times New Roman" w:cs="Times New Roman"/>
                <w:sz w:val="24"/>
                <w:szCs w:val="24"/>
              </w:rPr>
              <w:t xml:space="preserve"> </w:t>
            </w:r>
          </w:p>
        </w:tc>
        <w:tc>
          <w:tcPr>
            <w:tcW w:w="0" w:type="auto"/>
            <w:vAlign w:val="center"/>
          </w:tcPr>
          <w:p w14:paraId="24A9A792"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Exp.</w:t>
            </w:r>
          </w:p>
        </w:tc>
        <w:tc>
          <w:tcPr>
            <w:tcW w:w="0" w:type="auto"/>
            <w:vAlign w:val="center"/>
          </w:tcPr>
          <w:p w14:paraId="1B8E4510"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3BFC330E"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CNT</w:t>
            </w:r>
          </w:p>
        </w:tc>
        <w:tc>
          <w:tcPr>
            <w:tcW w:w="0" w:type="auto"/>
            <w:vAlign w:val="center"/>
          </w:tcPr>
          <w:p w14:paraId="553F7B6C"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0.15 vol.%</w:t>
            </w:r>
          </w:p>
        </w:tc>
        <w:tc>
          <w:tcPr>
            <w:tcW w:w="0" w:type="auto"/>
            <w:vAlign w:val="center"/>
          </w:tcPr>
          <w:p w14:paraId="7F6EC82E"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Laminar</w:t>
            </w:r>
          </w:p>
        </w:tc>
        <w:tc>
          <w:tcPr>
            <w:tcW w:w="0" w:type="auto"/>
            <w:vAlign w:val="center"/>
          </w:tcPr>
          <w:p w14:paraId="580286C5"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Nusselt number</w:t>
            </w:r>
            <w:r>
              <w:rPr>
                <w:rFonts w:ascii="Times New Roman" w:hAnsi="Times New Roman" w:cs="Times New Roman"/>
                <w:color w:val="000000" w:themeColor="text1"/>
                <w:sz w:val="24"/>
                <w:szCs w:val="24"/>
              </w:rPr>
              <w:t xml:space="preserve"> (Nu)</w:t>
            </w:r>
            <w:r w:rsidRPr="001A123F">
              <w:rPr>
                <w:rFonts w:ascii="Times New Roman" w:hAnsi="Times New Roman" w:cs="Times New Roman"/>
                <w:color w:val="000000" w:themeColor="text1"/>
                <w:sz w:val="24"/>
                <w:szCs w:val="24"/>
              </w:rPr>
              <w:t xml:space="preserve"> improved by 18% at Re = 2290 </w:t>
            </w:r>
            <w:r>
              <w:rPr>
                <w:rFonts w:ascii="Times New Roman" w:hAnsi="Times New Roman" w:cs="Times New Roman"/>
                <w:color w:val="000000" w:themeColor="text1"/>
                <w:sz w:val="24"/>
                <w:szCs w:val="24"/>
              </w:rPr>
              <w:t>versus</w:t>
            </w:r>
            <w:r w:rsidRPr="001A123F">
              <w:rPr>
                <w:rFonts w:ascii="Times New Roman" w:hAnsi="Times New Roman" w:cs="Times New Roman"/>
                <w:color w:val="000000" w:themeColor="text1"/>
                <w:sz w:val="24"/>
                <w:szCs w:val="24"/>
              </w:rPr>
              <w:t xml:space="preserve"> DW.</w:t>
            </w:r>
          </w:p>
        </w:tc>
      </w:tr>
      <w:tr w:rsidR="00642577" w:rsidRPr="001A123F" w14:paraId="1E8B79C0" w14:textId="77777777" w:rsidTr="00374287">
        <w:trPr>
          <w:jc w:val="center"/>
        </w:trPr>
        <w:tc>
          <w:tcPr>
            <w:tcW w:w="0" w:type="auto"/>
            <w:vAlign w:val="center"/>
          </w:tcPr>
          <w:p w14:paraId="33E8E770"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sz w:val="24"/>
                <w:szCs w:val="24"/>
              </w:rPr>
              <w:t xml:space="preserve"> </w:t>
            </w: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{"citationItems":[{"id":"ITEM-1","itemData":{"ISSN":"0167-7322","author":[{"dropping-particle":"","family":"Sadri","given":"Rad","non-dropping-particle":"","parse-names":false,"suffix":""},{"dropping-particle":"","family":"Mallah","given":"Abdul Rahman","non-dropping-particle":"","parse-names":false,"suffix":""},{"dropping-particle":"","family":"Hosseini","given":"Maryam","non-dropping-particle":"","parse-names":false,"suffix":""},{"dropping-particle":"","family":"Ahmadi","given":"Goodarz","non-dropping-particle":"","parse-names":false,"suffix":""},{"dropping-particle":"","family":"Kazi","given":"Salim Newaz","non-dropping-particle":"","parse-names":false,"suffix":""},{"dropping-particle":"","family":"Dabbagh","given":"Ali","non-dropping-particle":"","parse-names":false,"suffix":""},{"dropping-particle":"","family":"Yeong","given":"Chai Hong","non-dropping-particle":"","parse-names":false,"suffix":""},{"dropping-particle":"","family":"Ahmad","given":"Roslina","non-dropping-particle":"","parse-names":false,"suffix":""},{"dropping-particle":"","family":"Yaakup","given":"Nur Adura","non-dropping-particle":"","parse-names":false,"suffix":""}],"container-title":"Journal of Molecular Liquids","id":"ITEM-1","issued":{"date-parts":[["2018"]]},"page":"152-159","publisher":"Elsevier","title":"CFD modeling of turbulent convection heat transfer of nanofluids containing green functionalized graphene nanoplatelets flowing in a horizontal tube: Comparison with experimental data","type":"article-journal","volume":"269"},"uris":["http://www.mendeley.com/documents/?uuid=c1faeda6-141f-4d2a-95aa-223f856f8fbe"]}],"mendeley":{"formattedCitation":"[52]","plainTextFormattedCitation":"[52]","previouslyFormattedCitation":"&lt;span style=\"baseline\"&gt;[54]&lt;/span&gt;"},"properties":{"noteIndex":0},"schema":"https://github.com/citation-style-language/schema/raw/master/csl-citation.json"}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[52]</w:t>
            </w:r>
            <w:r w:rsidRPr="001A123F">
              <w:rPr>
                <w:rFonts w:ascii="Times New Roman" w:hAnsi="Times New Roman" w:cs="Times New Roman"/>
                <w:color w:val="000000" w:themeColor="text1"/>
                <w:sz w:val="24"/>
                <w:szCs w:val="24"/>
              </w:rPr>
              <w:fldChar w:fldCharType="end"/>
            </w:r>
            <w:r w:rsidRPr="001A123F">
              <w:rPr>
                <w:rFonts w:ascii="Times New Roman" w:hAnsi="Times New Roman" w:cs="Times New Roman"/>
                <w:sz w:val="24"/>
                <w:szCs w:val="24"/>
              </w:rPr>
              <w:t xml:space="preserve"> </w:t>
            </w:r>
          </w:p>
        </w:tc>
        <w:tc>
          <w:tcPr>
            <w:tcW w:w="0" w:type="auto"/>
            <w:vAlign w:val="center"/>
          </w:tcPr>
          <w:p w14:paraId="09038570"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Exp.</w:t>
            </w:r>
          </w:p>
        </w:tc>
        <w:tc>
          <w:tcPr>
            <w:tcW w:w="0" w:type="auto"/>
            <w:vAlign w:val="center"/>
          </w:tcPr>
          <w:p w14:paraId="6722D3AE"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3E1FAAAE" w14:textId="4F6724DB"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COOH-CNT</w:t>
            </w:r>
            <w:r w:rsidR="00236037">
              <w:rPr>
                <w:rFonts w:ascii="Times New Roman" w:hAnsi="Times New Roman" w:cs="Times New Roman"/>
                <w:color w:val="000000" w:themeColor="text1"/>
                <w:sz w:val="24"/>
                <w:szCs w:val="24"/>
              </w:rPr>
              <w:t>s</w:t>
            </w:r>
          </w:p>
        </w:tc>
        <w:tc>
          <w:tcPr>
            <w:tcW w:w="0" w:type="auto"/>
            <w:vAlign w:val="center"/>
          </w:tcPr>
          <w:p w14:paraId="5FE3A156"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sz w:val="24"/>
                <w:szCs w:val="24"/>
              </w:rPr>
              <w:t>0.1–0.3</w:t>
            </w:r>
            <w:r w:rsidRPr="001A123F">
              <w:rPr>
                <w:rFonts w:ascii="Times New Roman" w:hAnsi="Times New Roman" w:cs="Times New Roman"/>
                <w:color w:val="000000" w:themeColor="text1"/>
                <w:sz w:val="24"/>
                <w:szCs w:val="24"/>
              </w:rPr>
              <w:t xml:space="preserve"> wt.%</w:t>
            </w:r>
          </w:p>
        </w:tc>
        <w:tc>
          <w:tcPr>
            <w:tcW w:w="0" w:type="auto"/>
            <w:vAlign w:val="center"/>
          </w:tcPr>
          <w:p w14:paraId="3AB14F10"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Laminar &amp; Turbulent</w:t>
            </w:r>
          </w:p>
        </w:tc>
        <w:tc>
          <w:tcPr>
            <w:tcW w:w="0" w:type="auto"/>
            <w:vAlign w:val="center"/>
          </w:tcPr>
          <w:p w14:paraId="3F32E517" w14:textId="77777777" w:rsidR="00642577" w:rsidRPr="001A123F" w:rsidRDefault="00642577" w:rsidP="00374287">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Pr="001A123F">
              <w:rPr>
                <w:rFonts w:ascii="Times New Roman" w:hAnsi="Times New Roman" w:cs="Times New Roman"/>
                <w:color w:val="000000" w:themeColor="text1"/>
                <w:sz w:val="24"/>
                <w:szCs w:val="24"/>
              </w:rPr>
              <w:t xml:space="preserve">hermal performance was up to 44% </w:t>
            </w:r>
            <w:r>
              <w:rPr>
                <w:rFonts w:ascii="Times New Roman" w:hAnsi="Times New Roman" w:cs="Times New Roman"/>
                <w:color w:val="000000" w:themeColor="text1"/>
                <w:sz w:val="24"/>
                <w:szCs w:val="24"/>
              </w:rPr>
              <w:t xml:space="preserve">using 0.3wt.%. </w:t>
            </w:r>
          </w:p>
        </w:tc>
      </w:tr>
      <w:tr w:rsidR="00642577" w:rsidRPr="001A123F" w14:paraId="0917662C" w14:textId="77777777" w:rsidTr="00374287">
        <w:trPr>
          <w:jc w:val="center"/>
        </w:trPr>
        <w:tc>
          <w:tcPr>
            <w:tcW w:w="0" w:type="auto"/>
            <w:vAlign w:val="center"/>
          </w:tcPr>
          <w:p w14:paraId="67CA7EC8"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{"citationItems":[{"id":"ITEM-1","itemData":{"ISSN":"0894-1777","author":[{"dropping-particle":"","family":"Sarafraz","given":"M M","non-dropping-particle":"","parse-names":false,"suffix":""},{"dropping-particle":"","family":"Hormozi","given":"F","non-dropping-particle":"","parse-names":false,"suffix":""},{"dropping-particle":"","family":"Nikkhah","given":"V","non-dropping-particle":"","parse-names":false,"suffix":""}],"container-title":"Experimental Thermal and Fluid Science","id":"ITEM-1","issued":{"date-parts":[["2016"]]},"page":"41-49","publisher":"Elsevier","title":"Thermal performance of a counter-current double pipe heat exchanger working with COOH-CNT/water nanofluids","type":"article-journal","volume":"78"},"uris":["http://www.mendeley.com/documents/?uuid=9cdee49d-51e6-4f57-b2d1-4949e139a9ef"]}],"mendeley":{"formattedCitation":"[53]","plainTextFormattedCitation":"[53]","previouslyFormattedCitation":"&lt;span style=\"baseline\"&gt;[55]&lt;/span&gt;"},"properties":{"noteIndex":0},"schema":"https://github.com/citation-style-language/schema/raw/master/csl-citation.json"}</w:instrText>
            </w:r>
            <w:r w:rsidRPr="001A123F">
              <w:rPr>
                <w:rFonts w:ascii="Times New Roman" w:hAnsi="Times New Roman" w:cs="Times New Roman"/>
                <w:color w:val="000000" w:themeColor="text1"/>
                <w:sz w:val="24"/>
                <w:szCs w:val="24"/>
              </w:rPr>
              <w:fldChar w:fldCharType="separate"/>
            </w:r>
            <w:r w:rsidRPr="008B3240">
              <w:rPr>
                <w:rFonts w:ascii="Times New Roman" w:hAnsi="Times New Roman" w:cs="Times New Roman"/>
                <w:noProof/>
                <w:color w:val="000000" w:themeColor="text1"/>
                <w:sz w:val="24"/>
                <w:szCs w:val="24"/>
              </w:rPr>
              <w:t>[53]</w:t>
            </w:r>
            <w:r w:rsidRPr="001A123F">
              <w:rPr>
                <w:rFonts w:ascii="Times New Roman" w:hAnsi="Times New Roman" w:cs="Times New Roman"/>
                <w:color w:val="000000" w:themeColor="text1"/>
                <w:sz w:val="24"/>
                <w:szCs w:val="24"/>
              </w:rPr>
              <w:fldChar w:fldCharType="end"/>
            </w:r>
          </w:p>
        </w:tc>
        <w:tc>
          <w:tcPr>
            <w:tcW w:w="0" w:type="auto"/>
            <w:vAlign w:val="center"/>
          </w:tcPr>
          <w:p w14:paraId="5E6EBC29"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Simulation</w:t>
            </w:r>
          </w:p>
        </w:tc>
        <w:tc>
          <w:tcPr>
            <w:tcW w:w="0" w:type="auto"/>
            <w:vAlign w:val="center"/>
          </w:tcPr>
          <w:p w14:paraId="59355440"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H</w:t>
            </w:r>
            <w:r w:rsidRPr="001A123F">
              <w:rPr>
                <w:rFonts w:ascii="Times New Roman" w:hAnsi="Times New Roman" w:cs="Times New Roman"/>
                <w:color w:val="000000" w:themeColor="text1"/>
                <w:sz w:val="24"/>
                <w:szCs w:val="24"/>
                <w:vertAlign w:val="subscript"/>
              </w:rPr>
              <w:t>2</w:t>
            </w:r>
            <w:r w:rsidRPr="001A123F">
              <w:rPr>
                <w:rFonts w:ascii="Times New Roman" w:hAnsi="Times New Roman" w:cs="Times New Roman"/>
                <w:color w:val="000000" w:themeColor="text1"/>
                <w:sz w:val="24"/>
                <w:szCs w:val="24"/>
              </w:rPr>
              <w:t>O</w:t>
            </w:r>
          </w:p>
        </w:tc>
        <w:tc>
          <w:tcPr>
            <w:tcW w:w="1337" w:type="dxa"/>
            <w:vAlign w:val="center"/>
          </w:tcPr>
          <w:p w14:paraId="6DEDEF8B"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CGNPs</w:t>
            </w:r>
          </w:p>
        </w:tc>
        <w:tc>
          <w:tcPr>
            <w:tcW w:w="0" w:type="auto"/>
            <w:vAlign w:val="center"/>
          </w:tcPr>
          <w:p w14:paraId="5C0B8E99" w14:textId="77777777" w:rsidR="00642577" w:rsidRPr="001A123F" w:rsidRDefault="00642577" w:rsidP="00374287">
            <w:pPr>
              <w:jc w:val="center"/>
              <w:rPr>
                <w:rFonts w:ascii="Times New Roman" w:hAnsi="Times New Roman" w:cs="Times New Roman"/>
                <w:sz w:val="24"/>
                <w:szCs w:val="24"/>
              </w:rPr>
            </w:pPr>
            <w:r w:rsidRPr="001A123F">
              <w:rPr>
                <w:rFonts w:ascii="Times New Roman" w:hAnsi="Times New Roman" w:cs="Times New Roman"/>
                <w:sz w:val="24"/>
                <w:szCs w:val="24"/>
              </w:rPr>
              <w:t>0.025, 0.075, 0.1</w:t>
            </w:r>
            <w:r w:rsidRPr="001A123F">
              <w:rPr>
                <w:rFonts w:ascii="Times New Roman" w:hAnsi="Times New Roman" w:cs="Times New Roman"/>
                <w:color w:val="000000" w:themeColor="text1"/>
                <w:sz w:val="24"/>
                <w:szCs w:val="24"/>
              </w:rPr>
              <w:t xml:space="preserve"> wt.%</w:t>
            </w:r>
          </w:p>
        </w:tc>
        <w:tc>
          <w:tcPr>
            <w:tcW w:w="0" w:type="auto"/>
            <w:vAlign w:val="center"/>
          </w:tcPr>
          <w:p w14:paraId="426A5B06"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Turbulent</w:t>
            </w:r>
          </w:p>
        </w:tc>
        <w:tc>
          <w:tcPr>
            <w:tcW w:w="0" w:type="auto"/>
            <w:vAlign w:val="center"/>
          </w:tcPr>
          <w:p w14:paraId="0532CE0C" w14:textId="77777777" w:rsidR="00642577" w:rsidRPr="001A123F" w:rsidRDefault="00642577" w:rsidP="00374287">
            <w:pPr>
              <w:jc w:val="center"/>
              <w:rPr>
                <w:rFonts w:ascii="Times New Roman" w:hAnsi="Times New Roman" w:cs="Times New Roman"/>
                <w:color w:val="000000" w:themeColor="text1"/>
                <w:sz w:val="24"/>
                <w:szCs w:val="24"/>
              </w:rPr>
            </w:pPr>
            <w:r w:rsidRPr="001A123F">
              <w:rPr>
                <w:rFonts w:ascii="Times New Roman" w:hAnsi="Times New Roman" w:cs="Times New Roman"/>
                <w:color w:val="000000" w:themeColor="text1"/>
                <w:sz w:val="24"/>
                <w:szCs w:val="24"/>
              </w:rPr>
              <w:t xml:space="preserve">±10% was </w:t>
            </w:r>
            <w:r>
              <w:rPr>
                <w:rFonts w:ascii="Times New Roman" w:hAnsi="Times New Roman" w:cs="Times New Roman"/>
                <w:color w:val="000000" w:themeColor="text1"/>
                <w:sz w:val="24"/>
                <w:szCs w:val="24"/>
              </w:rPr>
              <w:t xml:space="preserve">the average deviation </w:t>
            </w:r>
            <w:r w:rsidRPr="001A123F">
              <w:rPr>
                <w:rFonts w:ascii="Times New Roman" w:hAnsi="Times New Roman" w:cs="Times New Roman"/>
                <w:color w:val="000000" w:themeColor="text1"/>
                <w:sz w:val="24"/>
                <w:szCs w:val="24"/>
              </w:rPr>
              <w:t xml:space="preserve">between the </w:t>
            </w:r>
            <w:r>
              <w:rPr>
                <w:rFonts w:ascii="Times New Roman" w:hAnsi="Times New Roman" w:cs="Times New Roman"/>
                <w:color w:val="000000" w:themeColor="text1"/>
                <w:sz w:val="24"/>
                <w:szCs w:val="24"/>
              </w:rPr>
              <w:t>CFD</w:t>
            </w:r>
            <w:r w:rsidRPr="001A123F">
              <w:rPr>
                <w:rFonts w:ascii="Times New Roman" w:hAnsi="Times New Roman" w:cs="Times New Roman"/>
                <w:color w:val="000000" w:themeColor="text1"/>
                <w:sz w:val="24"/>
                <w:szCs w:val="24"/>
              </w:rPr>
              <w:t xml:space="preserve"> and experimental data.</w:t>
            </w:r>
          </w:p>
        </w:tc>
      </w:tr>
      <w:tr w:rsidR="00642577" w:rsidRPr="001A123F" w14:paraId="56A60016" w14:textId="77777777" w:rsidTr="00374287">
        <w:trPr>
          <w:jc w:val="center"/>
        </w:trPr>
        <w:tc>
          <w:tcPr>
            <w:tcW w:w="0" w:type="auto"/>
            <w:tcBorders>
              <w:bottom w:val="single" w:sz="4" w:space="0" w:color="auto"/>
            </w:tcBorders>
            <w:vAlign w:val="center"/>
          </w:tcPr>
          <w:p w14:paraId="61B76838" w14:textId="77777777" w:rsidR="00642577" w:rsidRPr="001A123F" w:rsidRDefault="00642577" w:rsidP="00374287">
            <w:pPr>
              <w:jc w:val="center"/>
              <w:rPr>
                <w:rFonts w:ascii="Times New Roman" w:hAnsi="Times New Roman" w:cs="Times New Roman"/>
                <w:b/>
                <w:bCs/>
                <w:sz w:val="24"/>
                <w:szCs w:val="24"/>
              </w:rPr>
            </w:pPr>
            <w:r w:rsidRPr="001A123F">
              <w:rPr>
                <w:rFonts w:ascii="Times New Roman" w:hAnsi="Times New Roman" w:cs="Times New Roman"/>
                <w:b/>
                <w:bCs/>
                <w:color w:val="000000" w:themeColor="text1"/>
                <w:sz w:val="24"/>
                <w:szCs w:val="24"/>
              </w:rPr>
              <w:t>Current study</w:t>
            </w:r>
          </w:p>
        </w:tc>
        <w:tc>
          <w:tcPr>
            <w:tcW w:w="0" w:type="auto"/>
            <w:tcBorders>
              <w:bottom w:val="single" w:sz="4" w:space="0" w:color="auto"/>
            </w:tcBorders>
            <w:vAlign w:val="center"/>
          </w:tcPr>
          <w:p w14:paraId="54261C10" w14:textId="77777777" w:rsidR="00642577" w:rsidRPr="001A123F" w:rsidRDefault="00642577" w:rsidP="00374287">
            <w:pPr>
              <w:jc w:val="center"/>
              <w:rPr>
                <w:rFonts w:ascii="Times New Roman" w:hAnsi="Times New Roman" w:cs="Times New Roman"/>
                <w:b/>
                <w:bCs/>
                <w:color w:val="000000" w:themeColor="text1"/>
                <w:sz w:val="24"/>
                <w:szCs w:val="24"/>
              </w:rPr>
            </w:pPr>
            <w:r w:rsidRPr="001A123F">
              <w:rPr>
                <w:rFonts w:ascii="Times New Roman" w:hAnsi="Times New Roman" w:cs="Times New Roman"/>
                <w:b/>
                <w:bCs/>
                <w:color w:val="000000" w:themeColor="text1"/>
                <w:sz w:val="24"/>
                <w:szCs w:val="24"/>
              </w:rPr>
              <w:t>Exp.</w:t>
            </w:r>
          </w:p>
        </w:tc>
        <w:tc>
          <w:tcPr>
            <w:tcW w:w="0" w:type="auto"/>
            <w:tcBorders>
              <w:bottom w:val="single" w:sz="4" w:space="0" w:color="auto"/>
            </w:tcBorders>
            <w:vAlign w:val="center"/>
          </w:tcPr>
          <w:p w14:paraId="550F64FB" w14:textId="77777777" w:rsidR="00642577" w:rsidRPr="001A123F" w:rsidRDefault="00642577" w:rsidP="00374287">
            <w:pPr>
              <w:jc w:val="center"/>
              <w:rPr>
                <w:rFonts w:ascii="Times New Roman" w:hAnsi="Times New Roman" w:cs="Times New Roman"/>
                <w:b/>
                <w:bCs/>
                <w:sz w:val="24"/>
                <w:szCs w:val="24"/>
              </w:rPr>
            </w:pPr>
            <w:r w:rsidRPr="001A123F">
              <w:rPr>
                <w:rFonts w:ascii="Times New Roman" w:hAnsi="Times New Roman" w:cs="Times New Roman"/>
                <w:b/>
                <w:bCs/>
                <w:color w:val="000000" w:themeColor="text1"/>
                <w:sz w:val="24"/>
                <w:szCs w:val="24"/>
              </w:rPr>
              <w:t>H</w:t>
            </w:r>
            <w:r w:rsidRPr="001A123F">
              <w:rPr>
                <w:rFonts w:ascii="Times New Roman" w:hAnsi="Times New Roman" w:cs="Times New Roman"/>
                <w:b/>
                <w:bCs/>
                <w:color w:val="000000" w:themeColor="text1"/>
                <w:sz w:val="24"/>
                <w:szCs w:val="24"/>
                <w:vertAlign w:val="subscript"/>
              </w:rPr>
              <w:t>2</w:t>
            </w:r>
            <w:r w:rsidRPr="001A123F">
              <w:rPr>
                <w:rFonts w:ascii="Times New Roman" w:hAnsi="Times New Roman" w:cs="Times New Roman"/>
                <w:b/>
                <w:bCs/>
                <w:color w:val="000000" w:themeColor="text1"/>
                <w:sz w:val="24"/>
                <w:szCs w:val="24"/>
              </w:rPr>
              <w:t>O</w:t>
            </w:r>
          </w:p>
        </w:tc>
        <w:tc>
          <w:tcPr>
            <w:tcW w:w="1337" w:type="dxa"/>
            <w:tcBorders>
              <w:bottom w:val="single" w:sz="4" w:space="0" w:color="auto"/>
            </w:tcBorders>
            <w:vAlign w:val="center"/>
          </w:tcPr>
          <w:p w14:paraId="4AA1E2D9" w14:textId="4660D7D1" w:rsidR="00642577" w:rsidRPr="001A123F" w:rsidRDefault="00236037" w:rsidP="00374287">
            <w:pPr>
              <w:jc w:val="center"/>
              <w:rPr>
                <w:rFonts w:ascii="Times New Roman" w:hAnsi="Times New Roman" w:cs="Times New Roman"/>
                <w:b/>
                <w:bCs/>
                <w:sz w:val="24"/>
                <w:szCs w:val="24"/>
              </w:rPr>
            </w:pPr>
            <w:r>
              <w:rPr>
                <w:rFonts w:ascii="Times New Roman" w:hAnsi="Times New Roman" w:cs="Times New Roman"/>
                <w:b/>
                <w:bCs/>
                <w:color w:val="000000" w:themeColor="text1"/>
                <w:sz w:val="24"/>
                <w:szCs w:val="24"/>
              </w:rPr>
              <w:t>CF-</w:t>
            </w:r>
            <w:r w:rsidR="00642577" w:rsidRPr="001A123F">
              <w:rPr>
                <w:rFonts w:ascii="Times New Roman" w:hAnsi="Times New Roman" w:cs="Times New Roman"/>
                <w:b/>
                <w:bCs/>
                <w:color w:val="000000" w:themeColor="text1"/>
                <w:sz w:val="24"/>
                <w:szCs w:val="24"/>
              </w:rPr>
              <w:t>GNP</w:t>
            </w:r>
            <w:r>
              <w:rPr>
                <w:rFonts w:ascii="Times New Roman" w:hAnsi="Times New Roman" w:cs="Times New Roman"/>
                <w:b/>
                <w:bCs/>
                <w:color w:val="000000" w:themeColor="text1"/>
                <w:sz w:val="24"/>
                <w:szCs w:val="24"/>
              </w:rPr>
              <w:t>s</w:t>
            </w:r>
          </w:p>
        </w:tc>
        <w:tc>
          <w:tcPr>
            <w:tcW w:w="0" w:type="auto"/>
            <w:tcBorders>
              <w:bottom w:val="single" w:sz="4" w:space="0" w:color="auto"/>
            </w:tcBorders>
            <w:vAlign w:val="center"/>
          </w:tcPr>
          <w:p w14:paraId="3F888DBA" w14:textId="77777777" w:rsidR="00642577" w:rsidRPr="001A123F" w:rsidRDefault="00642577" w:rsidP="00374287">
            <w:pPr>
              <w:jc w:val="center"/>
              <w:rPr>
                <w:rFonts w:ascii="Times New Roman" w:hAnsi="Times New Roman" w:cs="Times New Roman"/>
                <w:b/>
                <w:bCs/>
                <w:sz w:val="24"/>
                <w:szCs w:val="24"/>
              </w:rPr>
            </w:pPr>
            <w:r w:rsidRPr="001A123F">
              <w:rPr>
                <w:rFonts w:ascii="Times New Roman" w:hAnsi="Times New Roman" w:cs="Times New Roman"/>
                <w:b/>
                <w:bCs/>
                <w:color w:val="000000" w:themeColor="text1"/>
                <w:sz w:val="24"/>
                <w:szCs w:val="24"/>
              </w:rPr>
              <w:t>0.025-0.1 wt.%</w:t>
            </w:r>
          </w:p>
        </w:tc>
        <w:tc>
          <w:tcPr>
            <w:tcW w:w="0" w:type="auto"/>
            <w:tcBorders>
              <w:bottom w:val="single" w:sz="4" w:space="0" w:color="auto"/>
            </w:tcBorders>
            <w:vAlign w:val="center"/>
          </w:tcPr>
          <w:p w14:paraId="74B1EBD0" w14:textId="77777777" w:rsidR="00642577" w:rsidRPr="001A123F" w:rsidRDefault="00642577" w:rsidP="00374287">
            <w:pPr>
              <w:jc w:val="center"/>
              <w:rPr>
                <w:rFonts w:ascii="Times New Roman" w:hAnsi="Times New Roman" w:cs="Times New Roman"/>
                <w:b/>
                <w:bCs/>
                <w:sz w:val="24"/>
                <w:szCs w:val="24"/>
              </w:rPr>
            </w:pPr>
            <w:r w:rsidRPr="001A123F">
              <w:rPr>
                <w:rFonts w:ascii="Times New Roman" w:hAnsi="Times New Roman" w:cs="Times New Roman"/>
                <w:b/>
                <w:bCs/>
                <w:color w:val="000000" w:themeColor="text1"/>
                <w:sz w:val="24"/>
                <w:szCs w:val="24"/>
              </w:rPr>
              <w:t>Turbulent</w:t>
            </w:r>
          </w:p>
        </w:tc>
        <w:tc>
          <w:tcPr>
            <w:tcW w:w="0" w:type="auto"/>
            <w:tcBorders>
              <w:bottom w:val="single" w:sz="4" w:space="0" w:color="auto"/>
            </w:tcBorders>
            <w:vAlign w:val="center"/>
          </w:tcPr>
          <w:p w14:paraId="68B08332" w14:textId="77777777" w:rsidR="00642577" w:rsidRPr="001A123F" w:rsidRDefault="00642577" w:rsidP="00374287">
            <w:pPr>
              <w:jc w:val="center"/>
              <w:rPr>
                <w:rFonts w:ascii="Times New Roman" w:hAnsi="Times New Roman" w:cs="Times New Roman"/>
                <w:b/>
                <w:bCs/>
                <w:sz w:val="24"/>
                <w:szCs w:val="24"/>
              </w:rPr>
            </w:pPr>
            <w:r w:rsidRPr="001A123F">
              <w:rPr>
                <w:rFonts w:ascii="Times New Roman" w:hAnsi="Times New Roman" w:cs="Times New Roman"/>
                <w:b/>
                <w:bCs/>
                <w:color w:val="000000" w:themeColor="text1"/>
                <w:sz w:val="24"/>
                <w:szCs w:val="24"/>
              </w:rPr>
              <w:t xml:space="preserve">Heat transfer enhanced about 44.4% </w:t>
            </w:r>
            <w:r>
              <w:rPr>
                <w:rFonts w:ascii="Times New Roman" w:hAnsi="Times New Roman" w:cs="Times New Roman"/>
                <w:b/>
                <w:bCs/>
                <w:color w:val="000000" w:themeColor="text1"/>
                <w:sz w:val="24"/>
                <w:szCs w:val="24"/>
              </w:rPr>
              <w:t>versus</w:t>
            </w:r>
            <w:r w:rsidRPr="001A123F">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DW</w:t>
            </w:r>
            <w:r w:rsidRPr="001A123F">
              <w:rPr>
                <w:rFonts w:ascii="Times New Roman" w:hAnsi="Times New Roman" w:cs="Times New Roman"/>
                <w:b/>
                <w:bCs/>
                <w:color w:val="000000" w:themeColor="text1"/>
                <w:sz w:val="24"/>
                <w:szCs w:val="24"/>
              </w:rPr>
              <w:t xml:space="preserve">.   </w:t>
            </w:r>
          </w:p>
        </w:tc>
      </w:tr>
      <w:bookmarkEnd w:id="4"/>
    </w:tbl>
    <w:p w14:paraId="395E2D8D" w14:textId="77777777" w:rsidR="00642577" w:rsidRPr="001A123F" w:rsidRDefault="00642577" w:rsidP="00642577">
      <w:pPr>
        <w:rPr>
          <w:rFonts w:ascii="Times New Roman" w:hAnsi="Times New Roman" w:cs="Times New Roman"/>
          <w:sz w:val="24"/>
          <w:szCs w:val="24"/>
        </w:rPr>
      </w:pPr>
    </w:p>
    <w:p w14:paraId="018CF064" w14:textId="77777777" w:rsidR="002B0775" w:rsidRDefault="002B0775"/>
    <w:sectPr w:rsidR="002B0775" w:rsidSect="00642577">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B781D" w14:textId="77777777" w:rsidR="003E1E4F" w:rsidRDefault="003E1E4F">
      <w:pPr>
        <w:spacing w:after="0" w:line="240" w:lineRule="auto"/>
      </w:pPr>
      <w:r>
        <w:separator/>
      </w:r>
    </w:p>
  </w:endnote>
  <w:endnote w:type="continuationSeparator" w:id="0">
    <w:p w14:paraId="48D27AD2" w14:textId="77777777" w:rsidR="003E1E4F" w:rsidRDefault="003E1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dvGulliv-R">
    <w:altName w:val="MS Mincho"/>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1443328"/>
      <w:docPartObj>
        <w:docPartGallery w:val="Page Numbers (Bottom of Page)"/>
        <w:docPartUnique/>
      </w:docPartObj>
    </w:sdtPr>
    <w:sdtEndPr>
      <w:rPr>
        <w:noProof/>
      </w:rPr>
    </w:sdtEndPr>
    <w:sdtContent>
      <w:p w14:paraId="1F408B9A" w14:textId="77777777" w:rsidR="00B02622" w:rsidRDefault="00642577">
        <w:pPr>
          <w:pStyle w:val="Footer"/>
          <w:jc w:val="center"/>
        </w:pPr>
        <w:r w:rsidRPr="00E34990">
          <w:rPr>
            <w:rFonts w:asciiTheme="majorBidi" w:hAnsiTheme="majorBidi" w:cstheme="majorBidi"/>
            <w:sz w:val="24"/>
            <w:szCs w:val="24"/>
          </w:rPr>
          <w:fldChar w:fldCharType="begin"/>
        </w:r>
        <w:r w:rsidRPr="00E34990">
          <w:rPr>
            <w:rFonts w:asciiTheme="majorBidi" w:hAnsiTheme="majorBidi" w:cstheme="majorBidi"/>
            <w:sz w:val="24"/>
            <w:szCs w:val="24"/>
          </w:rPr>
          <w:instrText xml:space="preserve"> PAGE   \* MERGEFORMAT </w:instrText>
        </w:r>
        <w:r w:rsidRPr="00E34990">
          <w:rPr>
            <w:rFonts w:asciiTheme="majorBidi" w:hAnsiTheme="majorBidi" w:cstheme="majorBidi"/>
            <w:sz w:val="24"/>
            <w:szCs w:val="24"/>
          </w:rPr>
          <w:fldChar w:fldCharType="separate"/>
        </w:r>
        <w:r w:rsidRPr="00E34990">
          <w:rPr>
            <w:rFonts w:asciiTheme="majorBidi" w:hAnsiTheme="majorBidi" w:cstheme="majorBidi"/>
            <w:noProof/>
            <w:sz w:val="24"/>
            <w:szCs w:val="24"/>
          </w:rPr>
          <w:t>2</w:t>
        </w:r>
        <w:r w:rsidRPr="00E34990">
          <w:rPr>
            <w:rFonts w:asciiTheme="majorBidi" w:hAnsiTheme="majorBidi" w:cstheme="majorBidi"/>
            <w:noProof/>
            <w:sz w:val="24"/>
            <w:szCs w:val="24"/>
          </w:rPr>
          <w:fldChar w:fldCharType="end"/>
        </w:r>
      </w:p>
    </w:sdtContent>
  </w:sdt>
  <w:p w14:paraId="0A385290" w14:textId="77777777" w:rsidR="00B02622" w:rsidRDefault="003E1E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5B91C" w14:textId="77777777" w:rsidR="003E1E4F" w:rsidRDefault="003E1E4F">
      <w:pPr>
        <w:spacing w:after="0" w:line="240" w:lineRule="auto"/>
      </w:pPr>
      <w:r>
        <w:separator/>
      </w:r>
    </w:p>
  </w:footnote>
  <w:footnote w:type="continuationSeparator" w:id="0">
    <w:p w14:paraId="3D96EB43" w14:textId="77777777" w:rsidR="003E1E4F" w:rsidRDefault="003E1E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640BA" w14:textId="77777777" w:rsidR="00B02622" w:rsidRDefault="003E1E4F">
    <w:pPr>
      <w:pStyle w:val="Header"/>
      <w:jc w:val="center"/>
    </w:pPr>
  </w:p>
  <w:p w14:paraId="23EE1CDA" w14:textId="77777777" w:rsidR="00B02622" w:rsidRDefault="003E1E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7A0MzQ3sbA0tjAHspR0lIJTi4sz8/NACgxrAe74h70sAAAA"/>
  </w:docVars>
  <w:rsids>
    <w:rsidRoot w:val="00EE6522"/>
    <w:rsid w:val="00236037"/>
    <w:rsid w:val="002B0775"/>
    <w:rsid w:val="003E1E4F"/>
    <w:rsid w:val="00642577"/>
    <w:rsid w:val="00EE6522"/>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00D6C"/>
  <w15:chartTrackingRefBased/>
  <w15:docId w15:val="{91B02278-2126-43E3-ABC4-ACFC1888C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25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42577"/>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customStyle="1" w:styleId="label">
    <w:name w:val="label"/>
    <w:basedOn w:val="DefaultParagraphFont"/>
    <w:rsid w:val="00642577"/>
  </w:style>
  <w:style w:type="paragraph" w:styleId="Header">
    <w:name w:val="header"/>
    <w:basedOn w:val="Normal"/>
    <w:link w:val="HeaderChar"/>
    <w:uiPriority w:val="99"/>
    <w:unhideWhenUsed/>
    <w:rsid w:val="0064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2577"/>
  </w:style>
  <w:style w:type="paragraph" w:styleId="Footer">
    <w:name w:val="footer"/>
    <w:basedOn w:val="Normal"/>
    <w:link w:val="FooterChar"/>
    <w:uiPriority w:val="99"/>
    <w:unhideWhenUsed/>
    <w:rsid w:val="0064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2577"/>
  </w:style>
  <w:style w:type="character" w:styleId="LineNumber">
    <w:name w:val="line number"/>
    <w:basedOn w:val="DefaultParagraphFont"/>
    <w:uiPriority w:val="99"/>
    <w:semiHidden/>
    <w:unhideWhenUsed/>
    <w:rsid w:val="0064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3317</Words>
  <Characters>18912</Characters>
  <Application>Microsoft Office Word</Application>
  <DocSecurity>0</DocSecurity>
  <Lines>157</Lines>
  <Paragraphs>44</Paragraphs>
  <ScaleCrop>false</ScaleCrop>
  <Company/>
  <LinksUpToDate>false</LinksUpToDate>
  <CharactersWithSpaces>22185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Zaher M. Yaseen</dc:creator>
  <cp:keywords/>
  <dc:description/>
  <cp:lastModifiedBy>OMER ADNAN ALAWI</cp:lastModifiedBy>
  <cp:revision>3</cp:revision>
  <dcterms:created xsi:type="dcterms:W3CDTF">2021-09-16T08:34:00Z</dcterms:created>
  <dcterms:modified xsi:type="dcterms:W3CDTF">2021-10-17T16:30:00Z</dcterms:modified>
</cp:coreProperties>
</file>