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E7D" w:rsidRPr="000114E1" w:rsidRDefault="00153E7D" w:rsidP="00153E7D">
      <w:pPr>
        <w:spacing w:line="480" w:lineRule="auto"/>
        <w:jc w:val="both"/>
        <w:rPr>
          <w:rFonts w:ascii="Times New Roman" w:hAnsi="Times New Roman" w:cs="Times New Roman"/>
        </w:rPr>
      </w:pPr>
      <w:r w:rsidRPr="000114E1">
        <w:rPr>
          <w:rFonts w:ascii="Times New Roman" w:hAnsi="Times New Roman" w:cs="Times New Roman"/>
          <w:b/>
        </w:rPr>
        <w:t xml:space="preserve">Table 1. </w:t>
      </w:r>
      <w:r w:rsidRPr="000114E1">
        <w:rPr>
          <w:rFonts w:ascii="Times New Roman" w:hAnsi="Times New Roman" w:cs="Times New Roman"/>
        </w:rPr>
        <w:t>Details of Cassava processing plants investigated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37"/>
        <w:gridCol w:w="2374"/>
        <w:gridCol w:w="1023"/>
        <w:gridCol w:w="1182"/>
        <w:gridCol w:w="1612"/>
        <w:gridCol w:w="1612"/>
      </w:tblGrid>
      <w:tr w:rsidR="00153E7D" w:rsidRPr="000114E1" w:rsidTr="00BC478A">
        <w:trPr>
          <w:trHeight w:val="315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b/>
                <w:bCs/>
                <w:color w:val="000000"/>
              </w:rPr>
              <w:t>LOCATIONS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b/>
                <w:bCs/>
                <w:color w:val="000000"/>
              </w:rPr>
              <w:t>NAME</w:t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b/>
                <w:bCs/>
                <w:color w:val="000000"/>
              </w:rPr>
              <w:t>GLOBAL POSITIONING SYSTEM (GPS)</w:t>
            </w:r>
          </w:p>
        </w:tc>
      </w:tr>
      <w:tr w:rsidR="00153E7D" w:rsidRPr="000114E1" w:rsidTr="00BC478A">
        <w:trPr>
          <w:trHeight w:val="31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b/>
                <w:bCs/>
                <w:color w:val="000000"/>
              </w:rPr>
              <w:t>Latitude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b/>
                <w:bCs/>
                <w:color w:val="000000"/>
              </w:rPr>
              <w:t>Longitude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b/>
                <w:bCs/>
                <w:color w:val="000000"/>
              </w:rPr>
              <w:t>North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b/>
                <w:bCs/>
                <w:color w:val="000000"/>
              </w:rPr>
              <w:t>East</w:t>
            </w:r>
          </w:p>
        </w:tc>
      </w:tr>
      <w:tr w:rsidR="00153E7D" w:rsidRPr="000114E1" w:rsidTr="00BC478A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Ogurugu Road, Nuskka.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6.84934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7.37393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6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  <w:vertAlign w:val="superscript"/>
              </w:rPr>
              <w:t>0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50’57.40105”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7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  <w:vertAlign w:val="superscript"/>
              </w:rPr>
              <w:t>0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22’25.33459”</w:t>
            </w:r>
          </w:p>
        </w:tc>
      </w:tr>
      <w:tr w:rsidR="00153E7D" w:rsidRPr="000114E1" w:rsidTr="00BC478A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Justina Eze Street, Nuskka.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6.85185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7.37442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6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  <w:vertAlign w:val="superscript"/>
              </w:rPr>
              <w:t>0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51’6.66298”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7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  <w:vertAlign w:val="superscript"/>
              </w:rPr>
              <w:t>0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22’27.91273”</w:t>
            </w:r>
          </w:p>
        </w:tc>
      </w:tr>
      <w:tr w:rsidR="00153E7D" w:rsidRPr="000114E1" w:rsidTr="00BC478A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Agbami, Nuskka-Onitsha Road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6.82772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7.36224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6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  <w:vertAlign w:val="superscript"/>
              </w:rPr>
              <w:t>0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49’39.776”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7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  <w:vertAlign w:val="superscript"/>
              </w:rPr>
              <w:t>0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21’44.07742”</w:t>
            </w:r>
          </w:p>
        </w:tc>
      </w:tr>
      <w:tr w:rsidR="00153E7D" w:rsidRPr="000114E1" w:rsidTr="00BC478A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Nguru Road, Nkpnnano, Nuskka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6.82112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7.38987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6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  <w:vertAlign w:val="superscript"/>
              </w:rPr>
              <w:t>0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49’15.69677”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7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  <w:vertAlign w:val="superscript"/>
              </w:rPr>
              <w:t>0</w:t>
            </w:r>
            <w:r w:rsidRPr="000114E1">
              <w:rPr>
                <w:rFonts w:ascii="Times New Roman" w:eastAsia="Malgun Gothic Semilight" w:hAnsi="Times New Roman" w:cs="Times New Roman"/>
                <w:color w:val="000000"/>
              </w:rPr>
              <w:t>23’23.53041”</w:t>
            </w:r>
          </w:p>
        </w:tc>
      </w:tr>
    </w:tbl>
    <w:p w:rsidR="00153E7D" w:rsidRPr="000114E1" w:rsidRDefault="00153E7D" w:rsidP="00153E7D">
      <w:pPr>
        <w:spacing w:line="480" w:lineRule="auto"/>
        <w:jc w:val="both"/>
        <w:rPr>
          <w:rFonts w:ascii="Times New Roman" w:hAnsi="Times New Roman" w:cs="Times New Roman"/>
        </w:rPr>
      </w:pPr>
    </w:p>
    <w:p w:rsidR="00153E7D" w:rsidRPr="000114E1" w:rsidRDefault="00153E7D" w:rsidP="00153E7D">
      <w:pPr>
        <w:spacing w:line="480" w:lineRule="auto"/>
        <w:jc w:val="both"/>
        <w:rPr>
          <w:rFonts w:ascii="Times New Roman" w:eastAsiaTheme="minorEastAsia" w:hAnsi="Times New Roman" w:cs="Times New Roman"/>
        </w:rPr>
      </w:pPr>
      <w:r w:rsidRPr="000114E1">
        <w:rPr>
          <w:rFonts w:ascii="Times New Roman" w:eastAsiaTheme="minorEastAsia" w:hAnsi="Times New Roman" w:cs="Times New Roman"/>
        </w:rPr>
        <w:t>Table 2: Summary of measures of pollution employed</w:t>
      </w:r>
    </w:p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3325"/>
        <w:gridCol w:w="2700"/>
        <w:gridCol w:w="4230"/>
      </w:tblGrid>
      <w:tr w:rsidR="00153E7D" w:rsidRPr="000114E1" w:rsidTr="00BC478A">
        <w:tc>
          <w:tcPr>
            <w:tcW w:w="3325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Measure of Pollution</w:t>
            </w:r>
          </w:p>
        </w:tc>
        <w:tc>
          <w:tcPr>
            <w:tcW w:w="270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Formula</w:t>
            </w:r>
          </w:p>
        </w:tc>
        <w:tc>
          <w:tcPr>
            <w:tcW w:w="423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Objective</w:t>
            </w:r>
          </w:p>
        </w:tc>
      </w:tr>
      <w:tr w:rsidR="00153E7D" w:rsidRPr="000114E1" w:rsidTr="00BC478A">
        <w:tc>
          <w:tcPr>
            <w:tcW w:w="3325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Pollution index (PI)</w:t>
            </w:r>
          </w:p>
        </w:tc>
        <w:tc>
          <w:tcPr>
            <w:tcW w:w="270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</w:rPr>
                  <m:t>PI=</m:t>
                </m:r>
                <m:f>
                  <m:fPr>
                    <m:ctrlPr>
                      <w:rPr>
                        <w:rFonts w:ascii="Cambria Math" w:eastAsiaTheme="minorEastAsia" w:hAnsi="Times New Roman" w:cs="Times New Roman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Times New Roman" w:cs="Times New Roma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i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Times New Roman" w:cs="Times New Roma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ib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423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To ascertain the degree of exceedance of background concentrations by individual metal in the soil</w:t>
            </w:r>
          </w:p>
        </w:tc>
      </w:tr>
      <w:tr w:rsidR="00153E7D" w:rsidRPr="000114E1" w:rsidTr="00BC478A">
        <w:tc>
          <w:tcPr>
            <w:tcW w:w="3325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Modified degree of contamination (mCD)</w:t>
            </w:r>
          </w:p>
        </w:tc>
        <w:tc>
          <w:tcPr>
            <w:tcW w:w="270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</w:rPr>
                  <m:t>mCD=</m:t>
                </m:r>
                <m:f>
                  <m:fPr>
                    <m:ctrlPr>
                      <w:rPr>
                        <w:rFonts w:ascii="Cambria Math" w:eastAsiaTheme="minorEastAsia" w:hAnsi="Times New Roman" w:cs="Times New Roman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Theme="minorEastAsia" w:hAnsi="Times New Roman" w:cs="Times New Roman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i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Times New Roman" w:cs="Times New Roman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Times New Roman" w:cs="Times New Roman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Times New Roman" w:cs="Times New Roman"/>
                              </w:rPr>
                              <m:t>i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423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To determine the overall impact of heavy metals on exposed soil</w:t>
            </w:r>
          </w:p>
        </w:tc>
      </w:tr>
      <w:tr w:rsidR="00153E7D" w:rsidRPr="000114E1" w:rsidTr="00BC478A">
        <w:tc>
          <w:tcPr>
            <w:tcW w:w="3325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Pollution load index (PLI)</w:t>
            </w:r>
          </w:p>
        </w:tc>
        <w:tc>
          <w:tcPr>
            <w:tcW w:w="270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</w:rPr>
                  <m:t>PLI=</m:t>
                </m:r>
                <m:rad>
                  <m:radPr>
                    <m:ctrlPr>
                      <w:rPr>
                        <w:rFonts w:ascii="Cambria Math" w:eastAsiaTheme="minorEastAsia" w:hAnsi="Times New Roman" w:cs="Times New Roman"/>
                      </w:rPr>
                    </m:ctrlPr>
                  </m:radPr>
                  <m:deg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</w:rPr>
                      <m:t>n</m:t>
                    </m:r>
                  </m:deg>
                  <m:e>
                    <m:nary>
                      <m:naryPr>
                        <m:chr m:val="∏"/>
                        <m:limLoc m:val="undOvr"/>
                        <m:ctrlPr>
                          <w:rPr>
                            <w:rFonts w:ascii="Cambria Math" w:eastAsiaTheme="minorEastAsia" w:hAnsi="Times New Roman" w:cs="Times New Roman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i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n</m:t>
                        </m:r>
                      </m:sup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PI</m:t>
                        </m:r>
                      </m:e>
                    </m:nary>
                  </m:e>
                </m:rad>
              </m:oMath>
            </m:oMathPara>
          </w:p>
        </w:tc>
        <w:tc>
          <w:tcPr>
            <w:tcW w:w="423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To ascertain the overall level of soil pollution by all the heavy metals present in the soil and for comparing the pollution levels of various sites</w:t>
            </w:r>
          </w:p>
        </w:tc>
      </w:tr>
      <w:tr w:rsidR="00153E7D" w:rsidRPr="000114E1" w:rsidTr="00BC478A">
        <w:tc>
          <w:tcPr>
            <w:tcW w:w="3325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lastRenderedPageBreak/>
              <w:t>Ecological risk index (Er)</w:t>
            </w:r>
          </w:p>
        </w:tc>
        <w:tc>
          <w:tcPr>
            <w:tcW w:w="270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Times New Roman" w:cs="Times New Roman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</w:rPr>
                      <m:t>Er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</w:rPr>
                      <m:t>i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</w:rPr>
                  <m:t>=</m:t>
                </m:r>
                <m:sSub>
                  <m:sSubPr>
                    <m:ctrlPr>
                      <w:rPr>
                        <w:rFonts w:ascii="Cambria Math" w:eastAsiaTheme="minorEastAsia" w:hAnsi="Times New Roman" w:cs="Times New Roma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</w:rPr>
                  <m:t>×</m:t>
                </m:r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</w:rPr>
                  <m:t>PI</m:t>
                </m:r>
              </m:oMath>
            </m:oMathPara>
          </w:p>
        </w:tc>
        <w:tc>
          <w:tcPr>
            <w:tcW w:w="423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To ascertain the level of risk associated with the presence of individual heavy metals in the soil based on their potentials to cause harm</w:t>
            </w:r>
          </w:p>
        </w:tc>
      </w:tr>
      <w:tr w:rsidR="00153E7D" w:rsidRPr="000114E1" w:rsidTr="00BC478A">
        <w:tc>
          <w:tcPr>
            <w:tcW w:w="3325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Potential ecological risk (RI)</w:t>
            </w:r>
          </w:p>
        </w:tc>
        <w:tc>
          <w:tcPr>
            <w:tcW w:w="270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</w:rPr>
                  <m:t>RI=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Times New Roman" w:cs="Times New Roman"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</w:rPr>
                      <m:t>i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</w:rPr>
                      <m:t>n</m:t>
                    </m:r>
                  </m:sup>
                  <m:e>
                    <m:sSup>
                      <m:sSupPr>
                        <m:ctrlPr>
                          <w:rPr>
                            <w:rFonts w:ascii="Cambria Math" w:eastAsiaTheme="minorEastAsia" w:hAnsi="Times New Roman" w:cs="Times New Roman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Er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i</m:t>
                        </m:r>
                      </m:sup>
                    </m:sSup>
                  </m:e>
                </m:nary>
              </m:oMath>
            </m:oMathPara>
          </w:p>
        </w:tc>
        <w:tc>
          <w:tcPr>
            <w:tcW w:w="423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 xml:space="preserve">To ascertain the overall ecological risk associated with impacted soil due to input of heavy metals from cassava wastewater effluent </w:t>
            </w:r>
          </w:p>
        </w:tc>
      </w:tr>
      <w:tr w:rsidR="00153E7D" w:rsidRPr="000114E1" w:rsidTr="00BC478A">
        <w:tc>
          <w:tcPr>
            <w:tcW w:w="3325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Nemerow pollution index (NPI)</w:t>
            </w:r>
          </w:p>
        </w:tc>
        <w:tc>
          <w:tcPr>
            <w:tcW w:w="270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</w:rPr>
                  <m:t>NPI=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Times New Roman" w:cs="Times New Roman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Times New Roman" w:cs="Times New Roman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Theme="minorEastAsia" w:hAnsi="Times New Roman" w:cs="Times New Roman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Times New Roman" w:cs="Times New Roman"/>
                              </w:rPr>
                              <m:t>PI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Times New Roman" w:cs="Times New Roman"/>
                              </w:rPr>
                              <m:t>ave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Times New Roman" w:cs="Times New Roman"/>
                              </w:rPr>
                              <m:t>2</m:t>
                            </m:r>
                          </m:sup>
                        </m:sSubSup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Theme="minorEastAsia" w:hAnsi="Times New Roman" w:cs="Times New Roman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Times New Roman" w:cs="Times New Roman"/>
                              </w:rPr>
                              <m:t>PI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Times New Roman" w:cs="Times New Roman"/>
                              </w:rPr>
                              <m:t>max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Times New Roman" w:cs="Times New Roman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2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423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For classification of polluted soil in terms of heavy metal pollution</w:t>
            </w:r>
          </w:p>
        </w:tc>
      </w:tr>
      <w:tr w:rsidR="00153E7D" w:rsidRPr="000114E1" w:rsidTr="00BC478A">
        <w:tc>
          <w:tcPr>
            <w:tcW w:w="3325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>Geo-accumulation index (I</w:t>
            </w:r>
            <w:r w:rsidRPr="000114E1">
              <w:rPr>
                <w:rFonts w:ascii="Times New Roman" w:eastAsiaTheme="minorEastAsia" w:hAnsi="Times New Roman" w:cs="Times New Roman"/>
                <w:vertAlign w:val="subscript"/>
              </w:rPr>
              <w:t>geo</w:t>
            </w:r>
            <w:r w:rsidRPr="000114E1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270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Times New Roman" w:cs="Times New Roma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</w:rPr>
                      <m:t>geo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</w:rPr>
                  <m:t>=</m:t>
                </m:r>
                <m:sSub>
                  <m:sSubPr>
                    <m:ctrlPr>
                      <w:rPr>
                        <w:rFonts w:ascii="Cambria Math" w:eastAsiaTheme="minorEastAsia" w:hAnsi="Times New Roman" w:cs="Times New Roma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</w:rPr>
                      <m:t>Log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Times New Roman" w:cs="Times New Roman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Times New Roman" w:cs="Times New Roman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Theme="minorEastAsia" w:hAnsi="Times New Roman" w:cs="Times New Roman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Times New Roman" w:cs="Times New Roman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Times New Roman" w:cs="Times New Roman"/>
                              </w:rPr>
                              <m:t>i</m:t>
                            </m:r>
                          </m:sub>
                        </m:sSub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</w:rPr>
                          <m:t>1.5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Times New Roman" w:cs="Times New Roman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Times New Roman" w:cs="Times New Roman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Times New Roman" w:cs="Times New Roman"/>
                              </w:rPr>
                              <m:t>ib</m:t>
                            </m:r>
                          </m:sub>
                        </m:sSub>
                      </m:den>
                    </m:f>
                  </m:e>
                </m:d>
              </m:oMath>
            </m:oMathPara>
          </w:p>
        </w:tc>
        <w:tc>
          <w:tcPr>
            <w:tcW w:w="4230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114E1">
              <w:rPr>
                <w:rFonts w:ascii="Times New Roman" w:eastAsiaTheme="minorEastAsia" w:hAnsi="Times New Roman" w:cs="Times New Roman"/>
              </w:rPr>
              <w:t xml:space="preserve">To estimate the intensity of heavy metals in the soil sample of interest </w:t>
            </w:r>
          </w:p>
        </w:tc>
      </w:tr>
    </w:tbl>
    <w:p w:rsidR="00153E7D" w:rsidRPr="000114E1" w:rsidRDefault="00153E7D" w:rsidP="00153E7D">
      <w:pPr>
        <w:spacing w:line="480" w:lineRule="auto"/>
        <w:jc w:val="both"/>
        <w:rPr>
          <w:rFonts w:ascii="Times New Roman" w:hAnsi="Times New Roman" w:cs="Times New Roman"/>
        </w:rPr>
      </w:pPr>
    </w:p>
    <w:p w:rsidR="00153E7D" w:rsidRPr="000114E1" w:rsidRDefault="00153E7D" w:rsidP="00153E7D">
      <w:pPr>
        <w:spacing w:line="480" w:lineRule="auto"/>
        <w:jc w:val="both"/>
        <w:rPr>
          <w:rFonts w:ascii="Times New Roman" w:hAnsi="Times New Roman" w:cs="Times New Roman"/>
        </w:rPr>
      </w:pPr>
      <w:r w:rsidRPr="000114E1">
        <w:rPr>
          <w:rFonts w:ascii="Times New Roman" w:hAnsi="Times New Roman" w:cs="Times New Roman"/>
        </w:rPr>
        <w:t>Table 3. Descriptive statistics of the monitored physicochemical parameters and heavy metals</w:t>
      </w:r>
    </w:p>
    <w:tbl>
      <w:tblPr>
        <w:tblW w:w="10673" w:type="dxa"/>
        <w:jc w:val="center"/>
        <w:tblLayout w:type="fixed"/>
        <w:tblLook w:val="04A0" w:firstRow="1" w:lastRow="0" w:firstColumn="1" w:lastColumn="0" w:noHBand="0" w:noVBand="1"/>
      </w:tblPr>
      <w:tblGrid>
        <w:gridCol w:w="915"/>
        <w:gridCol w:w="900"/>
        <w:gridCol w:w="900"/>
        <w:gridCol w:w="990"/>
        <w:gridCol w:w="900"/>
        <w:gridCol w:w="630"/>
        <w:gridCol w:w="810"/>
        <w:gridCol w:w="810"/>
        <w:gridCol w:w="990"/>
        <w:gridCol w:w="720"/>
        <w:gridCol w:w="630"/>
        <w:gridCol w:w="758"/>
        <w:gridCol w:w="720"/>
      </w:tblGrid>
      <w:tr w:rsidR="00153E7D" w:rsidRPr="000114E1" w:rsidTr="00BC478A">
        <w:trPr>
          <w:trHeight w:val="330"/>
          <w:jc w:val="center"/>
        </w:trPr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Sample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EC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TSS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HCN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pH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Cr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Cu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Ni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Pb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Cd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Hg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AS</w:t>
            </w:r>
          </w:p>
        </w:tc>
      </w:tr>
      <w:tr w:rsidR="00153E7D" w:rsidRPr="000114E1" w:rsidTr="00BC478A">
        <w:trPr>
          <w:trHeight w:val="330"/>
          <w:jc w:val="center"/>
        </w:trPr>
        <w:tc>
          <w:tcPr>
            <w:tcW w:w="91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Wastewater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Min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4006.0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11900.0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8.60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</w:tr>
      <w:tr w:rsidR="00153E7D" w:rsidRPr="000114E1" w:rsidTr="00BC478A">
        <w:trPr>
          <w:trHeight w:val="33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Max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5240.0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40800.0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42.80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6.90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2.00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3.39</w:t>
            </w:r>
          </w:p>
        </w:tc>
      </w:tr>
      <w:tr w:rsidR="00153E7D" w:rsidRPr="000114E1" w:rsidTr="00BC478A">
        <w:trPr>
          <w:trHeight w:val="33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4750.3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25937.5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20.40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6.75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2.09</w:t>
            </w:r>
          </w:p>
        </w:tc>
      </w:tr>
      <w:tr w:rsidR="00153E7D" w:rsidRPr="000114E1" w:rsidTr="00BC478A">
        <w:trPr>
          <w:trHeight w:val="33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SD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535.0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14116.6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15.45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</w:tr>
      <w:tr w:rsidR="00153E7D" w:rsidRPr="000114E1" w:rsidTr="00BC478A">
        <w:trPr>
          <w:trHeight w:val="33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CV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1.28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2.00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1.28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</w:tr>
      <w:tr w:rsidR="00153E7D" w:rsidRPr="000114E1" w:rsidTr="00BC478A">
        <w:trPr>
          <w:trHeight w:val="330"/>
          <w:jc w:val="center"/>
        </w:trPr>
        <w:tc>
          <w:tcPr>
            <w:tcW w:w="91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Sludge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Min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2.00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3.16</w:t>
            </w:r>
          </w:p>
        </w:tc>
      </w:tr>
      <w:tr w:rsidR="00153E7D" w:rsidRPr="000114E1" w:rsidTr="00BC478A">
        <w:trPr>
          <w:trHeight w:val="33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Max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6.70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5.00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8.58</w:t>
            </w:r>
          </w:p>
        </w:tc>
      </w:tr>
      <w:tr w:rsidR="00153E7D" w:rsidRPr="000114E1" w:rsidTr="00BC478A">
        <w:trPr>
          <w:trHeight w:val="315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6.63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3.75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4.85</w:t>
            </w:r>
          </w:p>
        </w:tc>
      </w:tr>
      <w:tr w:rsidR="00153E7D" w:rsidRPr="000114E1" w:rsidTr="00BC478A">
        <w:trPr>
          <w:trHeight w:val="315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SD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1.26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2.53</w:t>
            </w:r>
          </w:p>
        </w:tc>
      </w:tr>
      <w:tr w:rsidR="00153E7D" w:rsidRPr="000114E1" w:rsidTr="00BC478A">
        <w:trPr>
          <w:trHeight w:val="315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CV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</w:tr>
      <w:tr w:rsidR="00153E7D" w:rsidRPr="000114E1" w:rsidTr="00BC478A">
        <w:trPr>
          <w:trHeight w:val="315"/>
          <w:jc w:val="center"/>
        </w:trPr>
        <w:tc>
          <w:tcPr>
            <w:tcW w:w="9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Soil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Min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8.00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1.35</w:t>
            </w:r>
          </w:p>
        </w:tc>
      </w:tr>
      <w:tr w:rsidR="00153E7D" w:rsidRPr="000114E1" w:rsidTr="00BC478A">
        <w:trPr>
          <w:trHeight w:val="315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Max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11.9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5.42</w:t>
            </w:r>
          </w:p>
        </w:tc>
      </w:tr>
      <w:tr w:rsidR="00153E7D" w:rsidRPr="000114E1" w:rsidTr="00BC478A">
        <w:trPr>
          <w:trHeight w:val="315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9.78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2.25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3.05</w:t>
            </w:r>
          </w:p>
        </w:tc>
      </w:tr>
      <w:tr w:rsidR="00153E7D" w:rsidRPr="000114E1" w:rsidTr="00BC478A">
        <w:trPr>
          <w:trHeight w:val="315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SD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1.68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2.63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2.03</w:t>
            </w:r>
          </w:p>
        </w:tc>
      </w:tr>
      <w:tr w:rsidR="00153E7D" w:rsidRPr="000114E1" w:rsidTr="00BC478A">
        <w:trPr>
          <w:trHeight w:val="315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CV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1.28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</w:tr>
      <w:tr w:rsidR="00153E7D" w:rsidRPr="000114E1" w:rsidTr="00BC478A">
        <w:trPr>
          <w:trHeight w:val="615"/>
          <w:jc w:val="center"/>
        </w:trPr>
        <w:tc>
          <w:tcPr>
            <w:tcW w:w="37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Background Concentration of Metals in the Soil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</w:tr>
      <w:tr w:rsidR="00153E7D" w:rsidRPr="000114E1" w:rsidTr="00BC478A">
        <w:trPr>
          <w:trHeight w:val="375"/>
          <w:jc w:val="center"/>
        </w:trPr>
        <w:tc>
          <w:tcPr>
            <w:tcW w:w="46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Effluent Discharge Guideline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</w:tr>
      <w:tr w:rsidR="00153E7D" w:rsidRPr="000114E1" w:rsidTr="00BC478A">
        <w:trPr>
          <w:trHeight w:val="375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CCME Guideline for soil</w:t>
            </w:r>
            <w:r w:rsidRPr="000114E1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6.60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</w:tr>
      <w:tr w:rsidR="00153E7D" w:rsidRPr="000114E1" w:rsidTr="00BC478A">
        <w:trPr>
          <w:trHeight w:val="375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CCME Guideline for soil</w:t>
            </w:r>
            <w:r w:rsidRPr="000114E1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1.40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6.60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3E7D" w:rsidRPr="000114E1" w:rsidRDefault="00153E7D" w:rsidP="00BC478A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</w:tr>
    </w:tbl>
    <w:p w:rsidR="00153E7D" w:rsidRPr="000114E1" w:rsidRDefault="00153E7D" w:rsidP="00153E7D">
      <w:pPr>
        <w:spacing w:line="480" w:lineRule="auto"/>
        <w:jc w:val="both"/>
        <w:rPr>
          <w:rFonts w:ascii="Times New Roman" w:hAnsi="Times New Roman" w:cs="Times New Roman"/>
        </w:rPr>
      </w:pPr>
    </w:p>
    <w:p w:rsidR="00153E7D" w:rsidRPr="000114E1" w:rsidRDefault="00153E7D" w:rsidP="00153E7D">
      <w:pPr>
        <w:spacing w:line="480" w:lineRule="auto"/>
        <w:jc w:val="both"/>
        <w:rPr>
          <w:rFonts w:ascii="Times New Roman" w:eastAsia="Calibri" w:hAnsi="Times New Roman" w:cs="Times New Roman"/>
          <w:bCs/>
        </w:rPr>
      </w:pPr>
      <w:r w:rsidRPr="000114E1">
        <w:rPr>
          <w:rFonts w:ascii="Times New Roman" w:eastAsia="Calibri" w:hAnsi="Times New Roman" w:cs="Times New Roman"/>
          <w:b/>
          <w:bCs/>
        </w:rPr>
        <w:t xml:space="preserve">Table 4.  </w:t>
      </w:r>
      <w:r w:rsidRPr="000114E1">
        <w:rPr>
          <w:rFonts w:ascii="Times New Roman" w:eastAsia="Calibri" w:hAnsi="Times New Roman" w:cs="Times New Roman"/>
          <w:bCs/>
        </w:rPr>
        <w:t>Common types of power engines for cassava processing (grinding)</w:t>
      </w:r>
    </w:p>
    <w:tbl>
      <w:tblPr>
        <w:tblStyle w:val="TableGrid"/>
        <w:tblW w:w="10895" w:type="dxa"/>
        <w:jc w:val="center"/>
        <w:tblLook w:val="04A0" w:firstRow="1" w:lastRow="0" w:firstColumn="1" w:lastColumn="0" w:noHBand="0" w:noVBand="1"/>
      </w:tblPr>
      <w:tblGrid>
        <w:gridCol w:w="1486"/>
        <w:gridCol w:w="3106"/>
        <w:gridCol w:w="6303"/>
      </w:tblGrid>
      <w:tr w:rsidR="00153E7D" w:rsidRPr="000114E1" w:rsidTr="00BC478A">
        <w:trPr>
          <w:trHeight w:val="350"/>
          <w:jc w:val="center"/>
        </w:trPr>
        <w:tc>
          <w:tcPr>
            <w:tcW w:w="148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0114E1">
              <w:rPr>
                <w:rFonts w:ascii="Times New Roman" w:eastAsia="Calibri" w:hAnsi="Times New Roman" w:cs="Times New Roman"/>
              </w:rPr>
              <w:tab/>
            </w:r>
            <w:r w:rsidRPr="000114E1">
              <w:rPr>
                <w:rFonts w:ascii="Times New Roman" w:eastAsia="Calibri" w:hAnsi="Times New Roman" w:cs="Times New Roman"/>
                <w:b/>
                <w:bCs/>
              </w:rPr>
              <w:t>Name</w:t>
            </w:r>
          </w:p>
        </w:tc>
        <w:tc>
          <w:tcPr>
            <w:tcW w:w="310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0114E1">
              <w:rPr>
                <w:rFonts w:ascii="Times New Roman" w:eastAsia="Calibri" w:hAnsi="Times New Roman" w:cs="Times New Roman"/>
                <w:b/>
                <w:bCs/>
              </w:rPr>
              <w:t>Description</w:t>
            </w:r>
          </w:p>
        </w:tc>
        <w:tc>
          <w:tcPr>
            <w:tcW w:w="6303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Malgun Gothic Semilight" w:hAnsi="Times New Roman" w:cs="Times New Roman"/>
                <w:b/>
                <w:bCs/>
                <w:color w:val="000000"/>
              </w:rPr>
            </w:pPr>
            <w:r w:rsidRPr="000114E1">
              <w:rPr>
                <w:rFonts w:ascii="Times New Roman" w:eastAsia="Malgun Gothic Semilight" w:hAnsi="Times New Roman" w:cs="Times New Roman"/>
                <w:b/>
                <w:bCs/>
                <w:color w:val="000000"/>
              </w:rPr>
              <w:t>Key features</w:t>
            </w:r>
          </w:p>
        </w:tc>
      </w:tr>
      <w:tr w:rsidR="00153E7D" w:rsidRPr="000114E1" w:rsidTr="00BC478A">
        <w:trPr>
          <w:trHeight w:val="2159"/>
          <w:jc w:val="center"/>
        </w:trPr>
        <w:tc>
          <w:tcPr>
            <w:tcW w:w="148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Delmar diesel engine 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Mode No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: ZS1115NM</w:t>
            </w:r>
          </w:p>
        </w:tc>
        <w:tc>
          <w:tcPr>
            <w:tcW w:w="310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Capacity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20Hp/2200 </w:t>
            </w:r>
          </w:p>
          <w:p w:rsidR="00153E7D" w:rsidRPr="000114E1" w:rsidRDefault="00153E7D" w:rsidP="00BC478A">
            <w:pPr>
              <w:tabs>
                <w:tab w:val="right" w:pos="3394"/>
              </w:tabs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Country of make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China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Cooling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radiator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Combustion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direct injection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Power source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Diesel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Starting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key switch</w:t>
            </w:r>
          </w:p>
        </w:tc>
        <w:tc>
          <w:tcPr>
            <w:tcW w:w="6303" w:type="dxa"/>
          </w:tcPr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Produces less noise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hd w:val="clear" w:color="auto" w:fill="C00000"/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Low durability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Consumes more fuel during operation.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Processes moderate amount of cassava tuber at a time compared to the of the water-cooled diesel engine used at other locations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Easy to start for operation.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Has a stainless steel panel.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Causes less vibration of the ground</w:t>
            </w:r>
          </w:p>
        </w:tc>
      </w:tr>
      <w:tr w:rsidR="00153E7D" w:rsidRPr="000114E1" w:rsidTr="00BC478A">
        <w:trPr>
          <w:jc w:val="center"/>
        </w:trPr>
        <w:tc>
          <w:tcPr>
            <w:tcW w:w="148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 xml:space="preserve">Boombay water -cooled diesel engine 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Model No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: PVP6</w:t>
            </w:r>
          </w:p>
        </w:tc>
        <w:tc>
          <w:tcPr>
            <w:tcW w:w="310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Capacity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5Hp/1500 rpm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Country of make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India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Cooling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water - cooled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Combustion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direct injection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Power source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Diesel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Starting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manual</w:t>
            </w:r>
          </w:p>
        </w:tc>
        <w:tc>
          <w:tcPr>
            <w:tcW w:w="6303" w:type="dxa"/>
          </w:tcPr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Produces less noise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High durability and ease of maintenance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Fuel economy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Has a wooden plate panel.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  <w:shd w:val="clear" w:color="auto" w:fill="C00000"/>
              </w:rPr>
              <w:t>High rate of vibration</w:t>
            </w:r>
          </w:p>
        </w:tc>
      </w:tr>
      <w:tr w:rsidR="00153E7D" w:rsidRPr="000114E1" w:rsidTr="00BC478A">
        <w:trPr>
          <w:jc w:val="center"/>
        </w:trPr>
        <w:tc>
          <w:tcPr>
            <w:tcW w:w="148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Krishan diesel engine 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Model No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: ZS1130M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0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Capacity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28Hp/2200rpm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Country of make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China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Cooling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evaporative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Combustion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direct injection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Power source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Diesel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Starting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key switch</w:t>
            </w:r>
          </w:p>
        </w:tc>
        <w:tc>
          <w:tcPr>
            <w:tcW w:w="6303" w:type="dxa"/>
          </w:tcPr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hd w:val="clear" w:color="auto" w:fill="C00000"/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Noisy operation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High durability and ease of maintenance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Durable and easy to maintain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Can process large amount of cassava tuber in a short period of time.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hd w:val="clear" w:color="auto" w:fill="C00000"/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High rate of fuel consumption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Easy to kick start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Causes less vibration of the ground</w:t>
            </w:r>
          </w:p>
        </w:tc>
      </w:tr>
      <w:tr w:rsidR="00153E7D" w:rsidRPr="000114E1" w:rsidTr="00BC478A">
        <w:trPr>
          <w:trHeight w:val="620"/>
          <w:jc w:val="center"/>
        </w:trPr>
        <w:tc>
          <w:tcPr>
            <w:tcW w:w="148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 xml:space="preserve">Prem water-cooled diesel engine 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Model No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: PVP5</w:t>
            </w:r>
          </w:p>
        </w:tc>
        <w:tc>
          <w:tcPr>
            <w:tcW w:w="310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Capacity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15Hp/1500 rpm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Country of make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India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Cooling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water-cooled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Combustion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direct injection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Power source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Diesel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Starting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manual</w:t>
            </w:r>
          </w:p>
        </w:tc>
        <w:tc>
          <w:tcPr>
            <w:tcW w:w="6303" w:type="dxa"/>
          </w:tcPr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Produces less noise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High durability and ease of maintenance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Can process large amount of cassava tuber in a short period of time.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Fuel economy </w:t>
            </w:r>
          </w:p>
        </w:tc>
      </w:tr>
      <w:tr w:rsidR="00153E7D" w:rsidRPr="000114E1" w:rsidTr="00BC478A">
        <w:trPr>
          <w:jc w:val="center"/>
        </w:trPr>
        <w:tc>
          <w:tcPr>
            <w:tcW w:w="148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Boombay water-cooled diesel engine 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Model No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: PVP6.5</w:t>
            </w:r>
          </w:p>
        </w:tc>
        <w:tc>
          <w:tcPr>
            <w:tcW w:w="310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Capacity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6.5Hp/1500 rpm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Country of make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India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Cooling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water-cooled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Combustion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direct injection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Power source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Diesel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Starting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manual</w:t>
            </w:r>
          </w:p>
        </w:tc>
        <w:tc>
          <w:tcPr>
            <w:tcW w:w="6303" w:type="dxa"/>
          </w:tcPr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hd w:val="clear" w:color="auto" w:fill="C00000"/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Noisy operation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High durability and ease of maintenance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Can process large amount of cassava tuber in a short period of time.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Fuel economy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hd w:val="clear" w:color="auto" w:fill="C00000"/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Consumes more energy on starting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  <w:shd w:val="clear" w:color="auto" w:fill="C00000"/>
              </w:rPr>
              <w:t>High rate of vibration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53E7D" w:rsidRPr="000114E1" w:rsidTr="00BC478A">
        <w:trPr>
          <w:jc w:val="center"/>
        </w:trPr>
        <w:tc>
          <w:tcPr>
            <w:tcW w:w="148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Divine Super diesel engine 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Model No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: R175A</w:t>
            </w:r>
          </w:p>
        </w:tc>
        <w:tc>
          <w:tcPr>
            <w:tcW w:w="3106" w:type="dxa"/>
          </w:tcPr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Capacity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6Hp/2600 rpm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Country of make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China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Cooling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water-cooled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Combustion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swirl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Power source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Diesel</w:t>
            </w:r>
          </w:p>
          <w:p w:rsidR="00153E7D" w:rsidRPr="000114E1" w:rsidRDefault="00153E7D" w:rsidP="00BC47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b/>
                <w:color w:val="000000"/>
              </w:rPr>
              <w:t>Starting system</w:t>
            </w:r>
            <w:r w:rsidRPr="000114E1">
              <w:rPr>
                <w:rFonts w:ascii="Times New Roman" w:eastAsia="Times New Roman" w:hAnsi="Times New Roman" w:cs="Times New Roman"/>
                <w:color w:val="000000"/>
              </w:rPr>
              <w:t xml:space="preserve"> – manual</w:t>
            </w:r>
          </w:p>
        </w:tc>
        <w:tc>
          <w:tcPr>
            <w:tcW w:w="6303" w:type="dxa"/>
          </w:tcPr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  <w:shd w:val="clear" w:color="auto" w:fill="C00000"/>
              </w:rPr>
              <w:lastRenderedPageBreak/>
              <w:t>Noisy operation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High durability and ease of maintenance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It processes a good of cassava at a time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Fuel economy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Causes less vibration of the ground</w:t>
            </w:r>
          </w:p>
          <w:p w:rsidR="00153E7D" w:rsidRPr="000114E1" w:rsidRDefault="00153E7D" w:rsidP="00153E7D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114E1">
              <w:rPr>
                <w:rFonts w:ascii="Times New Roman" w:eastAsia="Times New Roman" w:hAnsi="Times New Roman" w:cs="Times New Roman"/>
                <w:color w:val="000000"/>
              </w:rPr>
              <w:t>Its portable</w:t>
            </w:r>
          </w:p>
        </w:tc>
      </w:tr>
    </w:tbl>
    <w:p w:rsidR="00AA2BEF" w:rsidRDefault="00AA2BEF">
      <w:bookmarkStart w:id="0" w:name="_GoBack"/>
      <w:bookmarkEnd w:id="0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 Semilight">
    <w:panose1 w:val="020B0502040204020203"/>
    <w:charset w:val="81"/>
    <w:family w:val="swiss"/>
    <w:pitch w:val="variable"/>
    <w:sig w:usb0="B0000AAF" w:usb1="09DF7CFB" w:usb2="00000012" w:usb3="00000000" w:csb0="003E01BD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75F52"/>
    <w:multiLevelType w:val="hybridMultilevel"/>
    <w:tmpl w:val="1A14E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E7D"/>
    <w:rsid w:val="00153E7D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BBA19B-E960-4C90-AE54-1ED8FE6FD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3E7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3E7D"/>
    <w:pPr>
      <w:ind w:left="720"/>
      <w:contextualSpacing/>
    </w:pPr>
  </w:style>
  <w:style w:type="table" w:styleId="TableGrid">
    <w:name w:val="Table Grid"/>
    <w:basedOn w:val="TableNormal"/>
    <w:uiPriority w:val="59"/>
    <w:rsid w:val="00153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801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2022-02-15T15:00:00Z</dcterms:created>
  <dcterms:modified xsi:type="dcterms:W3CDTF">2022-02-15T15:00:00Z</dcterms:modified>
</cp:coreProperties>
</file>