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7B7E7" w14:textId="43013953" w:rsidR="00F302D5" w:rsidRDefault="00F302D5" w:rsidP="00386965">
      <w:pPr>
        <w:bidi w:val="0"/>
        <w:spacing w:after="240" w:line="240" w:lineRule="auto"/>
        <w:jc w:val="both"/>
        <w:rPr>
          <w:rFonts w:asciiTheme="majorBidi" w:eastAsia="Times New Roman" w:hAnsiTheme="majorBidi" w:cstheme="majorBidi"/>
          <w:b/>
          <w:bCs/>
          <w:color w:val="000000" w:themeColor="text1"/>
        </w:rPr>
      </w:pPr>
      <w:r>
        <w:rPr>
          <w:rFonts w:asciiTheme="majorBidi" w:eastAsia="Times New Roman" w:hAnsiTheme="majorBidi" w:cstheme="majorBidi"/>
          <w:b/>
          <w:bCs/>
          <w:color w:val="000000" w:themeColor="text1"/>
        </w:rPr>
        <w:t>Supplementary material A</w:t>
      </w:r>
    </w:p>
    <w:p w14:paraId="21E90614" w14:textId="36836454" w:rsidR="00B30DB7" w:rsidRPr="00DF29D6" w:rsidRDefault="00386965" w:rsidP="00E812FA">
      <w:pPr>
        <w:bidi w:val="0"/>
        <w:spacing w:after="240" w:line="240" w:lineRule="auto"/>
        <w:jc w:val="both"/>
        <w:rPr>
          <w:rFonts w:asciiTheme="majorBidi" w:eastAsia="Times New Roman" w:hAnsiTheme="majorBidi" w:cstheme="majorBidi"/>
          <w:b/>
          <w:bCs/>
          <w:color w:val="000000" w:themeColor="text1"/>
        </w:rPr>
      </w:pPr>
      <w:r>
        <w:rPr>
          <w:rFonts w:asciiTheme="majorBidi" w:eastAsia="Times New Roman" w:hAnsiTheme="majorBidi" w:cstheme="majorBidi"/>
          <w:b/>
          <w:bCs/>
          <w:color w:val="000000" w:themeColor="text1"/>
        </w:rPr>
        <w:t>A systematic review and meta-analysis protocol examining the e</w:t>
      </w:r>
      <w:r w:rsidR="00B30DB7" w:rsidRPr="00DF29D6">
        <w:rPr>
          <w:rFonts w:asciiTheme="majorBidi" w:eastAsia="Times New Roman" w:hAnsiTheme="majorBidi" w:cstheme="majorBidi"/>
          <w:b/>
          <w:bCs/>
          <w:color w:val="000000" w:themeColor="text1"/>
        </w:rPr>
        <w:t xml:space="preserve">ffectiveness of relaxation </w:t>
      </w:r>
      <w:r w:rsidR="006D4BCC">
        <w:rPr>
          <w:rFonts w:asciiTheme="majorBidi" w:eastAsia="Times New Roman" w:hAnsiTheme="majorBidi" w:cstheme="majorBidi"/>
          <w:b/>
          <w:bCs/>
          <w:color w:val="000000" w:themeColor="text1"/>
        </w:rPr>
        <w:t xml:space="preserve">techniques to reduce </w:t>
      </w:r>
      <w:r w:rsidR="00E812FA">
        <w:rPr>
          <w:rFonts w:asciiTheme="majorBidi" w:eastAsia="Times New Roman" w:hAnsiTheme="majorBidi" w:cstheme="majorBidi"/>
          <w:b/>
          <w:bCs/>
          <w:color w:val="000000" w:themeColor="text1"/>
        </w:rPr>
        <w:t xml:space="preserve">distress, anxiety and </w:t>
      </w:r>
      <w:r w:rsidR="006D4BCC">
        <w:rPr>
          <w:rFonts w:asciiTheme="majorBidi" w:eastAsia="Times New Roman" w:hAnsiTheme="majorBidi" w:cstheme="majorBidi"/>
          <w:b/>
          <w:bCs/>
          <w:color w:val="000000" w:themeColor="text1"/>
        </w:rPr>
        <w:t xml:space="preserve">depression </w:t>
      </w:r>
      <w:r w:rsidR="00B30DB7" w:rsidRPr="00DF29D6">
        <w:rPr>
          <w:rFonts w:asciiTheme="majorBidi" w:eastAsia="Times New Roman" w:hAnsiTheme="majorBidi" w:cstheme="majorBidi"/>
          <w:b/>
          <w:bCs/>
          <w:color w:val="000000" w:themeColor="text1"/>
        </w:rPr>
        <w:t>in adolescents</w:t>
      </w:r>
    </w:p>
    <w:p w14:paraId="2AEC402B" w14:textId="4F8C531B" w:rsidR="00EC604D" w:rsidRDefault="00C84127" w:rsidP="006D4BCC">
      <w:pPr>
        <w:bidi w:val="0"/>
        <w:spacing w:after="240" w:line="240" w:lineRule="auto"/>
        <w:jc w:val="both"/>
        <w:rPr>
          <w:rFonts w:asciiTheme="majorBidi" w:eastAsia="Times New Roman" w:hAnsiTheme="majorBidi" w:cstheme="majorBidi"/>
          <w:b/>
          <w:bCs/>
          <w:color w:val="000000" w:themeColor="text1"/>
        </w:rPr>
      </w:pPr>
      <w:r w:rsidRPr="00620AE1">
        <w:rPr>
          <w:rFonts w:asciiTheme="majorBidi" w:eastAsia="Times New Roman" w:hAnsiTheme="majorBidi" w:cstheme="majorBidi"/>
          <w:b/>
          <w:bCs/>
          <w:color w:val="000000" w:themeColor="text1"/>
        </w:rPr>
        <w:t xml:space="preserve">Introduction: </w:t>
      </w:r>
    </w:p>
    <w:p w14:paraId="53FA3090" w14:textId="1DC1D33A" w:rsidR="0085652C" w:rsidRPr="0085652C" w:rsidRDefault="0085652C" w:rsidP="006D4BCC">
      <w:pPr>
        <w:bidi w:val="0"/>
        <w:spacing w:after="240" w:line="240" w:lineRule="auto"/>
        <w:jc w:val="both"/>
        <w:rPr>
          <w:rFonts w:asciiTheme="majorBidi" w:eastAsia="Times New Roman" w:hAnsiTheme="majorBidi" w:cstheme="majorBidi"/>
          <w:color w:val="000000" w:themeColor="text1"/>
        </w:rPr>
      </w:pPr>
      <w:r w:rsidRPr="0085652C">
        <w:rPr>
          <w:rFonts w:asciiTheme="majorBidi" w:eastAsia="Times New Roman" w:hAnsiTheme="majorBidi" w:cstheme="majorBidi"/>
          <w:color w:val="000000" w:themeColor="text1"/>
        </w:rPr>
        <w:t>Depression and anxiety are the leading contributors to health burden among adolescents worldwide (Whiteford, et</w:t>
      </w:r>
      <w:r w:rsidR="00D25FF4">
        <w:rPr>
          <w:rFonts w:asciiTheme="majorBidi" w:eastAsia="Times New Roman" w:hAnsiTheme="majorBidi" w:cstheme="majorBidi"/>
          <w:color w:val="000000" w:themeColor="text1"/>
        </w:rPr>
        <w:t xml:space="preserve"> al., 2013</w:t>
      </w:r>
      <w:r w:rsidRPr="0085652C">
        <w:rPr>
          <w:rFonts w:asciiTheme="majorBidi" w:eastAsia="Times New Roman" w:hAnsiTheme="majorBidi" w:cstheme="majorBidi"/>
          <w:color w:val="000000" w:themeColor="text1"/>
        </w:rPr>
        <w:t>). Studies conducted with adults show that most mental health problems begin between the ages of 11 and 18 years, with almost half of cases having started by the age of 14 years (Kessler et al., 2007). Given that mental health problems affect one in five people globally (Ferrari et al., 2014), there is a need for evidence</w:t>
      </w:r>
      <w:r w:rsidR="00E71D40">
        <w:rPr>
          <w:rFonts w:asciiTheme="majorBidi" w:eastAsia="Times New Roman" w:hAnsiTheme="majorBidi" w:cstheme="majorBidi"/>
          <w:color w:val="000000" w:themeColor="text1"/>
        </w:rPr>
        <w:t>-</w:t>
      </w:r>
      <w:r w:rsidRPr="0085652C">
        <w:rPr>
          <w:rFonts w:asciiTheme="majorBidi" w:eastAsia="Times New Roman" w:hAnsiTheme="majorBidi" w:cstheme="majorBidi"/>
          <w:color w:val="000000" w:themeColor="text1"/>
        </w:rPr>
        <w:t>based psychological interventions for young people. Psychosocial interventions are effective in the prevention and treatment of depres</w:t>
      </w:r>
      <w:r w:rsidR="00F302D5">
        <w:rPr>
          <w:rFonts w:asciiTheme="majorBidi" w:eastAsia="Times New Roman" w:hAnsiTheme="majorBidi" w:cstheme="majorBidi"/>
          <w:color w:val="000000" w:themeColor="text1"/>
        </w:rPr>
        <w:t xml:space="preserve">sion and anxiety in adolescents; </w:t>
      </w:r>
      <w:r w:rsidRPr="0085652C">
        <w:rPr>
          <w:rFonts w:asciiTheme="majorBidi" w:eastAsia="Times New Roman" w:hAnsiTheme="majorBidi" w:cstheme="majorBidi"/>
          <w:color w:val="000000" w:themeColor="text1"/>
        </w:rPr>
        <w:t xml:space="preserve">however, it is not fully understood which ‘ingredients’ of these interventions are more effective to prevent and treat anxiety or depression in adolescents and why.  </w:t>
      </w:r>
    </w:p>
    <w:p w14:paraId="4025DCE1" w14:textId="7B891E56" w:rsidR="0085652C" w:rsidRPr="0085652C" w:rsidRDefault="0085652C" w:rsidP="006D4BCC">
      <w:pPr>
        <w:bidi w:val="0"/>
        <w:spacing w:after="240" w:line="240" w:lineRule="auto"/>
        <w:jc w:val="both"/>
        <w:rPr>
          <w:rFonts w:asciiTheme="majorBidi" w:eastAsia="Times New Roman" w:hAnsiTheme="majorBidi" w:cstheme="majorBidi"/>
          <w:color w:val="000000" w:themeColor="text1"/>
        </w:rPr>
      </w:pPr>
      <w:r w:rsidRPr="0085652C">
        <w:rPr>
          <w:rFonts w:asciiTheme="majorBidi" w:eastAsia="Times New Roman" w:hAnsiTheme="majorBidi" w:cstheme="majorBidi"/>
          <w:color w:val="000000" w:themeColor="text1"/>
        </w:rPr>
        <w:t xml:space="preserve">The Wellcome Trust launched a Mental Health Program Strategy to find the next generation of treatments and approaches to transform how mental health problems of adolescents can be understood and addressed by 2030. The first commission of the mental health strategy aims to work with the mental health science community to explore and refine the ‘active ingredients- core aspects of interventions that really make a difference in preventing and treating anxiety and/or depression in young people (14-24) worldwide. The review of these active ingredients will help to answer what works for the majority of young people, in most contexts globally and why. As a part of first commission, our group </w:t>
      </w:r>
      <w:r>
        <w:rPr>
          <w:rFonts w:asciiTheme="majorBidi" w:eastAsia="Times New Roman" w:hAnsiTheme="majorBidi" w:cstheme="majorBidi"/>
          <w:color w:val="000000" w:themeColor="text1"/>
        </w:rPr>
        <w:t>will review</w:t>
      </w:r>
      <w:r w:rsidRPr="0085652C">
        <w:rPr>
          <w:rFonts w:asciiTheme="majorBidi" w:eastAsia="Times New Roman" w:hAnsiTheme="majorBidi" w:cstheme="majorBidi"/>
          <w:color w:val="000000" w:themeColor="text1"/>
        </w:rPr>
        <w:t xml:space="preserve"> the evidence for the effectiveness of ‘Relaxation Techniques’ for the prevention and treatment of anxiety and depression in at-risk adolescents aged 14 to 24 globally. </w:t>
      </w:r>
    </w:p>
    <w:p w14:paraId="6743F7BF" w14:textId="21B0FABD" w:rsidR="005A7730" w:rsidRDefault="00C84127" w:rsidP="006D4BCC">
      <w:pPr>
        <w:bidi w:val="0"/>
        <w:spacing w:after="240" w:line="240" w:lineRule="auto"/>
        <w:jc w:val="both"/>
        <w:rPr>
          <w:rFonts w:asciiTheme="majorBidi" w:eastAsia="Times New Roman" w:hAnsiTheme="majorBidi" w:cstheme="majorBidi"/>
          <w:color w:val="000000" w:themeColor="text1"/>
        </w:rPr>
      </w:pPr>
      <w:r w:rsidRPr="00620AE1">
        <w:rPr>
          <w:rFonts w:asciiTheme="majorBidi" w:eastAsia="Times New Roman" w:hAnsiTheme="majorBidi" w:cstheme="majorBidi"/>
          <w:b/>
          <w:bCs/>
          <w:color w:val="000000" w:themeColor="text1"/>
        </w:rPr>
        <w:t>Objectives</w:t>
      </w:r>
      <w:r w:rsidR="005A7730" w:rsidRPr="005A7730">
        <w:rPr>
          <w:rFonts w:asciiTheme="majorBidi" w:eastAsia="Times New Roman" w:hAnsiTheme="majorBidi" w:cstheme="majorBidi"/>
          <w:color w:val="000000" w:themeColor="text1"/>
        </w:rPr>
        <w:t xml:space="preserve"> </w:t>
      </w:r>
    </w:p>
    <w:p w14:paraId="3E9C7B58" w14:textId="6719E3C5" w:rsidR="005A7730" w:rsidRPr="00620AE1" w:rsidRDefault="005A7730" w:rsidP="006D4BCC">
      <w:pPr>
        <w:bidi w:val="0"/>
        <w:spacing w:after="240" w:line="240" w:lineRule="auto"/>
        <w:jc w:val="both"/>
        <w:rPr>
          <w:rFonts w:asciiTheme="majorBidi" w:eastAsia="Times New Roman" w:hAnsiTheme="majorBidi" w:cstheme="majorBidi"/>
          <w:color w:val="000000" w:themeColor="text1"/>
        </w:rPr>
      </w:pPr>
      <w:r w:rsidRPr="00620AE1">
        <w:rPr>
          <w:rFonts w:asciiTheme="majorBidi" w:eastAsia="Times New Roman" w:hAnsiTheme="majorBidi" w:cstheme="majorBidi"/>
          <w:color w:val="000000" w:themeColor="text1"/>
        </w:rPr>
        <w:t>Our primary research question is;</w:t>
      </w:r>
    </w:p>
    <w:p w14:paraId="1434C433" w14:textId="37F1F8E1" w:rsidR="005A7730" w:rsidRPr="00620AE1" w:rsidRDefault="005A7730" w:rsidP="00F36B8E">
      <w:pPr>
        <w:pStyle w:val="ListParagraph"/>
        <w:numPr>
          <w:ilvl w:val="0"/>
          <w:numId w:val="16"/>
        </w:numPr>
        <w:bidi w:val="0"/>
        <w:spacing w:after="240" w:line="240" w:lineRule="auto"/>
        <w:jc w:val="both"/>
        <w:rPr>
          <w:rFonts w:asciiTheme="majorBidi" w:eastAsia="Times New Roman" w:hAnsiTheme="majorBidi" w:cstheme="majorBidi"/>
          <w:color w:val="000000" w:themeColor="text1"/>
        </w:rPr>
      </w:pPr>
      <w:r w:rsidRPr="00620AE1">
        <w:rPr>
          <w:rFonts w:asciiTheme="majorBidi" w:eastAsia="Times New Roman" w:hAnsiTheme="majorBidi" w:cstheme="majorBidi"/>
          <w:color w:val="000000" w:themeColor="text1"/>
        </w:rPr>
        <w:t xml:space="preserve">How effective are relaxation techniques </w:t>
      </w:r>
      <w:r w:rsidR="00F36B8E">
        <w:rPr>
          <w:rFonts w:asciiTheme="majorBidi" w:eastAsia="Times New Roman" w:hAnsiTheme="majorBidi" w:cstheme="majorBidi"/>
          <w:color w:val="000000" w:themeColor="text1"/>
        </w:rPr>
        <w:t>to reduce</w:t>
      </w:r>
      <w:r w:rsidRPr="00620AE1">
        <w:rPr>
          <w:rFonts w:asciiTheme="majorBidi" w:eastAsia="Times New Roman" w:hAnsiTheme="majorBidi" w:cstheme="majorBidi"/>
          <w:color w:val="000000" w:themeColor="text1"/>
        </w:rPr>
        <w:t xml:space="preserve"> </w:t>
      </w:r>
      <w:r w:rsidR="008E1A38">
        <w:rPr>
          <w:rFonts w:asciiTheme="majorBidi" w:eastAsia="Times New Roman" w:hAnsiTheme="majorBidi" w:cstheme="majorBidi"/>
          <w:color w:val="000000" w:themeColor="text1"/>
        </w:rPr>
        <w:t xml:space="preserve">distress, </w:t>
      </w:r>
      <w:r w:rsidRPr="00620AE1">
        <w:rPr>
          <w:rFonts w:asciiTheme="majorBidi" w:eastAsia="Times New Roman" w:hAnsiTheme="majorBidi" w:cstheme="majorBidi"/>
          <w:color w:val="000000" w:themeColor="text1"/>
        </w:rPr>
        <w:t xml:space="preserve">anxiety and depression in </w:t>
      </w:r>
      <w:r w:rsidR="007A6D68">
        <w:rPr>
          <w:rFonts w:asciiTheme="majorBidi" w:eastAsia="Times New Roman" w:hAnsiTheme="majorBidi" w:cstheme="majorBidi"/>
          <w:color w:val="000000" w:themeColor="text1"/>
        </w:rPr>
        <w:t>adolescents, aged 14-24 years</w:t>
      </w:r>
      <w:r w:rsidRPr="00620AE1">
        <w:rPr>
          <w:rFonts w:asciiTheme="majorBidi" w:eastAsia="Times New Roman" w:hAnsiTheme="majorBidi" w:cstheme="majorBidi"/>
          <w:color w:val="000000" w:themeColor="text1"/>
        </w:rPr>
        <w:t>?</w:t>
      </w:r>
    </w:p>
    <w:p w14:paraId="47579B37" w14:textId="77777777" w:rsidR="005A7730" w:rsidRPr="00620AE1" w:rsidRDefault="005A7730" w:rsidP="006D4BCC">
      <w:pPr>
        <w:bidi w:val="0"/>
        <w:spacing w:after="240" w:line="240" w:lineRule="auto"/>
        <w:jc w:val="both"/>
        <w:rPr>
          <w:rFonts w:asciiTheme="majorBidi" w:eastAsia="Times New Roman" w:hAnsiTheme="majorBidi" w:cstheme="majorBidi"/>
          <w:color w:val="000000" w:themeColor="text1"/>
        </w:rPr>
      </w:pPr>
      <w:r w:rsidRPr="00620AE1">
        <w:rPr>
          <w:rFonts w:asciiTheme="majorBidi" w:eastAsia="Times New Roman" w:hAnsiTheme="majorBidi" w:cstheme="majorBidi"/>
          <w:color w:val="000000" w:themeColor="text1"/>
        </w:rPr>
        <w:t>Our secondary research questions are;</w:t>
      </w:r>
    </w:p>
    <w:p w14:paraId="08CA2AB8" w14:textId="58E5AC20" w:rsidR="007A6D68" w:rsidRDefault="007A6D68" w:rsidP="00F36B8E">
      <w:pPr>
        <w:pStyle w:val="ListParagraph"/>
        <w:numPr>
          <w:ilvl w:val="0"/>
          <w:numId w:val="16"/>
        </w:numPr>
        <w:bidi w:val="0"/>
        <w:spacing w:after="240" w:line="240" w:lineRule="auto"/>
        <w:jc w:val="both"/>
        <w:rPr>
          <w:rFonts w:asciiTheme="majorBidi" w:eastAsia="Times New Roman" w:hAnsiTheme="majorBidi" w:cstheme="majorBidi"/>
          <w:color w:val="000000" w:themeColor="text1"/>
        </w:rPr>
      </w:pPr>
      <w:r w:rsidRPr="00620AE1">
        <w:rPr>
          <w:rFonts w:asciiTheme="majorBidi" w:eastAsia="Times New Roman" w:hAnsiTheme="majorBidi" w:cstheme="majorBidi"/>
          <w:color w:val="000000" w:themeColor="text1"/>
        </w:rPr>
        <w:t xml:space="preserve">How effective are relaxation techniques </w:t>
      </w:r>
      <w:r>
        <w:rPr>
          <w:rFonts w:asciiTheme="majorBidi" w:eastAsia="Times New Roman" w:hAnsiTheme="majorBidi" w:cstheme="majorBidi"/>
          <w:color w:val="000000" w:themeColor="text1"/>
        </w:rPr>
        <w:t>to reduce</w:t>
      </w:r>
      <w:r w:rsidRPr="00620AE1">
        <w:rPr>
          <w:rFonts w:asciiTheme="majorBidi" w:eastAsia="Times New Roman" w:hAnsiTheme="majorBidi" w:cstheme="majorBidi"/>
          <w:color w:val="000000" w:themeColor="text1"/>
        </w:rPr>
        <w:t xml:space="preserve"> adolescent </w:t>
      </w:r>
      <w:r>
        <w:rPr>
          <w:rFonts w:asciiTheme="majorBidi" w:eastAsia="Times New Roman" w:hAnsiTheme="majorBidi" w:cstheme="majorBidi"/>
          <w:color w:val="000000" w:themeColor="text1"/>
        </w:rPr>
        <w:t xml:space="preserve">distress, </w:t>
      </w:r>
      <w:r w:rsidRPr="00620AE1">
        <w:rPr>
          <w:rFonts w:asciiTheme="majorBidi" w:eastAsia="Times New Roman" w:hAnsiTheme="majorBidi" w:cstheme="majorBidi"/>
          <w:color w:val="000000" w:themeColor="text1"/>
        </w:rPr>
        <w:t>anxiety and depression in different settings/target populations/delivery formats</w:t>
      </w:r>
      <w:r>
        <w:rPr>
          <w:rFonts w:asciiTheme="majorBidi" w:eastAsia="Times New Roman" w:hAnsiTheme="majorBidi" w:cstheme="majorBidi"/>
          <w:color w:val="000000" w:themeColor="text1"/>
        </w:rPr>
        <w:t>?</w:t>
      </w:r>
    </w:p>
    <w:p w14:paraId="06EA59C9" w14:textId="525E5AB1" w:rsidR="005A7730" w:rsidRPr="00620AE1" w:rsidRDefault="005A7730" w:rsidP="007A6D68">
      <w:pPr>
        <w:pStyle w:val="ListParagraph"/>
        <w:numPr>
          <w:ilvl w:val="0"/>
          <w:numId w:val="16"/>
        </w:numPr>
        <w:bidi w:val="0"/>
        <w:spacing w:after="240" w:line="240" w:lineRule="auto"/>
        <w:jc w:val="both"/>
        <w:rPr>
          <w:rFonts w:asciiTheme="majorBidi" w:eastAsia="Times New Roman" w:hAnsiTheme="majorBidi" w:cstheme="majorBidi"/>
          <w:color w:val="000000" w:themeColor="text1"/>
        </w:rPr>
      </w:pPr>
      <w:r w:rsidRPr="00620AE1">
        <w:rPr>
          <w:rFonts w:asciiTheme="majorBidi" w:eastAsia="Times New Roman" w:hAnsiTheme="majorBidi" w:cstheme="majorBidi"/>
          <w:color w:val="000000" w:themeColor="text1"/>
        </w:rPr>
        <w:t xml:space="preserve">How many studies have used ‘relaxation technique’ as a key component of interventions </w:t>
      </w:r>
      <w:r w:rsidR="00F36B8E">
        <w:rPr>
          <w:rFonts w:asciiTheme="majorBidi" w:eastAsia="Times New Roman" w:hAnsiTheme="majorBidi" w:cstheme="majorBidi"/>
          <w:color w:val="000000" w:themeColor="text1"/>
        </w:rPr>
        <w:t>to reduce distress,</w:t>
      </w:r>
      <w:r w:rsidRPr="00620AE1">
        <w:rPr>
          <w:rFonts w:asciiTheme="majorBidi" w:eastAsia="Times New Roman" w:hAnsiTheme="majorBidi" w:cstheme="majorBidi"/>
          <w:color w:val="000000" w:themeColor="text1"/>
        </w:rPr>
        <w:t xml:space="preserve"> anxiety and depression in at-risk adolescents aged 14-24? </w:t>
      </w:r>
    </w:p>
    <w:p w14:paraId="67832E76" w14:textId="0355E33F" w:rsidR="005A7730" w:rsidRPr="000E0157" w:rsidRDefault="005A7730" w:rsidP="006D4BCC">
      <w:pPr>
        <w:pStyle w:val="ListParagraph"/>
        <w:numPr>
          <w:ilvl w:val="0"/>
          <w:numId w:val="16"/>
        </w:numPr>
        <w:bidi w:val="0"/>
        <w:spacing w:after="240" w:line="240" w:lineRule="auto"/>
        <w:jc w:val="both"/>
        <w:rPr>
          <w:rFonts w:asciiTheme="majorBidi" w:eastAsia="Times New Roman" w:hAnsiTheme="majorBidi" w:cstheme="majorBidi"/>
          <w:color w:val="000000" w:themeColor="text1"/>
        </w:rPr>
      </w:pPr>
      <w:r w:rsidRPr="00620AE1">
        <w:rPr>
          <w:rFonts w:asciiTheme="majorBidi" w:eastAsia="Times New Roman" w:hAnsiTheme="majorBidi" w:cstheme="majorBidi"/>
          <w:color w:val="000000" w:themeColor="text1"/>
        </w:rPr>
        <w:t xml:space="preserve">How does published literature describe relaxation in the context of </w:t>
      </w:r>
      <w:r w:rsidRPr="000E0157">
        <w:rPr>
          <w:rFonts w:asciiTheme="majorBidi" w:eastAsia="Times New Roman" w:hAnsiTheme="majorBidi" w:cstheme="majorBidi"/>
          <w:color w:val="000000" w:themeColor="text1"/>
        </w:rPr>
        <w:t xml:space="preserve">preventive </w:t>
      </w:r>
      <w:r w:rsidR="00F36B8E" w:rsidRPr="000E0157">
        <w:rPr>
          <w:rFonts w:asciiTheme="majorBidi" w:eastAsia="Times New Roman" w:hAnsiTheme="majorBidi" w:cstheme="majorBidi"/>
          <w:color w:val="000000" w:themeColor="text1"/>
        </w:rPr>
        <w:t xml:space="preserve">and treatment </w:t>
      </w:r>
      <w:r w:rsidRPr="000E0157">
        <w:rPr>
          <w:rFonts w:asciiTheme="majorBidi" w:eastAsia="Times New Roman" w:hAnsiTheme="majorBidi" w:cstheme="majorBidi"/>
          <w:color w:val="000000" w:themeColor="text1"/>
        </w:rPr>
        <w:t xml:space="preserve">interventions for adolescents and what techniques have been used? </w:t>
      </w:r>
    </w:p>
    <w:p w14:paraId="2E9A58C8" w14:textId="77777777" w:rsidR="005A7730" w:rsidRPr="00620AE1" w:rsidRDefault="005A7730" w:rsidP="006D4BCC">
      <w:pPr>
        <w:pStyle w:val="ListParagraph"/>
        <w:numPr>
          <w:ilvl w:val="0"/>
          <w:numId w:val="16"/>
        </w:numPr>
        <w:bidi w:val="0"/>
        <w:spacing w:after="240" w:line="240" w:lineRule="auto"/>
        <w:jc w:val="both"/>
        <w:rPr>
          <w:rFonts w:asciiTheme="majorBidi" w:eastAsia="Times New Roman" w:hAnsiTheme="majorBidi" w:cstheme="majorBidi"/>
          <w:color w:val="000000" w:themeColor="text1"/>
        </w:rPr>
      </w:pPr>
      <w:r w:rsidRPr="000E0157">
        <w:rPr>
          <w:rFonts w:asciiTheme="majorBidi" w:eastAsia="Times New Roman" w:hAnsiTheme="majorBidi" w:cstheme="majorBidi"/>
          <w:color w:val="000000" w:themeColor="text1"/>
        </w:rPr>
        <w:t>What are the settings/target populations for ‘relaxation techniques’ and in</w:t>
      </w:r>
      <w:r w:rsidRPr="00620AE1">
        <w:rPr>
          <w:rFonts w:asciiTheme="majorBidi" w:eastAsia="Times New Roman" w:hAnsiTheme="majorBidi" w:cstheme="majorBidi"/>
          <w:color w:val="000000" w:themeColor="text1"/>
        </w:rPr>
        <w:t xml:space="preserve"> which format these techniques are delivered?</w:t>
      </w:r>
    </w:p>
    <w:p w14:paraId="191E97E6" w14:textId="5A1A5F65" w:rsidR="00C84127" w:rsidRDefault="00C84127" w:rsidP="006D4BCC">
      <w:pPr>
        <w:bidi w:val="0"/>
        <w:spacing w:after="240" w:line="240" w:lineRule="auto"/>
        <w:jc w:val="both"/>
        <w:rPr>
          <w:rFonts w:asciiTheme="majorBidi" w:eastAsia="Times New Roman" w:hAnsiTheme="majorBidi" w:cstheme="majorBidi"/>
          <w:b/>
          <w:bCs/>
          <w:color w:val="000000" w:themeColor="text1"/>
        </w:rPr>
      </w:pPr>
      <w:r w:rsidRPr="00620AE1">
        <w:rPr>
          <w:rFonts w:asciiTheme="majorBidi" w:eastAsia="Times New Roman" w:hAnsiTheme="majorBidi" w:cstheme="majorBidi"/>
          <w:b/>
          <w:bCs/>
          <w:color w:val="000000" w:themeColor="text1"/>
        </w:rPr>
        <w:t>Methods</w:t>
      </w:r>
    </w:p>
    <w:p w14:paraId="40CA7F02" w14:textId="698D4298" w:rsidR="00C04773" w:rsidRPr="00774D6D" w:rsidRDefault="00C04773" w:rsidP="006D4BCC">
      <w:pPr>
        <w:bidi w:val="0"/>
        <w:spacing w:after="0" w:line="240" w:lineRule="auto"/>
        <w:jc w:val="both"/>
        <w:rPr>
          <w:rFonts w:asciiTheme="majorBidi" w:eastAsia="Times New Roman" w:hAnsiTheme="majorBidi" w:cstheme="majorBidi"/>
          <w:b/>
          <w:bCs/>
          <w:color w:val="000000" w:themeColor="text1"/>
        </w:rPr>
      </w:pPr>
      <w:r w:rsidRPr="00774D6D">
        <w:rPr>
          <w:rFonts w:asciiTheme="majorBidi" w:eastAsia="Times New Roman" w:hAnsiTheme="majorBidi" w:cstheme="majorBidi"/>
          <w:b/>
          <w:bCs/>
          <w:color w:val="000000" w:themeColor="text1"/>
        </w:rPr>
        <w:t>Criteria for study inclusion</w:t>
      </w:r>
    </w:p>
    <w:p w14:paraId="4DABC685" w14:textId="3A33C8E0" w:rsidR="00C84127" w:rsidRPr="00774D6D" w:rsidRDefault="006E084D" w:rsidP="00A43E09">
      <w:pPr>
        <w:bidi w:val="0"/>
        <w:spacing w:after="0" w:line="240" w:lineRule="auto"/>
        <w:jc w:val="both"/>
        <w:rPr>
          <w:rFonts w:asciiTheme="majorBidi" w:eastAsia="Times New Roman" w:hAnsiTheme="majorBidi" w:cstheme="majorBidi"/>
          <w:color w:val="000000" w:themeColor="text1"/>
        </w:rPr>
      </w:pPr>
      <w:r w:rsidRPr="00774D6D">
        <w:rPr>
          <w:rFonts w:asciiTheme="majorBidi" w:eastAsia="Times New Roman" w:hAnsiTheme="majorBidi" w:cstheme="majorBidi"/>
          <w:b/>
          <w:bCs/>
          <w:color w:val="000000" w:themeColor="text1"/>
        </w:rPr>
        <w:t>Population:</w:t>
      </w:r>
      <w:r>
        <w:rPr>
          <w:rFonts w:asciiTheme="majorBidi" w:eastAsia="Times New Roman" w:hAnsiTheme="majorBidi" w:cstheme="majorBidi"/>
          <w:color w:val="000000" w:themeColor="text1"/>
        </w:rPr>
        <w:t xml:space="preserve"> </w:t>
      </w:r>
      <w:r w:rsidR="00774D6D" w:rsidRPr="00774D6D">
        <w:rPr>
          <w:rFonts w:asciiTheme="majorBidi" w:eastAsia="Times New Roman" w:hAnsiTheme="majorBidi" w:cstheme="majorBidi"/>
          <w:color w:val="000000" w:themeColor="text1"/>
        </w:rPr>
        <w:t>We will only consider studies focusing on adolescents</w:t>
      </w:r>
      <w:r w:rsidR="004757F5">
        <w:rPr>
          <w:rFonts w:asciiTheme="majorBidi" w:eastAsia="Times New Roman" w:hAnsiTheme="majorBidi" w:cstheme="majorBidi"/>
          <w:color w:val="000000" w:themeColor="text1"/>
        </w:rPr>
        <w:t xml:space="preserve"> (aged 14-24 years)</w:t>
      </w:r>
      <w:r w:rsidR="00A43E09">
        <w:rPr>
          <w:rFonts w:asciiTheme="majorBidi" w:eastAsia="Times New Roman" w:hAnsiTheme="majorBidi" w:cstheme="majorBidi"/>
          <w:color w:val="000000" w:themeColor="text1"/>
        </w:rPr>
        <w:t xml:space="preserve"> </w:t>
      </w:r>
      <w:r w:rsidR="00774D6D" w:rsidRPr="00774D6D">
        <w:rPr>
          <w:rFonts w:asciiTheme="majorBidi" w:eastAsia="Times New Roman" w:hAnsiTheme="majorBidi" w:cstheme="majorBidi"/>
          <w:color w:val="000000" w:themeColor="text1"/>
        </w:rPr>
        <w:t>exhibiting prodromal symptoms of depression and anxiety</w:t>
      </w:r>
      <w:r w:rsidR="00F36B8E">
        <w:rPr>
          <w:rFonts w:asciiTheme="majorBidi" w:eastAsia="Times New Roman" w:hAnsiTheme="majorBidi" w:cstheme="majorBidi"/>
          <w:color w:val="000000" w:themeColor="text1"/>
        </w:rPr>
        <w:t>/distress</w:t>
      </w:r>
      <w:r w:rsidR="00774D6D" w:rsidRPr="00774D6D">
        <w:rPr>
          <w:rFonts w:asciiTheme="majorBidi" w:eastAsia="Times New Roman" w:hAnsiTheme="majorBidi" w:cstheme="majorBidi"/>
          <w:color w:val="000000" w:themeColor="text1"/>
        </w:rPr>
        <w:t xml:space="preserve"> or near cut-off scores on psychometric scales.</w:t>
      </w:r>
      <w:r w:rsidR="00774D6D">
        <w:rPr>
          <w:rFonts w:asciiTheme="majorBidi" w:eastAsia="Times New Roman" w:hAnsiTheme="majorBidi" w:cstheme="majorBidi"/>
          <w:color w:val="000000" w:themeColor="text1"/>
        </w:rPr>
        <w:t xml:space="preserve"> </w:t>
      </w:r>
    </w:p>
    <w:p w14:paraId="2D335810" w14:textId="618B6DA0" w:rsidR="006E084D" w:rsidRPr="00774D6D" w:rsidRDefault="006E084D" w:rsidP="00FA1EC1">
      <w:pPr>
        <w:bidi w:val="0"/>
        <w:spacing w:after="0" w:line="240" w:lineRule="auto"/>
        <w:jc w:val="both"/>
        <w:rPr>
          <w:rFonts w:asciiTheme="majorBidi" w:eastAsia="Times New Roman" w:hAnsiTheme="majorBidi" w:cstheme="majorBidi"/>
          <w:color w:val="000000" w:themeColor="text1"/>
        </w:rPr>
      </w:pPr>
      <w:r w:rsidRPr="005F3D00">
        <w:rPr>
          <w:rFonts w:asciiTheme="majorBidi" w:eastAsia="Times New Roman" w:hAnsiTheme="majorBidi" w:cstheme="majorBidi"/>
          <w:b/>
          <w:bCs/>
          <w:color w:val="000000" w:themeColor="text1"/>
        </w:rPr>
        <w:t>Intervention:</w:t>
      </w:r>
      <w:r w:rsidRPr="006E084D">
        <w:rPr>
          <w:rFonts w:asciiTheme="majorBidi" w:eastAsia="Times New Roman" w:hAnsiTheme="majorBidi" w:cstheme="majorBidi"/>
          <w:color w:val="000000" w:themeColor="text1"/>
        </w:rPr>
        <w:t xml:space="preserve"> Only those interventions will be included in which relaxation techniqu</w:t>
      </w:r>
      <w:r w:rsidR="004757F5">
        <w:rPr>
          <w:rFonts w:asciiTheme="majorBidi" w:eastAsia="Times New Roman" w:hAnsiTheme="majorBidi" w:cstheme="majorBidi"/>
          <w:color w:val="000000" w:themeColor="text1"/>
        </w:rPr>
        <w:t xml:space="preserve">e has been used </w:t>
      </w:r>
      <w:r w:rsidR="00FA1EC1">
        <w:rPr>
          <w:rFonts w:asciiTheme="majorBidi" w:eastAsia="Times New Roman" w:hAnsiTheme="majorBidi" w:cstheme="majorBidi"/>
          <w:color w:val="000000" w:themeColor="text1"/>
        </w:rPr>
        <w:t xml:space="preserve">to reduce the symptoms of distress, anxiety and depression </w:t>
      </w:r>
      <w:r w:rsidRPr="006E084D">
        <w:rPr>
          <w:rFonts w:asciiTheme="majorBidi" w:eastAsia="Times New Roman" w:hAnsiTheme="majorBidi" w:cstheme="majorBidi"/>
          <w:color w:val="000000" w:themeColor="text1"/>
        </w:rPr>
        <w:t>among adolescents aged 14-24</w:t>
      </w:r>
      <w:r w:rsidR="00774D6D">
        <w:rPr>
          <w:rFonts w:asciiTheme="majorBidi" w:eastAsia="Times New Roman" w:hAnsiTheme="majorBidi" w:cstheme="majorBidi"/>
          <w:color w:val="000000" w:themeColor="text1"/>
        </w:rPr>
        <w:t xml:space="preserve">. </w:t>
      </w:r>
    </w:p>
    <w:p w14:paraId="34E7FB3A" w14:textId="095F58F4" w:rsidR="006E084D" w:rsidRPr="008F3381" w:rsidRDefault="006E084D" w:rsidP="006D4BCC">
      <w:pPr>
        <w:bidi w:val="0"/>
        <w:spacing w:after="0" w:line="240" w:lineRule="auto"/>
        <w:jc w:val="both"/>
        <w:rPr>
          <w:rFonts w:asciiTheme="majorBidi" w:eastAsia="Times New Roman" w:hAnsiTheme="majorBidi" w:cstheme="majorBidi"/>
          <w:color w:val="000000" w:themeColor="text1"/>
        </w:rPr>
      </w:pPr>
      <w:r w:rsidRPr="004C4593">
        <w:rPr>
          <w:rFonts w:asciiTheme="majorBidi" w:eastAsia="Times New Roman" w:hAnsiTheme="majorBidi" w:cstheme="majorBidi"/>
          <w:b/>
          <w:bCs/>
          <w:color w:val="000000" w:themeColor="text1"/>
        </w:rPr>
        <w:lastRenderedPageBreak/>
        <w:t xml:space="preserve">Comparator condition: </w:t>
      </w:r>
      <w:r w:rsidR="008F3381" w:rsidRPr="008F3381">
        <w:rPr>
          <w:rFonts w:asciiTheme="majorBidi" w:eastAsia="Times New Roman" w:hAnsiTheme="majorBidi" w:cstheme="majorBidi"/>
          <w:color w:val="000000" w:themeColor="text1"/>
        </w:rPr>
        <w:t xml:space="preserve">All types of control arm will be included (active control group, wait list control, no intervention, treatment as usual). </w:t>
      </w:r>
    </w:p>
    <w:p w14:paraId="5A85E8D5" w14:textId="421FC95B" w:rsidR="005F3D00" w:rsidRDefault="005F3D00" w:rsidP="00312620">
      <w:pPr>
        <w:bidi w:val="0"/>
        <w:spacing w:after="0" w:line="240" w:lineRule="auto"/>
        <w:jc w:val="both"/>
        <w:rPr>
          <w:rFonts w:asciiTheme="majorBidi" w:eastAsia="Times New Roman" w:hAnsiTheme="majorBidi" w:cstheme="majorBidi"/>
          <w:color w:val="000000" w:themeColor="text1"/>
        </w:rPr>
      </w:pPr>
      <w:r w:rsidRPr="005F3D00">
        <w:rPr>
          <w:rFonts w:asciiTheme="majorBidi" w:eastAsia="Times New Roman" w:hAnsiTheme="majorBidi" w:cstheme="majorBidi"/>
          <w:b/>
          <w:bCs/>
          <w:color w:val="000000" w:themeColor="text1"/>
        </w:rPr>
        <w:t>Outcomes:</w:t>
      </w:r>
      <w:r>
        <w:rPr>
          <w:rFonts w:asciiTheme="majorBidi" w:eastAsia="Times New Roman" w:hAnsiTheme="majorBidi" w:cstheme="majorBidi"/>
          <w:color w:val="000000" w:themeColor="text1"/>
        </w:rPr>
        <w:t xml:space="preserve"> </w:t>
      </w:r>
      <w:r w:rsidRPr="005F3D00">
        <w:rPr>
          <w:rFonts w:asciiTheme="majorBidi" w:eastAsia="Times New Roman" w:hAnsiTheme="majorBidi" w:cstheme="majorBidi"/>
          <w:color w:val="000000" w:themeColor="text1"/>
        </w:rPr>
        <w:t xml:space="preserve">Only those studies will be included which report either </w:t>
      </w:r>
      <w:r w:rsidR="00FA1EC1" w:rsidRPr="00FA1EC1">
        <w:rPr>
          <w:rFonts w:asciiTheme="majorBidi" w:eastAsia="Times New Roman" w:hAnsiTheme="majorBidi" w:cstheme="majorBidi"/>
          <w:color w:val="000000" w:themeColor="text1"/>
        </w:rPr>
        <w:t>symptoms of distress, anxiety and/or depression as a primary or secondary outcome.</w:t>
      </w:r>
      <w:r w:rsidRPr="005F3D00">
        <w:rPr>
          <w:rFonts w:asciiTheme="majorBidi" w:eastAsia="Times New Roman" w:hAnsiTheme="majorBidi" w:cstheme="majorBidi"/>
          <w:color w:val="000000" w:themeColor="text1"/>
        </w:rPr>
        <w:t xml:space="preserve"> We will consider both ICD/DSM criteria of diagnoses or symptom severity of anxiety and depression as measured on psychometric scales. </w:t>
      </w:r>
    </w:p>
    <w:p w14:paraId="5E4CE4F2" w14:textId="5A38C36D" w:rsidR="00C84127" w:rsidRDefault="005F3D00" w:rsidP="006D4BCC">
      <w:pPr>
        <w:bidi w:val="0"/>
        <w:spacing w:after="0" w:line="240" w:lineRule="auto"/>
        <w:jc w:val="both"/>
        <w:rPr>
          <w:rFonts w:asciiTheme="majorBidi" w:eastAsia="Times New Roman" w:hAnsiTheme="majorBidi" w:cstheme="majorBidi"/>
          <w:color w:val="000000" w:themeColor="text1"/>
        </w:rPr>
      </w:pPr>
      <w:r w:rsidRPr="00774D6D">
        <w:rPr>
          <w:rFonts w:asciiTheme="majorBidi" w:eastAsia="Times New Roman" w:hAnsiTheme="majorBidi" w:cstheme="majorBidi"/>
          <w:b/>
          <w:bCs/>
          <w:color w:val="000000" w:themeColor="text1"/>
        </w:rPr>
        <w:t>Study type:</w:t>
      </w:r>
      <w:r>
        <w:rPr>
          <w:rFonts w:asciiTheme="majorBidi" w:eastAsia="Times New Roman" w:hAnsiTheme="majorBidi" w:cstheme="majorBidi"/>
          <w:color w:val="000000" w:themeColor="text1"/>
        </w:rPr>
        <w:t xml:space="preserve"> </w:t>
      </w:r>
      <w:r w:rsidR="00B20571">
        <w:rPr>
          <w:rFonts w:asciiTheme="majorBidi" w:eastAsia="Times New Roman" w:hAnsiTheme="majorBidi" w:cstheme="majorBidi"/>
          <w:color w:val="000000" w:themeColor="text1"/>
        </w:rPr>
        <w:t>Only r</w:t>
      </w:r>
      <w:r w:rsidR="00C84127" w:rsidRPr="005F3D00">
        <w:rPr>
          <w:rFonts w:asciiTheme="majorBidi" w:eastAsia="Times New Roman" w:hAnsiTheme="majorBidi" w:cstheme="majorBidi"/>
          <w:color w:val="000000" w:themeColor="text1"/>
        </w:rPr>
        <w:t xml:space="preserve">andomized controlled trials </w:t>
      </w:r>
      <w:r w:rsidR="00B20571">
        <w:rPr>
          <w:rFonts w:asciiTheme="majorBidi" w:eastAsia="Times New Roman" w:hAnsiTheme="majorBidi" w:cstheme="majorBidi"/>
          <w:color w:val="000000" w:themeColor="text1"/>
        </w:rPr>
        <w:t>(with individual, cluster and step-wedge) will be included</w:t>
      </w:r>
      <w:r w:rsidR="00312620">
        <w:rPr>
          <w:rFonts w:asciiTheme="majorBidi" w:eastAsia="Times New Roman" w:hAnsiTheme="majorBidi" w:cstheme="majorBidi"/>
          <w:color w:val="000000" w:themeColor="text1"/>
        </w:rPr>
        <w:t>.</w:t>
      </w:r>
      <w:r w:rsidR="00B20571">
        <w:rPr>
          <w:rFonts w:asciiTheme="majorBidi" w:eastAsia="Times New Roman" w:hAnsiTheme="majorBidi" w:cstheme="majorBidi"/>
          <w:color w:val="000000" w:themeColor="text1"/>
        </w:rPr>
        <w:t xml:space="preserve"> </w:t>
      </w:r>
    </w:p>
    <w:p w14:paraId="714AD02F" w14:textId="3D8AB37B" w:rsidR="00C84127" w:rsidRDefault="00774D6D" w:rsidP="006D4BCC">
      <w:pPr>
        <w:bidi w:val="0"/>
        <w:spacing w:after="0" w:line="240" w:lineRule="auto"/>
        <w:jc w:val="both"/>
        <w:rPr>
          <w:rFonts w:asciiTheme="majorBidi" w:eastAsia="Times New Roman" w:hAnsiTheme="majorBidi" w:cstheme="majorBidi"/>
          <w:color w:val="000000" w:themeColor="text1"/>
        </w:rPr>
      </w:pPr>
      <w:r w:rsidRPr="00774D6D">
        <w:rPr>
          <w:rFonts w:asciiTheme="majorBidi" w:eastAsia="Times New Roman" w:hAnsiTheme="majorBidi" w:cstheme="majorBidi"/>
          <w:b/>
          <w:bCs/>
          <w:color w:val="000000" w:themeColor="text1"/>
        </w:rPr>
        <w:t>Setting</w:t>
      </w:r>
      <w:r>
        <w:rPr>
          <w:rFonts w:asciiTheme="majorBidi" w:eastAsia="Times New Roman" w:hAnsiTheme="majorBidi" w:cstheme="majorBidi"/>
          <w:b/>
          <w:bCs/>
          <w:color w:val="000000" w:themeColor="text1"/>
        </w:rPr>
        <w:t xml:space="preserve">s: </w:t>
      </w:r>
      <w:r w:rsidR="00C84127" w:rsidRPr="00620AE1">
        <w:rPr>
          <w:rFonts w:asciiTheme="majorBidi" w:eastAsia="Times New Roman" w:hAnsiTheme="majorBidi" w:cstheme="majorBidi"/>
          <w:color w:val="000000" w:themeColor="text1"/>
        </w:rPr>
        <w:t xml:space="preserve">Studies </w:t>
      </w:r>
      <w:r w:rsidR="00C84127" w:rsidRPr="00754B8F">
        <w:rPr>
          <w:rFonts w:asciiTheme="majorBidi" w:eastAsia="Times New Roman" w:hAnsiTheme="majorBidi" w:cstheme="majorBidi"/>
          <w:color w:val="000000" w:themeColor="text1"/>
        </w:rPr>
        <w:t xml:space="preserve">from all regions will be included. </w:t>
      </w:r>
      <w:r w:rsidRPr="00754B8F">
        <w:rPr>
          <w:rFonts w:ascii="Times New Roman" w:eastAsia="Times New Roman" w:hAnsi="Times New Roman" w:cs="Times New Roman"/>
          <w:color w:val="000000" w:themeColor="text1"/>
        </w:rPr>
        <w:t xml:space="preserve">All settings of interventions will be </w:t>
      </w:r>
      <w:r w:rsidRPr="00754B8F">
        <w:rPr>
          <w:rFonts w:asciiTheme="majorBidi" w:eastAsia="Times New Roman" w:hAnsiTheme="majorBidi" w:cstheme="majorBidi"/>
          <w:color w:val="000000" w:themeColor="text1"/>
        </w:rPr>
        <w:t>considered for inclusion.</w:t>
      </w:r>
    </w:p>
    <w:p w14:paraId="0D143FCB" w14:textId="77777777" w:rsidR="00754B8F" w:rsidRPr="00754B8F" w:rsidRDefault="00754B8F" w:rsidP="006D4BCC">
      <w:pPr>
        <w:bidi w:val="0"/>
        <w:spacing w:after="0" w:line="240" w:lineRule="auto"/>
        <w:jc w:val="both"/>
        <w:rPr>
          <w:rFonts w:asciiTheme="majorBidi" w:eastAsia="Times New Roman" w:hAnsiTheme="majorBidi" w:cstheme="majorBidi"/>
          <w:b/>
          <w:bCs/>
          <w:color w:val="000000" w:themeColor="text1"/>
        </w:rPr>
      </w:pPr>
    </w:p>
    <w:p w14:paraId="32F74A90" w14:textId="11814956" w:rsidR="00C84127" w:rsidRPr="00620AE1" w:rsidRDefault="0086312F" w:rsidP="006D4BCC">
      <w:pPr>
        <w:bidi w:val="0"/>
        <w:spacing w:after="0" w:line="240" w:lineRule="auto"/>
        <w:jc w:val="both"/>
        <w:rPr>
          <w:rFonts w:asciiTheme="majorBidi" w:eastAsia="Times New Roman" w:hAnsiTheme="majorBidi" w:cstheme="majorBidi"/>
          <w:b/>
          <w:bCs/>
          <w:color w:val="000000" w:themeColor="text1"/>
        </w:rPr>
      </w:pPr>
      <w:r>
        <w:rPr>
          <w:rFonts w:asciiTheme="majorBidi" w:eastAsia="Times New Roman" w:hAnsiTheme="majorBidi" w:cstheme="majorBidi"/>
          <w:b/>
          <w:bCs/>
          <w:color w:val="000000" w:themeColor="text1"/>
        </w:rPr>
        <w:t>Search strategy</w:t>
      </w:r>
      <w:r w:rsidR="00E04376">
        <w:rPr>
          <w:rFonts w:asciiTheme="majorBidi" w:eastAsia="Times New Roman" w:hAnsiTheme="majorBidi" w:cstheme="majorBidi"/>
          <w:b/>
          <w:bCs/>
          <w:color w:val="000000" w:themeColor="text1"/>
        </w:rPr>
        <w:t xml:space="preserve"> for identification of studies</w:t>
      </w:r>
    </w:p>
    <w:p w14:paraId="141B0686" w14:textId="0197C3D0" w:rsidR="005B6FFA" w:rsidRDefault="00732D24" w:rsidP="00312620">
      <w:pPr>
        <w:bidi w:val="0"/>
        <w:spacing w:after="0" w:line="240" w:lineRule="auto"/>
        <w:jc w:val="both"/>
        <w:rPr>
          <w:rFonts w:asciiTheme="majorBidi" w:eastAsia="Times New Roman" w:hAnsiTheme="majorBidi" w:cstheme="majorBidi"/>
          <w:color w:val="000000" w:themeColor="text1"/>
        </w:rPr>
      </w:pPr>
      <w:r>
        <w:rPr>
          <w:rFonts w:asciiTheme="majorBidi" w:eastAsia="Times New Roman" w:hAnsiTheme="majorBidi" w:cstheme="majorBidi"/>
          <w:color w:val="000000" w:themeColor="text1"/>
        </w:rPr>
        <w:t>Ten electronic databases will be</w:t>
      </w:r>
      <w:r w:rsidR="008936B6" w:rsidRPr="00754B8F">
        <w:rPr>
          <w:rFonts w:asciiTheme="majorBidi" w:eastAsia="Times New Roman" w:hAnsiTheme="majorBidi" w:cstheme="majorBidi"/>
          <w:color w:val="000000" w:themeColor="text1"/>
        </w:rPr>
        <w:t xml:space="preserve"> searched, namely:  </w:t>
      </w:r>
      <w:r w:rsidR="00312620" w:rsidRPr="00312620">
        <w:rPr>
          <w:rFonts w:asciiTheme="majorBidi" w:eastAsia="Times New Roman" w:hAnsiTheme="majorBidi" w:cstheme="majorBidi"/>
          <w:color w:val="000000" w:themeColor="text1"/>
        </w:rPr>
        <w:t>PubMed, Cochrane CENTRAL, PsychInfo, Virtual Health Library, Scopus Open access, Web of Science all databases (Russian database), Psycharticles, Psychextra, Proquest Dissertation and thesis (see Table 1 for search strategy).</w:t>
      </w:r>
      <w:r w:rsidR="008936B6" w:rsidRPr="00754B8F">
        <w:rPr>
          <w:rFonts w:asciiTheme="majorBidi" w:eastAsia="Times New Roman" w:hAnsiTheme="majorBidi" w:cstheme="majorBidi"/>
          <w:color w:val="000000" w:themeColor="text1"/>
        </w:rPr>
        <w:t xml:space="preserve"> Only English language</w:t>
      </w:r>
      <w:r w:rsidR="008936B6" w:rsidRPr="00620AE1">
        <w:rPr>
          <w:rFonts w:asciiTheme="majorBidi" w:eastAsia="Times New Roman" w:hAnsiTheme="majorBidi" w:cstheme="majorBidi"/>
          <w:color w:val="000000" w:themeColor="text1"/>
        </w:rPr>
        <w:t xml:space="preserve"> articles will be considered for inclusion. Our search strategy includes following search terms:</w:t>
      </w:r>
    </w:p>
    <w:p w14:paraId="363FBFDB" w14:textId="3E044357" w:rsidR="00A5739F" w:rsidRPr="00620AE1" w:rsidRDefault="00A5739F" w:rsidP="00A5739F">
      <w:pPr>
        <w:bidi w:val="0"/>
        <w:spacing w:after="0" w:line="240" w:lineRule="auto"/>
        <w:jc w:val="both"/>
        <w:rPr>
          <w:rFonts w:asciiTheme="majorBidi" w:eastAsia="Times New Roman" w:hAnsiTheme="majorBidi" w:cstheme="majorBidi"/>
          <w:color w:val="000000" w:themeColor="text1"/>
        </w:rPr>
      </w:pPr>
      <w:r w:rsidRPr="005E3F36">
        <w:rPr>
          <w:rFonts w:asciiTheme="majorBidi" w:eastAsia="Times New Roman" w:hAnsiTheme="majorBidi" w:cstheme="majorBidi"/>
          <w:b/>
          <w:bCs/>
          <w:color w:val="000000" w:themeColor="text1"/>
        </w:rPr>
        <w:t>Table 1:</w:t>
      </w:r>
      <w:r>
        <w:rPr>
          <w:rFonts w:asciiTheme="majorBidi" w:eastAsia="Times New Roman" w:hAnsiTheme="majorBidi" w:cstheme="majorBidi"/>
          <w:color w:val="000000" w:themeColor="text1"/>
        </w:rPr>
        <w:t xml:space="preserve"> Search Strategy</w:t>
      </w:r>
    </w:p>
    <w:tbl>
      <w:tblPr>
        <w:tblStyle w:val="TableGrid"/>
        <w:tblW w:w="8185" w:type="dxa"/>
        <w:tblLook w:val="04A0" w:firstRow="1" w:lastRow="0" w:firstColumn="1" w:lastColumn="0" w:noHBand="0" w:noVBand="1"/>
      </w:tblPr>
      <w:tblGrid>
        <w:gridCol w:w="1377"/>
        <w:gridCol w:w="6808"/>
      </w:tblGrid>
      <w:tr w:rsidR="00620AE1" w:rsidRPr="00620AE1" w14:paraId="775D120E" w14:textId="77777777" w:rsidTr="00B60BDF">
        <w:tc>
          <w:tcPr>
            <w:tcW w:w="1377" w:type="dxa"/>
          </w:tcPr>
          <w:p w14:paraId="0C69EA1C" w14:textId="77777777" w:rsidR="008936B6" w:rsidRPr="005A7730" w:rsidRDefault="008936B6" w:rsidP="006D4BCC">
            <w:pPr>
              <w:bidi w:val="0"/>
              <w:spacing w:after="240"/>
              <w:jc w:val="both"/>
              <w:rPr>
                <w:rFonts w:asciiTheme="majorBidi" w:eastAsia="Times New Roman" w:hAnsiTheme="majorBidi" w:cstheme="majorBidi"/>
                <w:b/>
                <w:bCs/>
                <w:color w:val="000000" w:themeColor="text1"/>
              </w:rPr>
            </w:pPr>
            <w:r w:rsidRPr="005A7730">
              <w:rPr>
                <w:rFonts w:asciiTheme="majorBidi" w:eastAsia="Times New Roman" w:hAnsiTheme="majorBidi" w:cstheme="majorBidi"/>
                <w:b/>
                <w:bCs/>
                <w:color w:val="000000" w:themeColor="text1"/>
              </w:rPr>
              <w:t>Condition</w:t>
            </w:r>
          </w:p>
        </w:tc>
        <w:tc>
          <w:tcPr>
            <w:tcW w:w="6808" w:type="dxa"/>
          </w:tcPr>
          <w:p w14:paraId="5646DB6F" w14:textId="77777777" w:rsidR="008936B6" w:rsidRPr="005A7730" w:rsidRDefault="008936B6" w:rsidP="006D4BCC">
            <w:pPr>
              <w:bidi w:val="0"/>
              <w:spacing w:after="240"/>
              <w:jc w:val="both"/>
              <w:rPr>
                <w:rFonts w:asciiTheme="majorBidi" w:eastAsia="Times New Roman" w:hAnsiTheme="majorBidi" w:cstheme="majorBidi"/>
                <w:b/>
                <w:bCs/>
                <w:color w:val="000000" w:themeColor="text1"/>
              </w:rPr>
            </w:pPr>
            <w:r w:rsidRPr="005A7730">
              <w:rPr>
                <w:rFonts w:asciiTheme="majorBidi" w:eastAsia="Times New Roman" w:hAnsiTheme="majorBidi" w:cstheme="majorBidi"/>
                <w:b/>
                <w:bCs/>
                <w:color w:val="000000" w:themeColor="text1"/>
              </w:rPr>
              <w:t>Search terms</w:t>
            </w:r>
          </w:p>
        </w:tc>
      </w:tr>
      <w:tr w:rsidR="00620AE1" w:rsidRPr="00620AE1" w14:paraId="36C7D5D1" w14:textId="77777777" w:rsidTr="00B60BDF">
        <w:tc>
          <w:tcPr>
            <w:tcW w:w="1377" w:type="dxa"/>
          </w:tcPr>
          <w:p w14:paraId="488A9008" w14:textId="77777777" w:rsidR="008936B6" w:rsidRPr="00620AE1" w:rsidRDefault="008936B6" w:rsidP="006D4BCC">
            <w:pPr>
              <w:bidi w:val="0"/>
              <w:spacing w:after="240"/>
              <w:jc w:val="both"/>
              <w:rPr>
                <w:rFonts w:asciiTheme="majorBidi" w:eastAsia="Times New Roman" w:hAnsiTheme="majorBidi" w:cstheme="majorBidi"/>
                <w:color w:val="000000" w:themeColor="text1"/>
              </w:rPr>
            </w:pPr>
            <w:r w:rsidRPr="00620AE1">
              <w:rPr>
                <w:rFonts w:asciiTheme="majorBidi" w:eastAsia="Times New Roman" w:hAnsiTheme="majorBidi" w:cstheme="majorBidi"/>
                <w:color w:val="000000" w:themeColor="text1"/>
              </w:rPr>
              <w:t>Participants</w:t>
            </w:r>
          </w:p>
        </w:tc>
        <w:tc>
          <w:tcPr>
            <w:tcW w:w="6808" w:type="dxa"/>
          </w:tcPr>
          <w:p w14:paraId="06C460F2" w14:textId="77777777" w:rsidR="008936B6" w:rsidRPr="00620AE1" w:rsidDel="00C915A3" w:rsidRDefault="008936B6" w:rsidP="006D4BCC">
            <w:pPr>
              <w:bidi w:val="0"/>
              <w:spacing w:after="240"/>
              <w:jc w:val="both"/>
              <w:rPr>
                <w:rFonts w:asciiTheme="majorBidi" w:eastAsia="Times New Roman" w:hAnsiTheme="majorBidi" w:cstheme="majorBidi"/>
                <w:color w:val="000000" w:themeColor="text1"/>
              </w:rPr>
            </w:pPr>
            <w:r w:rsidRPr="00620AE1">
              <w:rPr>
                <w:rFonts w:asciiTheme="majorBidi" w:hAnsiTheme="majorBidi" w:cstheme="majorBidi"/>
                <w:color w:val="000000" w:themeColor="text1"/>
              </w:rPr>
              <w:t>(teenage” OR “teenagers” OR “teen” OR “teens” OR “youth” OR “young” “youngster” OR ”youngsters” OR “young adult” OR “juvenile” OR “adolescent” OR “adolescents” OR “adolescence)</w:t>
            </w:r>
            <w:r w:rsidRPr="00620AE1" w:rsidDel="00C915A3">
              <w:rPr>
                <w:rFonts w:asciiTheme="majorBidi" w:hAnsiTheme="majorBidi" w:cstheme="majorBidi"/>
                <w:color w:val="000000" w:themeColor="text1"/>
              </w:rPr>
              <w:t xml:space="preserve"> </w:t>
            </w:r>
          </w:p>
        </w:tc>
      </w:tr>
      <w:tr w:rsidR="00620AE1" w:rsidRPr="00620AE1" w14:paraId="7A83FC4B" w14:textId="77777777" w:rsidTr="00B60BDF">
        <w:trPr>
          <w:trHeight w:val="2339"/>
        </w:trPr>
        <w:tc>
          <w:tcPr>
            <w:tcW w:w="1377" w:type="dxa"/>
          </w:tcPr>
          <w:p w14:paraId="2B628BB8" w14:textId="77777777" w:rsidR="008936B6" w:rsidRPr="00620AE1" w:rsidRDefault="008936B6" w:rsidP="006D4BCC">
            <w:pPr>
              <w:bidi w:val="0"/>
              <w:spacing w:after="240"/>
              <w:jc w:val="both"/>
              <w:rPr>
                <w:rFonts w:asciiTheme="majorBidi" w:eastAsia="Times New Roman" w:hAnsiTheme="majorBidi" w:cstheme="majorBidi"/>
                <w:color w:val="000000" w:themeColor="text1"/>
              </w:rPr>
            </w:pPr>
            <w:r w:rsidRPr="00620AE1">
              <w:rPr>
                <w:rFonts w:asciiTheme="majorBidi" w:eastAsia="Times New Roman" w:hAnsiTheme="majorBidi" w:cstheme="majorBidi"/>
                <w:color w:val="000000" w:themeColor="text1"/>
              </w:rPr>
              <w:t>Interventions</w:t>
            </w:r>
          </w:p>
        </w:tc>
        <w:tc>
          <w:tcPr>
            <w:tcW w:w="6808" w:type="dxa"/>
          </w:tcPr>
          <w:p w14:paraId="7E96CEAF" w14:textId="77777777" w:rsidR="008936B6" w:rsidRPr="00620AE1" w:rsidDel="00C915A3" w:rsidRDefault="008936B6" w:rsidP="006D4BCC">
            <w:pPr>
              <w:bidi w:val="0"/>
              <w:spacing w:after="240"/>
              <w:jc w:val="both"/>
              <w:rPr>
                <w:rFonts w:asciiTheme="majorBidi" w:eastAsia="Times New Roman" w:hAnsiTheme="majorBidi" w:cstheme="majorBidi"/>
                <w:color w:val="000000" w:themeColor="text1"/>
              </w:rPr>
            </w:pPr>
            <w:r w:rsidRPr="00620AE1">
              <w:rPr>
                <w:rFonts w:asciiTheme="majorBidi" w:hAnsiTheme="majorBidi" w:cstheme="majorBidi"/>
                <w:color w:val="000000" w:themeColor="text1"/>
              </w:rPr>
              <w:t>"psychological relaxation" OR "mental relaxation" OR "physiological relaxation" OR "therapeutic relaxation" OR "relaxation training" OR "relaxation technique*" OR breathing OR "slow breathing" OR "deep breathing" OR meditation OR "progressive muscle relaxation" OR "imagery" OR "Autogenic training" OR spirituality OR walking OR gardening OR yoga OR "T'ai chi" OR Qigong OR massage OR acupuncture OR "Feldenkrais Method" OR myotherapy OR reflexology OR self-regulation OR autosuggestion OR prayer OR hypnosis OR Pranayama OR biofeedback OR music OR art-therapy OR stress-management OR writing OR exercise OR aromatherapy OR hydrotherapy OR laughing-therapy OR food-therapy OR mindfulness)</w:t>
            </w:r>
          </w:p>
        </w:tc>
      </w:tr>
      <w:tr w:rsidR="00620AE1" w:rsidRPr="00620AE1" w14:paraId="03163F52" w14:textId="77777777" w:rsidTr="00B60BDF">
        <w:trPr>
          <w:trHeight w:val="710"/>
        </w:trPr>
        <w:tc>
          <w:tcPr>
            <w:tcW w:w="1377" w:type="dxa"/>
          </w:tcPr>
          <w:p w14:paraId="3472B8AA" w14:textId="77777777" w:rsidR="008936B6" w:rsidRPr="00620AE1" w:rsidRDefault="008936B6" w:rsidP="006D4BCC">
            <w:pPr>
              <w:bidi w:val="0"/>
              <w:spacing w:after="240"/>
              <w:jc w:val="both"/>
              <w:rPr>
                <w:rFonts w:asciiTheme="majorBidi" w:eastAsia="Times New Roman" w:hAnsiTheme="majorBidi" w:cstheme="majorBidi"/>
                <w:color w:val="000000" w:themeColor="text1"/>
              </w:rPr>
            </w:pPr>
            <w:r w:rsidRPr="00620AE1">
              <w:rPr>
                <w:rFonts w:asciiTheme="majorBidi" w:eastAsia="Times New Roman" w:hAnsiTheme="majorBidi" w:cstheme="majorBidi"/>
                <w:color w:val="000000" w:themeColor="text1"/>
              </w:rPr>
              <w:t>Conditions</w:t>
            </w:r>
          </w:p>
        </w:tc>
        <w:tc>
          <w:tcPr>
            <w:tcW w:w="6808" w:type="dxa"/>
          </w:tcPr>
          <w:p w14:paraId="50E1D787" w14:textId="21635A87" w:rsidR="008936B6" w:rsidRPr="00732D24" w:rsidRDefault="008936B6" w:rsidP="006D4BCC">
            <w:pPr>
              <w:bidi w:val="0"/>
              <w:jc w:val="both"/>
              <w:rPr>
                <w:rFonts w:asciiTheme="majorBidi" w:hAnsiTheme="majorBidi" w:cstheme="majorBidi"/>
                <w:color w:val="000000" w:themeColor="text1"/>
              </w:rPr>
            </w:pPr>
            <w:r w:rsidRPr="00620AE1">
              <w:rPr>
                <w:rFonts w:asciiTheme="majorBidi" w:hAnsiTheme="majorBidi" w:cstheme="majorBidi"/>
                <w:color w:val="000000" w:themeColor="text1"/>
              </w:rPr>
              <w:t>(“depression" OR “depressive disorder” OR “depressive symptoms” OR “depressed” OR “anxiety” OR “anxieties” OR “anxiety symptoms” OR “anxiety disorder” OR “anxiety disorders”)</w:t>
            </w:r>
          </w:p>
        </w:tc>
      </w:tr>
      <w:tr w:rsidR="00620AE1" w:rsidRPr="00620AE1" w14:paraId="71B35BC6" w14:textId="77777777" w:rsidTr="00B60BDF">
        <w:tc>
          <w:tcPr>
            <w:tcW w:w="1377" w:type="dxa"/>
          </w:tcPr>
          <w:p w14:paraId="0787E823" w14:textId="77777777" w:rsidR="008936B6" w:rsidRPr="00620AE1" w:rsidRDefault="008936B6" w:rsidP="006D4BCC">
            <w:pPr>
              <w:bidi w:val="0"/>
              <w:spacing w:after="240"/>
              <w:jc w:val="both"/>
              <w:rPr>
                <w:rFonts w:asciiTheme="majorBidi" w:eastAsia="Times New Roman" w:hAnsiTheme="majorBidi" w:cstheme="majorBidi"/>
                <w:color w:val="000000" w:themeColor="text1"/>
              </w:rPr>
            </w:pPr>
            <w:r w:rsidRPr="00620AE1">
              <w:rPr>
                <w:rFonts w:asciiTheme="majorBidi" w:eastAsia="Times New Roman" w:hAnsiTheme="majorBidi" w:cstheme="majorBidi"/>
                <w:color w:val="000000" w:themeColor="text1"/>
              </w:rPr>
              <w:t>Outcomes</w:t>
            </w:r>
          </w:p>
        </w:tc>
        <w:tc>
          <w:tcPr>
            <w:tcW w:w="6808" w:type="dxa"/>
          </w:tcPr>
          <w:p w14:paraId="03E134CD" w14:textId="77777777" w:rsidR="008936B6" w:rsidRPr="00620AE1" w:rsidRDefault="008936B6" w:rsidP="006D4BCC">
            <w:pPr>
              <w:bidi w:val="0"/>
              <w:jc w:val="both"/>
              <w:rPr>
                <w:rFonts w:asciiTheme="majorBidi" w:eastAsia="Times New Roman" w:hAnsiTheme="majorBidi" w:cstheme="majorBidi"/>
                <w:color w:val="000000" w:themeColor="text1"/>
              </w:rPr>
            </w:pPr>
            <w:r w:rsidRPr="00620AE1">
              <w:rPr>
                <w:rFonts w:asciiTheme="majorBidi" w:hAnsiTheme="majorBidi" w:cstheme="majorBidi"/>
                <w:color w:val="000000" w:themeColor="text1"/>
              </w:rPr>
              <w:t>Mental health” OR psychosocial OR “Well-being” OR “self-esteem” OR social OR suicide OR suicidality OR distress OR depress* OR stress OR anxiety OR anxious OR emotional OR internaliz* OR externaliz*</w:t>
            </w:r>
          </w:p>
        </w:tc>
      </w:tr>
      <w:tr w:rsidR="00620AE1" w:rsidRPr="00620AE1" w14:paraId="271FD537" w14:textId="77777777" w:rsidTr="00B60BDF">
        <w:tc>
          <w:tcPr>
            <w:tcW w:w="1377" w:type="dxa"/>
          </w:tcPr>
          <w:p w14:paraId="08D4BE89" w14:textId="77777777" w:rsidR="008936B6" w:rsidRPr="00620AE1" w:rsidRDefault="008936B6" w:rsidP="006D4BCC">
            <w:pPr>
              <w:bidi w:val="0"/>
              <w:spacing w:after="240"/>
              <w:jc w:val="both"/>
              <w:rPr>
                <w:rFonts w:asciiTheme="majorBidi" w:eastAsia="Times New Roman" w:hAnsiTheme="majorBidi" w:cstheme="majorBidi"/>
                <w:color w:val="000000" w:themeColor="text1"/>
              </w:rPr>
            </w:pPr>
            <w:r w:rsidRPr="00620AE1">
              <w:rPr>
                <w:rFonts w:asciiTheme="majorBidi" w:eastAsia="Times New Roman" w:hAnsiTheme="majorBidi" w:cstheme="majorBidi"/>
                <w:color w:val="000000" w:themeColor="text1"/>
              </w:rPr>
              <w:t>Study design</w:t>
            </w:r>
          </w:p>
        </w:tc>
        <w:tc>
          <w:tcPr>
            <w:tcW w:w="6808" w:type="dxa"/>
          </w:tcPr>
          <w:p w14:paraId="649E473D" w14:textId="77777777" w:rsidR="008936B6" w:rsidRPr="00620AE1" w:rsidRDefault="008936B6" w:rsidP="006D4BCC">
            <w:pPr>
              <w:bidi w:val="0"/>
              <w:jc w:val="both"/>
              <w:rPr>
                <w:rFonts w:asciiTheme="majorBidi" w:hAnsiTheme="majorBidi" w:cstheme="majorBidi"/>
                <w:color w:val="000000" w:themeColor="text1"/>
              </w:rPr>
            </w:pPr>
            <w:r w:rsidRPr="00620AE1">
              <w:rPr>
                <w:rFonts w:asciiTheme="majorBidi" w:hAnsiTheme="majorBidi" w:cstheme="majorBidi"/>
                <w:color w:val="000000" w:themeColor="text1"/>
              </w:rPr>
              <w:t>(“Clinical trial” OR intervention OR trial OR “randomized controlled trial” OR RCT OR “cluster randomized control trial”)</w:t>
            </w:r>
          </w:p>
        </w:tc>
      </w:tr>
      <w:tr w:rsidR="00620AE1" w:rsidRPr="00620AE1" w14:paraId="336B39A7" w14:textId="77777777" w:rsidTr="00B60BDF">
        <w:tc>
          <w:tcPr>
            <w:tcW w:w="1377" w:type="dxa"/>
          </w:tcPr>
          <w:p w14:paraId="0B436198" w14:textId="77777777" w:rsidR="008936B6" w:rsidRPr="00620AE1" w:rsidRDefault="008936B6" w:rsidP="006D4BCC">
            <w:pPr>
              <w:bidi w:val="0"/>
              <w:spacing w:after="240"/>
              <w:jc w:val="both"/>
              <w:rPr>
                <w:rFonts w:asciiTheme="majorBidi" w:eastAsia="Times New Roman" w:hAnsiTheme="majorBidi" w:cstheme="majorBidi"/>
                <w:color w:val="000000" w:themeColor="text1"/>
              </w:rPr>
            </w:pPr>
            <w:r w:rsidRPr="00620AE1">
              <w:rPr>
                <w:rFonts w:asciiTheme="majorBidi" w:eastAsia="Times New Roman" w:hAnsiTheme="majorBidi" w:cstheme="majorBidi"/>
                <w:color w:val="000000" w:themeColor="text1"/>
              </w:rPr>
              <w:t>Region</w:t>
            </w:r>
          </w:p>
        </w:tc>
        <w:tc>
          <w:tcPr>
            <w:tcW w:w="6808" w:type="dxa"/>
          </w:tcPr>
          <w:p w14:paraId="3303CA0E" w14:textId="77777777" w:rsidR="008936B6" w:rsidRPr="00620AE1" w:rsidRDefault="008936B6" w:rsidP="006D4BCC">
            <w:pPr>
              <w:bidi w:val="0"/>
              <w:spacing w:after="240"/>
              <w:jc w:val="both"/>
              <w:rPr>
                <w:rFonts w:asciiTheme="majorBidi" w:eastAsia="Times New Roman" w:hAnsiTheme="majorBidi" w:cstheme="majorBidi"/>
                <w:color w:val="000000" w:themeColor="text1"/>
              </w:rPr>
            </w:pPr>
            <w:r w:rsidRPr="00620AE1">
              <w:rPr>
                <w:rFonts w:asciiTheme="majorBidi" w:eastAsia="Times New Roman" w:hAnsiTheme="majorBidi" w:cstheme="majorBidi"/>
                <w:color w:val="000000" w:themeColor="text1"/>
              </w:rPr>
              <w:t>N/A</w:t>
            </w:r>
          </w:p>
        </w:tc>
      </w:tr>
    </w:tbl>
    <w:p w14:paraId="106D0932" w14:textId="29D6AEED" w:rsidR="008936B6" w:rsidRPr="00620AE1" w:rsidRDefault="008936B6" w:rsidP="006D4BCC">
      <w:pPr>
        <w:bidi w:val="0"/>
        <w:spacing w:after="240" w:line="240" w:lineRule="auto"/>
        <w:jc w:val="both"/>
        <w:rPr>
          <w:rFonts w:asciiTheme="majorBidi" w:eastAsia="Times New Roman" w:hAnsiTheme="majorBidi" w:cstheme="majorBidi"/>
          <w:b/>
          <w:bCs/>
          <w:color w:val="000000" w:themeColor="text1"/>
        </w:rPr>
      </w:pPr>
    </w:p>
    <w:p w14:paraId="6F5D6BED" w14:textId="327F9293" w:rsidR="00FF06C3" w:rsidRDefault="00FF06C3" w:rsidP="006D4BCC">
      <w:pPr>
        <w:bidi w:val="0"/>
        <w:spacing w:after="240" w:line="240" w:lineRule="auto"/>
        <w:jc w:val="both"/>
        <w:rPr>
          <w:rFonts w:asciiTheme="majorBidi" w:eastAsia="Times New Roman" w:hAnsiTheme="majorBidi" w:cstheme="majorBidi"/>
          <w:b/>
          <w:bCs/>
          <w:color w:val="000000" w:themeColor="text1"/>
        </w:rPr>
      </w:pPr>
      <w:r w:rsidRPr="004C4593">
        <w:rPr>
          <w:rFonts w:asciiTheme="majorBidi" w:eastAsia="Times New Roman" w:hAnsiTheme="majorBidi" w:cstheme="majorBidi"/>
          <w:b/>
          <w:bCs/>
          <w:color w:val="000000" w:themeColor="text1"/>
        </w:rPr>
        <w:t>Selection process</w:t>
      </w:r>
    </w:p>
    <w:p w14:paraId="6326F1AF" w14:textId="1785AD3F" w:rsidR="00C92F01" w:rsidRPr="00754B8F" w:rsidRDefault="000B622E" w:rsidP="006D4BCC">
      <w:pPr>
        <w:bidi w:val="0"/>
        <w:spacing w:after="240" w:line="240" w:lineRule="auto"/>
        <w:jc w:val="both"/>
        <w:rPr>
          <w:rFonts w:ascii="Times New Roman" w:eastAsia="Times New Roman" w:hAnsi="Times New Roman" w:cs="Times New Roman"/>
          <w:color w:val="000000" w:themeColor="text1"/>
          <w:shd w:val="clear" w:color="auto" w:fill="FFFFFF"/>
        </w:rPr>
      </w:pPr>
      <w:r>
        <w:rPr>
          <w:rFonts w:ascii="Times New Roman" w:eastAsia="Times New Roman" w:hAnsi="Times New Roman" w:cs="Times New Roman"/>
          <w:color w:val="000000" w:themeColor="text1"/>
          <w:shd w:val="clear" w:color="auto" w:fill="FFFFFF"/>
        </w:rPr>
        <w:t>Four</w:t>
      </w:r>
      <w:r w:rsidR="00C92F01" w:rsidRPr="00620AE1">
        <w:rPr>
          <w:rFonts w:ascii="Times New Roman" w:eastAsia="Times New Roman" w:hAnsi="Times New Roman" w:cs="Times New Roman"/>
          <w:color w:val="000000" w:themeColor="text1"/>
          <w:shd w:val="clear" w:color="auto" w:fill="FFFFFF"/>
        </w:rPr>
        <w:t xml:space="preserve"> reviewers working independently from one another, will review titles and abstracts, followed by full text screening of eligible studies, as per our inclusion and exclusion criteria. This process will be aided by use of Rayyan software. Discrepancies in the inclusion process will be discussed and resolved, in conjunction with senior authors.</w:t>
      </w:r>
    </w:p>
    <w:p w14:paraId="7149AD05" w14:textId="77777777" w:rsidR="00C92F01" w:rsidRPr="00754B8F" w:rsidRDefault="00FF06C3" w:rsidP="006D4BCC">
      <w:pPr>
        <w:bidi w:val="0"/>
        <w:spacing w:after="240" w:line="240" w:lineRule="auto"/>
        <w:jc w:val="both"/>
        <w:rPr>
          <w:rFonts w:ascii="Times New Roman" w:eastAsia="Times New Roman" w:hAnsi="Times New Roman" w:cs="Times New Roman"/>
          <w:b/>
          <w:bCs/>
          <w:color w:val="000000" w:themeColor="text1"/>
          <w:shd w:val="clear" w:color="auto" w:fill="FFFFFF"/>
        </w:rPr>
      </w:pPr>
      <w:r w:rsidRPr="00754B8F">
        <w:rPr>
          <w:rFonts w:ascii="Times New Roman" w:eastAsia="Times New Roman" w:hAnsi="Times New Roman" w:cs="Times New Roman"/>
          <w:b/>
          <w:bCs/>
          <w:color w:val="000000" w:themeColor="text1"/>
          <w:shd w:val="clear" w:color="auto" w:fill="FFFFFF"/>
        </w:rPr>
        <w:lastRenderedPageBreak/>
        <w:t xml:space="preserve">Data </w:t>
      </w:r>
      <w:r w:rsidR="00CE3EDA" w:rsidRPr="00754B8F">
        <w:rPr>
          <w:rFonts w:ascii="Times New Roman" w:eastAsia="Times New Roman" w:hAnsi="Times New Roman" w:cs="Times New Roman"/>
          <w:b/>
          <w:bCs/>
          <w:color w:val="000000" w:themeColor="text1"/>
          <w:shd w:val="clear" w:color="auto" w:fill="FFFFFF"/>
        </w:rPr>
        <w:t>extraction</w:t>
      </w:r>
    </w:p>
    <w:p w14:paraId="6692CB66" w14:textId="1BDC9624" w:rsidR="00173A89" w:rsidRPr="00173A89" w:rsidRDefault="00FF06C3" w:rsidP="000B622E">
      <w:pPr>
        <w:bidi w:val="0"/>
        <w:spacing w:after="240" w:line="240" w:lineRule="auto"/>
        <w:jc w:val="both"/>
        <w:rPr>
          <w:rFonts w:ascii="Times New Roman" w:hAnsi="Times New Roman" w:cs="Times New Roman"/>
          <w:color w:val="000000" w:themeColor="text1"/>
          <w:shd w:val="clear" w:color="auto" w:fill="FFFFFF"/>
        </w:rPr>
      </w:pPr>
      <w:r w:rsidRPr="00754B8F">
        <w:rPr>
          <w:rFonts w:ascii="Times New Roman" w:eastAsia="Times New Roman" w:hAnsi="Times New Roman" w:cs="Times New Roman"/>
          <w:color w:val="000000" w:themeColor="text1"/>
          <w:shd w:val="clear" w:color="auto" w:fill="FFFFFF"/>
        </w:rPr>
        <w:t>Data extraction would be performed across three broad matrices: i) study sample ii) implementation characteristics and iii) orientation and underpinnings of intervention. Variables pertaining to study sample would include important characteristics such as age range, inclusion and exclusion</w:t>
      </w:r>
      <w:r w:rsidRPr="00620AE1">
        <w:rPr>
          <w:rFonts w:ascii="Times New Roman" w:eastAsia="Times New Roman" w:hAnsi="Times New Roman" w:cs="Times New Roman"/>
          <w:color w:val="000000" w:themeColor="text1"/>
        </w:rPr>
        <w:t xml:space="preserve"> criteria, and setting of intervention. Implementation characteristics would include variable such as measures of intervention fidelity, type of delivery agents and their competency assessment, supervision and training process and resource provision. While intervention will be evaluated for their theoretical underpinning </w:t>
      </w:r>
      <w:r w:rsidRPr="00620AE1">
        <w:rPr>
          <w:rFonts w:ascii="Times New Roman" w:hAnsi="Times New Roman" w:cs="Times New Roman"/>
          <w:color w:val="000000" w:themeColor="text1"/>
          <w:shd w:val="clear" w:color="auto" w:fill="FFFFFF"/>
        </w:rPr>
        <w:t>using the distillation and matching framework by Chorpita et al</w:t>
      </w:r>
      <w:r w:rsidR="00E71D40">
        <w:rPr>
          <w:rFonts w:ascii="Times New Roman" w:hAnsi="Times New Roman" w:cs="Times New Roman"/>
          <w:color w:val="000000" w:themeColor="text1"/>
          <w:shd w:val="clear" w:color="auto" w:fill="FFFFFF"/>
        </w:rPr>
        <w:t xml:space="preserve"> (2005)</w:t>
      </w:r>
      <w:r w:rsidR="007A6D68">
        <w:rPr>
          <w:rFonts w:ascii="Times New Roman" w:hAnsi="Times New Roman" w:cs="Times New Roman"/>
          <w:color w:val="000000" w:themeColor="text1"/>
          <w:shd w:val="clear" w:color="auto" w:fill="FFFFFF"/>
        </w:rPr>
        <w:t>.</w:t>
      </w:r>
      <w:r w:rsidRPr="00620AE1">
        <w:rPr>
          <w:rFonts w:ascii="Times New Roman" w:hAnsi="Times New Roman" w:cs="Times New Roman"/>
          <w:color w:val="000000" w:themeColor="text1"/>
          <w:shd w:val="clear" w:color="auto" w:fill="FFFFFF"/>
        </w:rPr>
        <w:t xml:space="preserve"> Interventions will be categorized according to their content and then critically analyzed to identify individual active elements of interventions comprising them. </w:t>
      </w:r>
    </w:p>
    <w:p w14:paraId="1369B73C" w14:textId="5FA0C51D" w:rsidR="00173A89" w:rsidRPr="00173A89" w:rsidRDefault="00173A89" w:rsidP="006D4BCC">
      <w:pPr>
        <w:bidi w:val="0"/>
        <w:jc w:val="both"/>
        <w:rPr>
          <w:rFonts w:ascii="Times New Roman" w:hAnsi="Times New Roman" w:cs="Times New Roman"/>
          <w:b/>
          <w:bCs/>
          <w:color w:val="000000" w:themeColor="text1"/>
          <w:shd w:val="clear" w:color="auto" w:fill="FFFFFF"/>
        </w:rPr>
      </w:pPr>
      <w:r w:rsidRPr="00173A89">
        <w:rPr>
          <w:rFonts w:ascii="Times New Roman" w:hAnsi="Times New Roman" w:cs="Times New Roman"/>
          <w:b/>
          <w:bCs/>
          <w:color w:val="000000" w:themeColor="text1"/>
          <w:shd w:val="clear" w:color="auto" w:fill="FFFFFF"/>
        </w:rPr>
        <w:t>Outcomes</w:t>
      </w:r>
    </w:p>
    <w:p w14:paraId="0023A999" w14:textId="6FAE01E7" w:rsidR="008B7D73" w:rsidRDefault="006A1663" w:rsidP="006D4BCC">
      <w:pPr>
        <w:bidi w:val="0"/>
        <w:jc w:val="both"/>
        <w:rPr>
          <w:rFonts w:ascii="Times New Roman" w:hAnsi="Times New Roman" w:cs="Times New Roman"/>
          <w:color w:val="000000" w:themeColor="text1"/>
          <w:shd w:val="clear" w:color="auto" w:fill="FFFFFF"/>
        </w:rPr>
      </w:pPr>
      <w:r w:rsidRPr="002C39E1">
        <w:rPr>
          <w:rFonts w:ascii="Times New Roman" w:hAnsi="Times New Roman" w:cs="Times New Roman"/>
          <w:b/>
          <w:bCs/>
          <w:color w:val="000000" w:themeColor="text1"/>
          <w:shd w:val="clear" w:color="auto" w:fill="FFFFFF"/>
        </w:rPr>
        <w:t>Primary outcome:</w:t>
      </w:r>
      <w:r>
        <w:rPr>
          <w:rFonts w:ascii="Times New Roman" w:hAnsi="Times New Roman" w:cs="Times New Roman"/>
          <w:color w:val="000000" w:themeColor="text1"/>
          <w:shd w:val="clear" w:color="auto" w:fill="FFFFFF"/>
        </w:rPr>
        <w:t xml:space="preserve"> </w:t>
      </w:r>
      <w:r w:rsidR="008B7D73">
        <w:rPr>
          <w:rFonts w:ascii="Times New Roman" w:hAnsi="Times New Roman" w:cs="Times New Roman"/>
          <w:color w:val="000000" w:themeColor="text1"/>
          <w:shd w:val="clear" w:color="auto" w:fill="FFFFFF"/>
        </w:rPr>
        <w:t xml:space="preserve">The primary outcome is reduction in symptoms of </w:t>
      </w:r>
      <w:r w:rsidR="00AB1B2E">
        <w:rPr>
          <w:rFonts w:ascii="Times New Roman" w:hAnsi="Times New Roman" w:cs="Times New Roman"/>
          <w:color w:val="000000" w:themeColor="text1"/>
          <w:shd w:val="clear" w:color="auto" w:fill="FFFFFF"/>
        </w:rPr>
        <w:t>distress, anxiety, and depression</w:t>
      </w:r>
      <w:r w:rsidR="008B7D73">
        <w:rPr>
          <w:rFonts w:ascii="Times New Roman" w:hAnsi="Times New Roman" w:cs="Times New Roman"/>
          <w:color w:val="000000" w:themeColor="text1"/>
          <w:shd w:val="clear" w:color="auto" w:fill="FFFFFF"/>
        </w:rPr>
        <w:t xml:space="preserve"> measured using self-report, psychometrically </w:t>
      </w:r>
      <w:r w:rsidR="008B7D73" w:rsidRPr="008B7D73">
        <w:rPr>
          <w:rFonts w:ascii="Times New Roman" w:hAnsi="Times New Roman" w:cs="Times New Roman"/>
          <w:color w:val="000000" w:themeColor="text1"/>
          <w:shd w:val="clear" w:color="auto" w:fill="FFFFFF"/>
        </w:rPr>
        <w:t xml:space="preserve">valid and reliable scales that are scored on a continuum (McElroy &amp; Patalay, 2019). We </w:t>
      </w:r>
      <w:r w:rsidR="008B7D73">
        <w:rPr>
          <w:rFonts w:ascii="Times New Roman" w:hAnsi="Times New Roman" w:cs="Times New Roman"/>
          <w:color w:val="000000" w:themeColor="text1"/>
          <w:shd w:val="clear" w:color="auto" w:fill="FFFFFF"/>
        </w:rPr>
        <w:t xml:space="preserve">will include data of both composite outcome as well as data </w:t>
      </w:r>
      <w:r w:rsidR="007E3594">
        <w:rPr>
          <w:rFonts w:ascii="Times New Roman" w:hAnsi="Times New Roman" w:cs="Times New Roman"/>
          <w:color w:val="000000" w:themeColor="text1"/>
          <w:shd w:val="clear" w:color="auto" w:fill="FFFFFF"/>
        </w:rPr>
        <w:t>reported subscale wise. We will</w:t>
      </w:r>
      <w:r w:rsidR="008B7D73">
        <w:rPr>
          <w:rFonts w:ascii="Times New Roman" w:hAnsi="Times New Roman" w:cs="Times New Roman"/>
          <w:color w:val="000000" w:themeColor="text1"/>
          <w:shd w:val="clear" w:color="auto" w:fill="FFFFFF"/>
        </w:rPr>
        <w:t xml:space="preserve"> use the study specific primary end-point (where it </w:t>
      </w:r>
      <w:r w:rsidR="007E3594">
        <w:rPr>
          <w:rFonts w:ascii="Times New Roman" w:hAnsi="Times New Roman" w:cs="Times New Roman"/>
          <w:color w:val="000000" w:themeColor="text1"/>
          <w:shd w:val="clear" w:color="auto" w:fill="FFFFFF"/>
        </w:rPr>
        <w:t xml:space="preserve">would </w:t>
      </w:r>
      <w:r w:rsidR="008B7D73">
        <w:rPr>
          <w:rFonts w:ascii="Times New Roman" w:hAnsi="Times New Roman" w:cs="Times New Roman"/>
          <w:color w:val="000000" w:themeColor="text1"/>
          <w:shd w:val="clear" w:color="auto" w:fill="FFFFFF"/>
        </w:rPr>
        <w:t xml:space="preserve">be provided). </w:t>
      </w:r>
    </w:p>
    <w:p w14:paraId="2450CAF7" w14:textId="1C3707C4" w:rsidR="0092619F" w:rsidRPr="008B7D73" w:rsidRDefault="0092619F" w:rsidP="006D4BCC">
      <w:pPr>
        <w:bidi w:val="0"/>
        <w:jc w:val="both"/>
        <w:rPr>
          <w:rFonts w:ascii="Times New Roman" w:hAnsi="Times New Roman" w:cs="Times New Roman"/>
          <w:color w:val="000000" w:themeColor="text1"/>
          <w:shd w:val="clear" w:color="auto" w:fill="FFFFFF"/>
        </w:rPr>
      </w:pPr>
      <w:r w:rsidRPr="002C39E1">
        <w:rPr>
          <w:rFonts w:ascii="Times New Roman" w:hAnsi="Times New Roman" w:cs="Times New Roman"/>
          <w:b/>
          <w:bCs/>
          <w:color w:val="000000" w:themeColor="text1"/>
          <w:shd w:val="clear" w:color="auto" w:fill="FFFFFF"/>
        </w:rPr>
        <w:t>Secondary outcomes</w:t>
      </w:r>
      <w:r w:rsidR="007E3594" w:rsidRPr="002C39E1">
        <w:rPr>
          <w:rFonts w:ascii="Times New Roman" w:hAnsi="Times New Roman" w:cs="Times New Roman"/>
          <w:b/>
          <w:bCs/>
          <w:color w:val="000000" w:themeColor="text1"/>
          <w:shd w:val="clear" w:color="auto" w:fill="FFFFFF"/>
        </w:rPr>
        <w:t>:</w:t>
      </w:r>
      <w:r w:rsidR="007E3594">
        <w:rPr>
          <w:rFonts w:ascii="Times New Roman" w:hAnsi="Times New Roman" w:cs="Times New Roman"/>
          <w:color w:val="000000" w:themeColor="text1"/>
          <w:shd w:val="clear" w:color="auto" w:fill="FFFFFF"/>
        </w:rPr>
        <w:t xml:space="preserve"> </w:t>
      </w:r>
      <w:r w:rsidR="0085652C">
        <w:rPr>
          <w:rFonts w:ascii="Times New Roman" w:hAnsi="Times New Roman" w:cs="Times New Roman"/>
          <w:color w:val="000000" w:themeColor="text1"/>
          <w:shd w:val="clear" w:color="auto" w:fill="FFFFFF"/>
        </w:rPr>
        <w:t xml:space="preserve">The secondary </w:t>
      </w:r>
      <w:r w:rsidR="007E3594">
        <w:rPr>
          <w:rFonts w:ascii="Times New Roman" w:hAnsi="Times New Roman" w:cs="Times New Roman"/>
          <w:color w:val="000000" w:themeColor="text1"/>
          <w:shd w:val="clear" w:color="auto" w:fill="FFFFFF"/>
        </w:rPr>
        <w:t xml:space="preserve">outcomes will </w:t>
      </w:r>
      <w:r w:rsidR="0085652C">
        <w:rPr>
          <w:rFonts w:ascii="Times New Roman" w:hAnsi="Times New Roman" w:cs="Times New Roman"/>
          <w:color w:val="000000" w:themeColor="text1"/>
          <w:shd w:val="clear" w:color="auto" w:fill="FFFFFF"/>
        </w:rPr>
        <w:t xml:space="preserve">include data on i) </w:t>
      </w:r>
      <w:r w:rsidR="006A1663" w:rsidRPr="006A1663">
        <w:rPr>
          <w:rFonts w:ascii="Times New Roman" w:hAnsi="Times New Roman" w:cs="Times New Roman"/>
          <w:color w:val="000000" w:themeColor="text1"/>
          <w:shd w:val="clear" w:color="auto" w:fill="FFFFFF"/>
        </w:rPr>
        <w:t>study sample</w:t>
      </w:r>
      <w:r w:rsidR="006A1663">
        <w:rPr>
          <w:rFonts w:ascii="Times New Roman" w:hAnsi="Times New Roman" w:cs="Times New Roman"/>
          <w:color w:val="000000" w:themeColor="text1"/>
          <w:shd w:val="clear" w:color="auto" w:fill="FFFFFF"/>
        </w:rPr>
        <w:t xml:space="preserve"> (</w:t>
      </w:r>
      <w:r w:rsidR="006A1663" w:rsidRPr="006A1663">
        <w:rPr>
          <w:rFonts w:ascii="Times New Roman" w:hAnsi="Times New Roman" w:cs="Times New Roman"/>
          <w:color w:val="000000" w:themeColor="text1"/>
          <w:shd w:val="clear" w:color="auto" w:fill="FFFFFF"/>
        </w:rPr>
        <w:t>such as age range, inclusion and exclusion criteria, and setting of intervention used ‘relaxation techniques’</w:t>
      </w:r>
      <w:r w:rsidR="006A1663">
        <w:rPr>
          <w:rFonts w:ascii="Times New Roman" w:hAnsi="Times New Roman" w:cs="Times New Roman"/>
          <w:color w:val="000000" w:themeColor="text1"/>
          <w:shd w:val="clear" w:color="auto" w:fill="FFFFFF"/>
        </w:rPr>
        <w:t>);</w:t>
      </w:r>
      <w:r w:rsidR="006A1663" w:rsidRPr="006A1663">
        <w:rPr>
          <w:rFonts w:ascii="Times New Roman" w:hAnsi="Times New Roman" w:cs="Times New Roman"/>
          <w:color w:val="000000" w:themeColor="text1"/>
          <w:shd w:val="clear" w:color="auto" w:fill="FFFFFF"/>
        </w:rPr>
        <w:t xml:space="preserve"> ii) implementation characteristics </w:t>
      </w:r>
      <w:r w:rsidR="006A1663">
        <w:rPr>
          <w:rFonts w:ascii="Times New Roman" w:hAnsi="Times New Roman" w:cs="Times New Roman"/>
          <w:color w:val="000000" w:themeColor="text1"/>
          <w:shd w:val="clear" w:color="auto" w:fill="FFFFFF"/>
        </w:rPr>
        <w:t>(</w:t>
      </w:r>
      <w:r w:rsidR="006A1663" w:rsidRPr="006A1663">
        <w:rPr>
          <w:rFonts w:ascii="Times New Roman" w:hAnsi="Times New Roman" w:cs="Times New Roman"/>
          <w:color w:val="000000" w:themeColor="text1"/>
          <w:shd w:val="clear" w:color="auto" w:fill="FFFFFF"/>
        </w:rPr>
        <w:t>intervention setting, dosage</w:t>
      </w:r>
      <w:r w:rsidR="0085652C">
        <w:rPr>
          <w:rFonts w:ascii="Times New Roman" w:hAnsi="Times New Roman" w:cs="Times New Roman"/>
          <w:color w:val="000000" w:themeColor="text1"/>
          <w:shd w:val="clear" w:color="auto" w:fill="FFFFFF"/>
        </w:rPr>
        <w:t xml:space="preserve"> and </w:t>
      </w:r>
      <w:r w:rsidR="006A1663" w:rsidRPr="006A1663">
        <w:rPr>
          <w:rFonts w:ascii="Times New Roman" w:hAnsi="Times New Roman" w:cs="Times New Roman"/>
          <w:color w:val="000000" w:themeColor="text1"/>
          <w:shd w:val="clear" w:color="auto" w:fill="FFFFFF"/>
        </w:rPr>
        <w:t xml:space="preserve">duration </w:t>
      </w:r>
      <w:r w:rsidR="0085652C">
        <w:rPr>
          <w:rFonts w:ascii="Times New Roman" w:hAnsi="Times New Roman" w:cs="Times New Roman"/>
          <w:color w:val="000000" w:themeColor="text1"/>
          <w:shd w:val="clear" w:color="auto" w:fill="FFFFFF"/>
        </w:rPr>
        <w:t xml:space="preserve">of relaxation techniques </w:t>
      </w:r>
      <w:r w:rsidR="006A1663" w:rsidRPr="006A1663">
        <w:rPr>
          <w:rFonts w:ascii="Times New Roman" w:hAnsi="Times New Roman" w:cs="Times New Roman"/>
          <w:color w:val="000000" w:themeColor="text1"/>
          <w:shd w:val="clear" w:color="auto" w:fill="FFFFFF"/>
        </w:rPr>
        <w:t>and type of delivery agents</w:t>
      </w:r>
      <w:r w:rsidR="0085652C">
        <w:rPr>
          <w:rFonts w:ascii="Times New Roman" w:hAnsi="Times New Roman" w:cs="Times New Roman"/>
          <w:color w:val="000000" w:themeColor="text1"/>
          <w:shd w:val="clear" w:color="auto" w:fill="FFFFFF"/>
        </w:rPr>
        <w:t xml:space="preserve"> used</w:t>
      </w:r>
      <w:r w:rsidR="006A1663">
        <w:rPr>
          <w:rFonts w:ascii="Times New Roman" w:hAnsi="Times New Roman" w:cs="Times New Roman"/>
          <w:color w:val="000000" w:themeColor="text1"/>
          <w:shd w:val="clear" w:color="auto" w:fill="FFFFFF"/>
        </w:rPr>
        <w:t xml:space="preserve">) </w:t>
      </w:r>
      <w:r w:rsidR="006A1663" w:rsidRPr="006A1663">
        <w:rPr>
          <w:rFonts w:ascii="Times New Roman" w:hAnsi="Times New Roman" w:cs="Times New Roman"/>
          <w:color w:val="000000" w:themeColor="text1"/>
          <w:shd w:val="clear" w:color="auto" w:fill="FFFFFF"/>
        </w:rPr>
        <w:t xml:space="preserve">and iii) orientation and underpinnings of intervention used relaxation </w:t>
      </w:r>
      <w:r w:rsidR="007A6D68" w:rsidRPr="006A1663">
        <w:rPr>
          <w:rFonts w:ascii="Times New Roman" w:hAnsi="Times New Roman" w:cs="Times New Roman"/>
          <w:color w:val="000000" w:themeColor="text1"/>
          <w:shd w:val="clear" w:color="auto" w:fill="FFFFFF"/>
        </w:rPr>
        <w:t>techniques</w:t>
      </w:r>
      <w:r w:rsidR="006A1663" w:rsidRPr="006A1663">
        <w:rPr>
          <w:rFonts w:ascii="Times New Roman" w:hAnsi="Times New Roman" w:cs="Times New Roman"/>
          <w:color w:val="000000" w:themeColor="text1"/>
          <w:shd w:val="clear" w:color="auto" w:fill="FFFFFF"/>
        </w:rPr>
        <w:t xml:space="preserve">. </w:t>
      </w:r>
    </w:p>
    <w:p w14:paraId="1DB593CA" w14:textId="77777777" w:rsidR="001830C3" w:rsidRPr="00173A89" w:rsidRDefault="001830C3" w:rsidP="006D4BCC">
      <w:pPr>
        <w:bidi w:val="0"/>
        <w:jc w:val="both"/>
        <w:rPr>
          <w:rFonts w:ascii="Times New Roman" w:hAnsi="Times New Roman" w:cs="Times New Roman"/>
          <w:b/>
          <w:bCs/>
          <w:color w:val="000000" w:themeColor="text1"/>
          <w:shd w:val="clear" w:color="auto" w:fill="FFFFFF"/>
        </w:rPr>
      </w:pPr>
      <w:r w:rsidRPr="00173A89">
        <w:rPr>
          <w:rFonts w:ascii="Times New Roman" w:hAnsi="Times New Roman" w:cs="Times New Roman"/>
          <w:b/>
          <w:bCs/>
          <w:color w:val="000000" w:themeColor="text1"/>
          <w:shd w:val="clear" w:color="auto" w:fill="FFFFFF"/>
        </w:rPr>
        <w:t xml:space="preserve">Risk of bias (quality) assessment </w:t>
      </w:r>
    </w:p>
    <w:p w14:paraId="5514A773" w14:textId="36EBFFB0" w:rsidR="001830C3" w:rsidRPr="00620AE1" w:rsidRDefault="00991511" w:rsidP="006D4BCC">
      <w:pPr>
        <w:bidi w:val="0"/>
        <w:jc w:val="both"/>
        <w:rPr>
          <w:rFonts w:ascii="Times New Roman" w:hAnsi="Times New Roman" w:cs="Times New Roman"/>
          <w:color w:val="000000" w:themeColor="text1"/>
          <w:shd w:val="clear" w:color="auto" w:fill="FFFFFF"/>
        </w:rPr>
      </w:pPr>
      <w:r w:rsidRPr="00620AE1">
        <w:rPr>
          <w:rFonts w:ascii="Times New Roman" w:hAnsi="Times New Roman" w:cs="Times New Roman"/>
          <w:color w:val="000000" w:themeColor="text1"/>
          <w:shd w:val="clear" w:color="auto" w:fill="FFFFFF"/>
        </w:rPr>
        <w:t>Risk of bias among RCTs will be assessed using the Cochrane tool for risk of bias assessments. GRADE evidence criteria would be used to grade the certainty of evidence for these interventions for two outcomes: a) rates of anxiety disorders and their symptom severity and b) rates depressive disorders and their symptom severity. Using GRADE profiling method, the strength of evidence for these outcomes will be rated from very low to high.</w:t>
      </w:r>
    </w:p>
    <w:p w14:paraId="1468C80A" w14:textId="0AC0B814" w:rsidR="001830C3" w:rsidRPr="00620AE1" w:rsidRDefault="001830C3" w:rsidP="006D4BCC">
      <w:pPr>
        <w:bidi w:val="0"/>
        <w:jc w:val="both"/>
        <w:rPr>
          <w:rFonts w:ascii="Times New Roman" w:hAnsi="Times New Roman" w:cs="Times New Roman"/>
          <w:b/>
          <w:bCs/>
          <w:color w:val="000000" w:themeColor="text1"/>
          <w:shd w:val="clear" w:color="auto" w:fill="FFFFFF"/>
        </w:rPr>
      </w:pPr>
      <w:r w:rsidRPr="00620AE1">
        <w:rPr>
          <w:rFonts w:ascii="Times New Roman" w:hAnsi="Times New Roman" w:cs="Times New Roman"/>
          <w:b/>
          <w:bCs/>
          <w:color w:val="000000" w:themeColor="text1"/>
          <w:shd w:val="clear" w:color="auto" w:fill="FFFFFF"/>
        </w:rPr>
        <w:t xml:space="preserve">Strategy for data synthesis </w:t>
      </w:r>
    </w:p>
    <w:p w14:paraId="47DE50C3" w14:textId="1CB15F26" w:rsidR="00EB5A4C" w:rsidRPr="00620AE1" w:rsidRDefault="00EB5A4C" w:rsidP="006D4BCC">
      <w:pPr>
        <w:bidi w:val="0"/>
        <w:jc w:val="both"/>
        <w:rPr>
          <w:rFonts w:ascii="Times New Roman" w:hAnsi="Times New Roman" w:cs="Times New Roman"/>
          <w:color w:val="000000" w:themeColor="text1"/>
          <w:shd w:val="clear" w:color="auto" w:fill="FFFFFF"/>
        </w:rPr>
      </w:pPr>
      <w:r w:rsidRPr="00620AE1">
        <w:rPr>
          <w:rFonts w:ascii="Times New Roman" w:hAnsi="Times New Roman" w:cs="Times New Roman"/>
          <w:color w:val="000000" w:themeColor="text1"/>
          <w:shd w:val="clear" w:color="auto" w:fill="FFFFFF"/>
        </w:rPr>
        <w:t>Effect size relevant quantitative dat</w:t>
      </w:r>
      <w:r w:rsidR="00AB1B2E">
        <w:rPr>
          <w:rFonts w:ascii="Times New Roman" w:hAnsi="Times New Roman" w:cs="Times New Roman"/>
          <w:color w:val="000000" w:themeColor="text1"/>
          <w:shd w:val="clear" w:color="auto" w:fill="FFFFFF"/>
        </w:rPr>
        <w:t>a will</w:t>
      </w:r>
      <w:r w:rsidRPr="00620AE1">
        <w:rPr>
          <w:rFonts w:ascii="Times New Roman" w:hAnsi="Times New Roman" w:cs="Times New Roman"/>
          <w:color w:val="000000" w:themeColor="text1"/>
          <w:shd w:val="clear" w:color="auto" w:fill="FFFFFF"/>
        </w:rPr>
        <w:t xml:space="preserve"> be extracted such as mean (SD) for continuous outcomes and frequency of evens and sample size of intervention and control group for binary outcomes.</w:t>
      </w:r>
      <w:r w:rsidR="00AB1B2E">
        <w:rPr>
          <w:rFonts w:ascii="Times New Roman" w:hAnsi="Times New Roman" w:cs="Times New Roman"/>
          <w:color w:val="000000" w:themeColor="text1"/>
          <w:shd w:val="clear" w:color="auto" w:fill="FFFFFF"/>
        </w:rPr>
        <w:t xml:space="preserve"> A series of meta-analyses will</w:t>
      </w:r>
      <w:r w:rsidRPr="00620AE1">
        <w:rPr>
          <w:rFonts w:ascii="Times New Roman" w:hAnsi="Times New Roman" w:cs="Times New Roman"/>
          <w:color w:val="000000" w:themeColor="text1"/>
          <w:shd w:val="clear" w:color="auto" w:fill="FFFFFF"/>
        </w:rPr>
        <w:t xml:space="preserve"> be run, where studies will be weighted using random effects model, generating forest plots exhibiting effect size for each study along with their 95% confidence </w:t>
      </w:r>
      <w:r w:rsidR="00AB1B2E">
        <w:rPr>
          <w:rFonts w:ascii="Times New Roman" w:hAnsi="Times New Roman" w:cs="Times New Roman"/>
          <w:color w:val="000000" w:themeColor="text1"/>
          <w:shd w:val="clear" w:color="auto" w:fill="FFFFFF"/>
        </w:rPr>
        <w:t xml:space="preserve">intervals. Random effects will </w:t>
      </w:r>
      <w:r w:rsidRPr="00620AE1">
        <w:rPr>
          <w:rFonts w:ascii="Times New Roman" w:hAnsi="Times New Roman" w:cs="Times New Roman"/>
          <w:color w:val="000000" w:themeColor="text1"/>
          <w:shd w:val="clear" w:color="auto" w:fill="FFFFFF"/>
        </w:rPr>
        <w:t>be applied throughout the analyses due to expected clinical, methodological and statistical heterogeneity in the studies. Sensitiv</w:t>
      </w:r>
      <w:r w:rsidR="00AB1B2E">
        <w:rPr>
          <w:rFonts w:ascii="Times New Roman" w:hAnsi="Times New Roman" w:cs="Times New Roman"/>
          <w:color w:val="000000" w:themeColor="text1"/>
          <w:shd w:val="clear" w:color="auto" w:fill="FFFFFF"/>
        </w:rPr>
        <w:t>ity analyses will</w:t>
      </w:r>
      <w:r w:rsidRPr="00620AE1">
        <w:rPr>
          <w:rFonts w:ascii="Times New Roman" w:hAnsi="Times New Roman" w:cs="Times New Roman"/>
          <w:color w:val="000000" w:themeColor="text1"/>
          <w:shd w:val="clear" w:color="auto" w:fill="FFFFFF"/>
        </w:rPr>
        <w:t xml:space="preserve"> be employed to assess contribution of each study especially outliers to the pooled eff</w:t>
      </w:r>
      <w:r w:rsidR="00AB1B2E">
        <w:rPr>
          <w:rFonts w:ascii="Times New Roman" w:hAnsi="Times New Roman" w:cs="Times New Roman"/>
          <w:color w:val="000000" w:themeColor="text1"/>
          <w:shd w:val="clear" w:color="auto" w:fill="FFFFFF"/>
        </w:rPr>
        <w:t>ect size. Publication bias will</w:t>
      </w:r>
      <w:r w:rsidRPr="00620AE1">
        <w:rPr>
          <w:rFonts w:ascii="Times New Roman" w:hAnsi="Times New Roman" w:cs="Times New Roman"/>
          <w:color w:val="000000" w:themeColor="text1"/>
          <w:shd w:val="clear" w:color="auto" w:fill="FFFFFF"/>
        </w:rPr>
        <w:t xml:space="preserve"> be assessed using Egger’s regression statistic where there are more than ten studies. In addition, we will also visualize Begg’s funn</w:t>
      </w:r>
      <w:r w:rsidR="00AB1B2E">
        <w:rPr>
          <w:rFonts w:ascii="Times New Roman" w:hAnsi="Times New Roman" w:cs="Times New Roman"/>
          <w:color w:val="000000" w:themeColor="text1"/>
          <w:shd w:val="clear" w:color="auto" w:fill="FFFFFF"/>
        </w:rPr>
        <w:t>el plot</w:t>
      </w:r>
      <w:r w:rsidR="00B60BDF">
        <w:rPr>
          <w:rFonts w:ascii="Times New Roman" w:hAnsi="Times New Roman" w:cs="Times New Roman"/>
          <w:color w:val="000000" w:themeColor="text1"/>
          <w:shd w:val="clear" w:color="auto" w:fill="FFFFFF"/>
        </w:rPr>
        <w:t xml:space="preserve"> (Egger et al, 1997)</w:t>
      </w:r>
      <w:r w:rsidR="00AB1B2E">
        <w:rPr>
          <w:rFonts w:ascii="Times New Roman" w:hAnsi="Times New Roman" w:cs="Times New Roman"/>
          <w:color w:val="000000" w:themeColor="text1"/>
          <w:shd w:val="clear" w:color="auto" w:fill="FFFFFF"/>
        </w:rPr>
        <w:t>. Subgroup analyses will</w:t>
      </w:r>
      <w:r w:rsidRPr="00620AE1">
        <w:rPr>
          <w:rFonts w:ascii="Times New Roman" w:hAnsi="Times New Roman" w:cs="Times New Roman"/>
          <w:color w:val="000000" w:themeColor="text1"/>
          <w:shd w:val="clear" w:color="auto" w:fill="FFFFFF"/>
        </w:rPr>
        <w:t xml:space="preserve"> be run when specific subgroups are reported in more than 4 studies and meta-regression when covariates are reported in more than ten studies. </w:t>
      </w:r>
    </w:p>
    <w:p w14:paraId="38BA2F04" w14:textId="77777777" w:rsidR="001A660F" w:rsidRPr="00853C0B" w:rsidRDefault="001A660F" w:rsidP="006D4BCC">
      <w:pPr>
        <w:bidi w:val="0"/>
        <w:jc w:val="both"/>
        <w:rPr>
          <w:rFonts w:ascii="Times New Roman" w:hAnsi="Times New Roman" w:cs="Times New Roman"/>
          <w:b/>
          <w:bCs/>
          <w:color w:val="000000" w:themeColor="text1"/>
          <w:shd w:val="clear" w:color="auto" w:fill="FFFFFF"/>
        </w:rPr>
      </w:pPr>
      <w:r w:rsidRPr="00853C0B">
        <w:rPr>
          <w:rFonts w:ascii="Times New Roman" w:hAnsi="Times New Roman" w:cs="Times New Roman"/>
          <w:b/>
          <w:bCs/>
          <w:color w:val="000000" w:themeColor="text1"/>
          <w:shd w:val="clear" w:color="auto" w:fill="FFFFFF"/>
        </w:rPr>
        <w:t xml:space="preserve">Analysis of subgroups or subsets </w:t>
      </w:r>
    </w:p>
    <w:p w14:paraId="330FBD85" w14:textId="1E88C575" w:rsidR="00EB5A4C" w:rsidRPr="00620AE1" w:rsidRDefault="00BB12F9" w:rsidP="006D4BCC">
      <w:pPr>
        <w:bidi w:val="0"/>
        <w:jc w:val="both"/>
        <w:rPr>
          <w:rFonts w:ascii="Times New Roman" w:hAnsi="Times New Roman" w:cs="Times New Roman"/>
          <w:color w:val="000000" w:themeColor="text1"/>
        </w:rPr>
      </w:pPr>
      <w:r>
        <w:rPr>
          <w:rFonts w:ascii="Times New Roman" w:hAnsi="Times New Roman" w:cs="Times New Roman"/>
          <w:color w:val="000000" w:themeColor="text1"/>
          <w:shd w:val="clear" w:color="auto" w:fill="FFFFFF"/>
        </w:rPr>
        <w:t>Subgroup analyses will</w:t>
      </w:r>
      <w:r w:rsidR="00EB5A4C" w:rsidRPr="00620AE1">
        <w:rPr>
          <w:rFonts w:ascii="Times New Roman" w:hAnsi="Times New Roman" w:cs="Times New Roman"/>
          <w:color w:val="000000" w:themeColor="text1"/>
          <w:shd w:val="clear" w:color="auto" w:fill="FFFFFF"/>
        </w:rPr>
        <w:t xml:space="preserve"> be conducted based on theoretical orientation of psychological interventions, type of delivery agents, dosage density of interven</w:t>
      </w:r>
      <w:r w:rsidR="009E075B">
        <w:rPr>
          <w:rFonts w:ascii="Times New Roman" w:hAnsi="Times New Roman" w:cs="Times New Roman"/>
          <w:color w:val="000000" w:themeColor="text1"/>
          <w:shd w:val="clear" w:color="auto" w:fill="FFFFFF"/>
        </w:rPr>
        <w:t>tion and type of population (at-</w:t>
      </w:r>
      <w:r w:rsidR="00EB5A4C" w:rsidRPr="00620AE1">
        <w:rPr>
          <w:rFonts w:ascii="Times New Roman" w:hAnsi="Times New Roman" w:cs="Times New Roman"/>
          <w:color w:val="000000" w:themeColor="text1"/>
          <w:shd w:val="clear" w:color="auto" w:fill="FFFFFF"/>
        </w:rPr>
        <w:t>risk).</w:t>
      </w:r>
    </w:p>
    <w:p w14:paraId="0112934A" w14:textId="77777777" w:rsidR="00A6705D" w:rsidRPr="00620AE1" w:rsidRDefault="00A6705D" w:rsidP="006D4BCC">
      <w:pPr>
        <w:bidi w:val="0"/>
        <w:spacing w:after="0" w:line="240" w:lineRule="auto"/>
        <w:jc w:val="both"/>
        <w:rPr>
          <w:rFonts w:asciiTheme="majorBidi" w:eastAsia="Times New Roman" w:hAnsiTheme="majorBidi" w:cstheme="majorBidi"/>
          <w:b/>
          <w:bCs/>
          <w:color w:val="000000" w:themeColor="text1"/>
        </w:rPr>
      </w:pPr>
      <w:r w:rsidRPr="00620AE1">
        <w:rPr>
          <w:rFonts w:asciiTheme="majorBidi" w:eastAsia="Times New Roman" w:hAnsiTheme="majorBidi" w:cstheme="majorBidi"/>
          <w:b/>
          <w:bCs/>
          <w:color w:val="000000" w:themeColor="text1"/>
        </w:rPr>
        <w:t>References:</w:t>
      </w:r>
    </w:p>
    <w:p w14:paraId="40A9309C" w14:textId="77777777" w:rsidR="00A6705D" w:rsidRPr="00620AE1" w:rsidRDefault="00A6705D" w:rsidP="006D4BCC">
      <w:pPr>
        <w:bidi w:val="0"/>
        <w:spacing w:after="0" w:line="240" w:lineRule="auto"/>
        <w:jc w:val="both"/>
        <w:rPr>
          <w:rFonts w:asciiTheme="majorBidi" w:eastAsia="Times New Roman" w:hAnsiTheme="majorBidi" w:cstheme="majorBidi"/>
          <w:color w:val="000000" w:themeColor="text1"/>
        </w:rPr>
      </w:pPr>
    </w:p>
    <w:p w14:paraId="49A1244E" w14:textId="52ECF915" w:rsidR="00E71D40" w:rsidRDefault="00E71D40" w:rsidP="00BC5FC8">
      <w:pPr>
        <w:pStyle w:val="ListParagraph"/>
        <w:numPr>
          <w:ilvl w:val="0"/>
          <w:numId w:val="22"/>
        </w:numPr>
        <w:bidi w:val="0"/>
        <w:spacing w:after="0" w:line="240" w:lineRule="auto"/>
        <w:jc w:val="both"/>
        <w:rPr>
          <w:rFonts w:asciiTheme="majorBidi" w:eastAsia="Times New Roman" w:hAnsiTheme="majorBidi" w:cstheme="majorBidi"/>
          <w:color w:val="000000" w:themeColor="text1"/>
        </w:rPr>
      </w:pPr>
      <w:r w:rsidRPr="00E71D40">
        <w:rPr>
          <w:rFonts w:asciiTheme="majorBidi" w:eastAsia="Times New Roman" w:hAnsiTheme="majorBidi" w:cstheme="majorBidi"/>
          <w:color w:val="000000" w:themeColor="text1"/>
        </w:rPr>
        <w:t>Chorpita BF, Daleiden EL, Weisz JR. Identifying and selecting the common elements of evidence</w:t>
      </w:r>
      <w:r>
        <w:rPr>
          <w:rFonts w:asciiTheme="majorBidi" w:eastAsia="Times New Roman" w:hAnsiTheme="majorBidi" w:cstheme="majorBidi"/>
          <w:color w:val="000000" w:themeColor="text1"/>
        </w:rPr>
        <w:t>-</w:t>
      </w:r>
      <w:r w:rsidRPr="00E71D40">
        <w:rPr>
          <w:rFonts w:asciiTheme="majorBidi" w:eastAsia="Times New Roman" w:hAnsiTheme="majorBidi" w:cstheme="majorBidi"/>
          <w:color w:val="000000" w:themeColor="text1"/>
        </w:rPr>
        <w:t>based interventions: a distillation and matching model. Ment Health Serv Res. 2005 Mar;7(1):5-20. doi: 10.1007/s11020-005-1962-6. PMID: 15832690.</w:t>
      </w:r>
    </w:p>
    <w:p w14:paraId="244FF2ED" w14:textId="7878B413" w:rsidR="00753823" w:rsidRPr="00753823" w:rsidRDefault="00753823" w:rsidP="00E71D40">
      <w:pPr>
        <w:pStyle w:val="ListParagraph"/>
        <w:numPr>
          <w:ilvl w:val="0"/>
          <w:numId w:val="22"/>
        </w:numPr>
        <w:bidi w:val="0"/>
        <w:spacing w:after="0" w:line="240" w:lineRule="auto"/>
        <w:jc w:val="both"/>
        <w:rPr>
          <w:rFonts w:asciiTheme="majorBidi" w:eastAsia="Times New Roman" w:hAnsiTheme="majorBidi" w:cstheme="majorBidi"/>
          <w:color w:val="000000" w:themeColor="text1"/>
        </w:rPr>
      </w:pPr>
      <w:r w:rsidRPr="00753823">
        <w:rPr>
          <w:rFonts w:asciiTheme="majorBidi" w:eastAsia="Times New Roman" w:hAnsiTheme="majorBidi" w:cstheme="majorBidi"/>
          <w:color w:val="000000" w:themeColor="text1"/>
        </w:rPr>
        <w:t>Egger, M., Davey Smith, G., Schneider, M., &amp; Minder, C. (1997). Bias in meta-analysis detected by a simple, graphical test. Bmj, 315(7109), 629-634. https://doi.org/10.1136/bmj.315.7109.629</w:t>
      </w:r>
    </w:p>
    <w:p w14:paraId="705571FE" w14:textId="0EFD3E69" w:rsidR="00D25FF4" w:rsidRDefault="00D25FF4" w:rsidP="00BC5FC8">
      <w:pPr>
        <w:pStyle w:val="ListParagraph"/>
        <w:numPr>
          <w:ilvl w:val="0"/>
          <w:numId w:val="22"/>
        </w:numPr>
        <w:bidi w:val="0"/>
        <w:spacing w:after="0" w:line="240" w:lineRule="auto"/>
        <w:jc w:val="both"/>
        <w:rPr>
          <w:rFonts w:asciiTheme="majorBidi" w:eastAsia="Times New Roman" w:hAnsiTheme="majorBidi" w:cstheme="majorBidi"/>
          <w:color w:val="000000" w:themeColor="text1"/>
        </w:rPr>
      </w:pPr>
      <w:r w:rsidRPr="00D25FF4">
        <w:rPr>
          <w:rFonts w:asciiTheme="majorBidi" w:eastAsia="Times New Roman" w:hAnsiTheme="majorBidi" w:cstheme="majorBidi"/>
          <w:color w:val="000000" w:themeColor="text1"/>
        </w:rPr>
        <w:t>Ferrari, A. J., Norman, R. E., Freedman, G., Baxter, A. J., Pirkis, J. E., Harris, M. G., ... &amp; Whiteford, H. A. (2014). The burden attributable to mental and substance use disorders as risk factors for suicide: findings from the Global Burden of Disease Study 2010. PloS one, 9(4), e91936.</w:t>
      </w:r>
    </w:p>
    <w:p w14:paraId="2C4F22AE" w14:textId="7D42376E" w:rsidR="00D25FF4" w:rsidRDefault="00D25FF4" w:rsidP="00BC5FC8">
      <w:pPr>
        <w:pStyle w:val="ListParagraph"/>
        <w:numPr>
          <w:ilvl w:val="0"/>
          <w:numId w:val="22"/>
        </w:numPr>
        <w:bidi w:val="0"/>
        <w:spacing w:after="0" w:line="240" w:lineRule="auto"/>
        <w:jc w:val="both"/>
        <w:rPr>
          <w:rFonts w:asciiTheme="majorBidi" w:eastAsia="Times New Roman" w:hAnsiTheme="majorBidi" w:cstheme="majorBidi"/>
          <w:color w:val="000000" w:themeColor="text1"/>
        </w:rPr>
      </w:pPr>
      <w:r w:rsidRPr="00D25FF4">
        <w:rPr>
          <w:rFonts w:asciiTheme="majorBidi" w:eastAsia="Times New Roman" w:hAnsiTheme="majorBidi" w:cstheme="majorBidi"/>
          <w:color w:val="000000" w:themeColor="text1"/>
        </w:rPr>
        <w:t>Kessler, R. C., Angermeyer, M., Anthony, J. C., De Graaf, R. O. N., Demyttenaere, K., Gasquet, I., ... &amp; Kawakami, N. (2007). Lifetime prevalence and age-of-onset distributions of mental disorders in the World Health Organization's World Mental Health Survey Initiative. World psychiatry, 6(3), 168.</w:t>
      </w:r>
    </w:p>
    <w:p w14:paraId="34BD5AB7" w14:textId="226117FC" w:rsidR="008404BF" w:rsidRDefault="008404BF" w:rsidP="00BC5FC8">
      <w:pPr>
        <w:pStyle w:val="ListParagraph"/>
        <w:numPr>
          <w:ilvl w:val="0"/>
          <w:numId w:val="22"/>
        </w:numPr>
        <w:bidi w:val="0"/>
        <w:spacing w:after="0" w:line="240" w:lineRule="auto"/>
        <w:jc w:val="both"/>
        <w:rPr>
          <w:rFonts w:asciiTheme="majorBidi" w:eastAsia="Times New Roman" w:hAnsiTheme="majorBidi" w:cstheme="majorBidi"/>
          <w:color w:val="000000" w:themeColor="text1"/>
        </w:rPr>
      </w:pPr>
      <w:r w:rsidRPr="008404BF">
        <w:rPr>
          <w:rFonts w:asciiTheme="majorBidi" w:eastAsia="Times New Roman" w:hAnsiTheme="majorBidi" w:cstheme="majorBidi"/>
          <w:color w:val="000000" w:themeColor="text1"/>
        </w:rPr>
        <w:t>McElroy E, Patalay P. In search of disorders: internalizing symptom networks in a large clinical sample. J Child Psychol Psychiatry. 2019 Aug;60(8):897-906. doi: 10.1111/jcpp.13044. Epub 2019 Mar 21. PMID: 30900257; PMCID: PMC6767473.</w:t>
      </w:r>
      <w:r>
        <w:rPr>
          <w:rFonts w:asciiTheme="majorBidi" w:eastAsia="Times New Roman" w:hAnsiTheme="majorBidi" w:cstheme="majorBidi"/>
          <w:color w:val="000000" w:themeColor="text1"/>
        </w:rPr>
        <w:t xml:space="preserve"> </w:t>
      </w:r>
    </w:p>
    <w:p w14:paraId="1FDE54B7" w14:textId="383DC50D" w:rsidR="0013673B" w:rsidRPr="0013673B" w:rsidRDefault="0013673B" w:rsidP="00BC5FC8">
      <w:pPr>
        <w:pStyle w:val="ListParagraph"/>
        <w:numPr>
          <w:ilvl w:val="0"/>
          <w:numId w:val="22"/>
        </w:numPr>
        <w:bidi w:val="0"/>
        <w:spacing w:after="0" w:line="240" w:lineRule="auto"/>
        <w:jc w:val="both"/>
        <w:rPr>
          <w:rFonts w:asciiTheme="majorBidi" w:eastAsia="Times New Roman" w:hAnsiTheme="majorBidi" w:cstheme="majorBidi"/>
          <w:color w:val="000000" w:themeColor="text1"/>
        </w:rPr>
      </w:pPr>
      <w:r w:rsidRPr="0013673B">
        <w:rPr>
          <w:rFonts w:asciiTheme="majorBidi" w:eastAsia="Times New Roman" w:hAnsiTheme="majorBidi" w:cstheme="majorBidi"/>
          <w:color w:val="000000" w:themeColor="text1"/>
        </w:rPr>
        <w:t>Whiteford, H. A., Degenhardt, L., Rehm, J., Baxter, A. J., Ferrari, A. J., Erskine, H. E., ... &amp; Burstein, R. (2013). Global burden of disease attributable to mental and substance use disorders: findings from the Global Burden of Disease Study 2010. The Lancet, 382(9904), 1575-1586.</w:t>
      </w:r>
    </w:p>
    <w:p w14:paraId="622817C4" w14:textId="77777777" w:rsidR="0013673B" w:rsidRPr="0013673B" w:rsidRDefault="0013673B" w:rsidP="0013673B">
      <w:pPr>
        <w:bidi w:val="0"/>
        <w:spacing w:after="0" w:line="240" w:lineRule="auto"/>
        <w:jc w:val="both"/>
        <w:rPr>
          <w:rFonts w:asciiTheme="majorBidi" w:eastAsia="Times New Roman" w:hAnsiTheme="majorBidi" w:cstheme="majorBidi"/>
          <w:color w:val="000000" w:themeColor="text1"/>
        </w:rPr>
      </w:pPr>
    </w:p>
    <w:p w14:paraId="6CF0D15B" w14:textId="77777777" w:rsidR="009D6DE5" w:rsidRPr="00620AE1" w:rsidRDefault="009D6DE5" w:rsidP="006D4BCC">
      <w:pPr>
        <w:bidi w:val="0"/>
        <w:spacing w:after="0" w:line="240" w:lineRule="auto"/>
        <w:jc w:val="both"/>
        <w:rPr>
          <w:rFonts w:asciiTheme="majorBidi" w:eastAsia="Times New Roman" w:hAnsiTheme="majorBidi" w:cstheme="majorBidi"/>
          <w:color w:val="000000" w:themeColor="text1"/>
        </w:rPr>
      </w:pPr>
    </w:p>
    <w:sectPr w:rsidR="009D6DE5" w:rsidRPr="00620AE1" w:rsidSect="00EE3C12">
      <w:footerReference w:type="default" r:id="rId7"/>
      <w:pgSz w:w="11906" w:h="16838"/>
      <w:pgMar w:top="1440" w:right="1800" w:bottom="1440" w:left="1800"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8759E" w14:textId="77777777" w:rsidR="000022D2" w:rsidRDefault="000022D2" w:rsidP="00FF06C3">
      <w:pPr>
        <w:spacing w:after="0" w:line="240" w:lineRule="auto"/>
      </w:pPr>
      <w:r>
        <w:separator/>
      </w:r>
    </w:p>
  </w:endnote>
  <w:endnote w:type="continuationSeparator" w:id="0">
    <w:p w14:paraId="7C724161" w14:textId="77777777" w:rsidR="000022D2" w:rsidRDefault="000022D2" w:rsidP="00FF0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236001930"/>
      <w:docPartObj>
        <w:docPartGallery w:val="Page Numbers (Bottom of Page)"/>
        <w:docPartUnique/>
      </w:docPartObj>
    </w:sdtPr>
    <w:sdtEndPr/>
    <w:sdtContent>
      <w:sdt>
        <w:sdtPr>
          <w:rPr>
            <w:rtl/>
          </w:rPr>
          <w:id w:val="-1705238520"/>
          <w:docPartObj>
            <w:docPartGallery w:val="Page Numbers (Top of Page)"/>
            <w:docPartUnique/>
          </w:docPartObj>
        </w:sdtPr>
        <w:sdtEndPr/>
        <w:sdtContent>
          <w:p w14:paraId="56F7B6D2" w14:textId="606AA75C" w:rsidR="00C448D2" w:rsidRDefault="00C448D2">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BC5FC8">
              <w:rPr>
                <w:b/>
                <w:bCs/>
                <w:noProof/>
                <w:rtl/>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C5FC8">
              <w:rPr>
                <w:b/>
                <w:bCs/>
                <w:noProof/>
                <w:rtl/>
              </w:rPr>
              <w:t>4</w:t>
            </w:r>
            <w:r>
              <w:rPr>
                <w:b/>
                <w:bCs/>
                <w:sz w:val="24"/>
                <w:szCs w:val="24"/>
              </w:rPr>
              <w:fldChar w:fldCharType="end"/>
            </w:r>
          </w:p>
        </w:sdtContent>
      </w:sdt>
    </w:sdtContent>
  </w:sdt>
  <w:p w14:paraId="684D890A" w14:textId="77777777" w:rsidR="00C448D2" w:rsidRDefault="00C448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6603F" w14:textId="77777777" w:rsidR="000022D2" w:rsidRDefault="000022D2" w:rsidP="00FF06C3">
      <w:pPr>
        <w:spacing w:after="0" w:line="240" w:lineRule="auto"/>
      </w:pPr>
      <w:r>
        <w:separator/>
      </w:r>
    </w:p>
  </w:footnote>
  <w:footnote w:type="continuationSeparator" w:id="0">
    <w:p w14:paraId="2DC86201" w14:textId="77777777" w:rsidR="000022D2" w:rsidRDefault="000022D2" w:rsidP="00FF06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447EF"/>
    <w:multiLevelType w:val="multilevel"/>
    <w:tmpl w:val="BA24A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DC3A43"/>
    <w:multiLevelType w:val="hybridMultilevel"/>
    <w:tmpl w:val="76785E34"/>
    <w:lvl w:ilvl="0" w:tplc="E91EB2A8">
      <w:start w:val="1"/>
      <w:numFmt w:val="decimal"/>
      <w:lvlText w:val="%1."/>
      <w:lvlJc w:val="left"/>
      <w:pPr>
        <w:ind w:left="360" w:hanging="360"/>
      </w:pPr>
      <w:rPr>
        <w:rFonts w:ascii="Arial" w:hAnsi="Arial" w:cs="Arial" w:hint="default"/>
        <w:color w:val="222222"/>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0914839"/>
    <w:multiLevelType w:val="multilevel"/>
    <w:tmpl w:val="D94E3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5146A0"/>
    <w:multiLevelType w:val="multilevel"/>
    <w:tmpl w:val="3F562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466FAC"/>
    <w:multiLevelType w:val="multilevel"/>
    <w:tmpl w:val="EBA49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B53258"/>
    <w:multiLevelType w:val="multilevel"/>
    <w:tmpl w:val="4724A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1D7758"/>
    <w:multiLevelType w:val="hybridMultilevel"/>
    <w:tmpl w:val="1458EFD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5D75DCE"/>
    <w:multiLevelType w:val="multilevel"/>
    <w:tmpl w:val="D80AA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9B33BF"/>
    <w:multiLevelType w:val="multilevel"/>
    <w:tmpl w:val="DEBEA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14D1EF6"/>
    <w:multiLevelType w:val="multilevel"/>
    <w:tmpl w:val="FBF48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4742AC"/>
    <w:multiLevelType w:val="multilevel"/>
    <w:tmpl w:val="EE7A4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9B1101"/>
    <w:multiLevelType w:val="multilevel"/>
    <w:tmpl w:val="0D166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EB5693A"/>
    <w:multiLevelType w:val="hybridMultilevel"/>
    <w:tmpl w:val="41363794"/>
    <w:lvl w:ilvl="0" w:tplc="0792D4AE">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FD353D"/>
    <w:multiLevelType w:val="multilevel"/>
    <w:tmpl w:val="3B2A3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A13590"/>
    <w:multiLevelType w:val="hybridMultilevel"/>
    <w:tmpl w:val="10365D3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8070849"/>
    <w:multiLevelType w:val="hybridMultilevel"/>
    <w:tmpl w:val="C8666E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EE157E1"/>
    <w:multiLevelType w:val="hybridMultilevel"/>
    <w:tmpl w:val="22C08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413199"/>
    <w:multiLevelType w:val="hybridMultilevel"/>
    <w:tmpl w:val="86B0775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4F00922"/>
    <w:multiLevelType w:val="multilevel"/>
    <w:tmpl w:val="17602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0F5DC0"/>
    <w:multiLevelType w:val="multilevel"/>
    <w:tmpl w:val="8E6C4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8D0380E"/>
    <w:multiLevelType w:val="multilevel"/>
    <w:tmpl w:val="5EC63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F13186"/>
    <w:multiLevelType w:val="multilevel"/>
    <w:tmpl w:val="4510D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9"/>
  </w:num>
  <w:num w:numId="3">
    <w:abstractNumId w:val="13"/>
  </w:num>
  <w:num w:numId="4">
    <w:abstractNumId w:val="9"/>
  </w:num>
  <w:num w:numId="5">
    <w:abstractNumId w:val="5"/>
  </w:num>
  <w:num w:numId="6">
    <w:abstractNumId w:val="2"/>
  </w:num>
  <w:num w:numId="7">
    <w:abstractNumId w:val="11"/>
  </w:num>
  <w:num w:numId="8">
    <w:abstractNumId w:val="7"/>
  </w:num>
  <w:num w:numId="9">
    <w:abstractNumId w:val="4"/>
  </w:num>
  <w:num w:numId="10">
    <w:abstractNumId w:val="0"/>
  </w:num>
  <w:num w:numId="11">
    <w:abstractNumId w:val="21"/>
  </w:num>
  <w:num w:numId="12">
    <w:abstractNumId w:val="20"/>
  </w:num>
  <w:num w:numId="13">
    <w:abstractNumId w:val="18"/>
  </w:num>
  <w:num w:numId="14">
    <w:abstractNumId w:val="10"/>
  </w:num>
  <w:num w:numId="15">
    <w:abstractNumId w:val="3"/>
  </w:num>
  <w:num w:numId="16">
    <w:abstractNumId w:val="15"/>
  </w:num>
  <w:num w:numId="17">
    <w:abstractNumId w:val="1"/>
  </w:num>
  <w:num w:numId="18">
    <w:abstractNumId w:val="17"/>
  </w:num>
  <w:num w:numId="19">
    <w:abstractNumId w:val="14"/>
  </w:num>
  <w:num w:numId="20">
    <w:abstractNumId w:val="6"/>
  </w:num>
  <w:num w:numId="21">
    <w:abstractNumId w:val="16"/>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C4B"/>
    <w:rsid w:val="000022D2"/>
    <w:rsid w:val="0001528B"/>
    <w:rsid w:val="00030BBB"/>
    <w:rsid w:val="000340A2"/>
    <w:rsid w:val="00073048"/>
    <w:rsid w:val="00090EB3"/>
    <w:rsid w:val="000B3319"/>
    <w:rsid w:val="000B622E"/>
    <w:rsid w:val="000E0157"/>
    <w:rsid w:val="000F1817"/>
    <w:rsid w:val="00110490"/>
    <w:rsid w:val="00115CD9"/>
    <w:rsid w:val="0012183F"/>
    <w:rsid w:val="0013673B"/>
    <w:rsid w:val="0013728D"/>
    <w:rsid w:val="00152E05"/>
    <w:rsid w:val="00173A89"/>
    <w:rsid w:val="001830C3"/>
    <w:rsid w:val="00184DE4"/>
    <w:rsid w:val="00195882"/>
    <w:rsid w:val="001A1CD9"/>
    <w:rsid w:val="001A660F"/>
    <w:rsid w:val="001A7940"/>
    <w:rsid w:val="001D0BDF"/>
    <w:rsid w:val="001D322F"/>
    <w:rsid w:val="001D3A47"/>
    <w:rsid w:val="00206259"/>
    <w:rsid w:val="00217DF8"/>
    <w:rsid w:val="00220019"/>
    <w:rsid w:val="00226A26"/>
    <w:rsid w:val="002621BE"/>
    <w:rsid w:val="0026227D"/>
    <w:rsid w:val="00263A58"/>
    <w:rsid w:val="00263F97"/>
    <w:rsid w:val="00273919"/>
    <w:rsid w:val="002874AE"/>
    <w:rsid w:val="002A2CE5"/>
    <w:rsid w:val="002A76ED"/>
    <w:rsid w:val="002C39E1"/>
    <w:rsid w:val="002D77AB"/>
    <w:rsid w:val="002E3BC3"/>
    <w:rsid w:val="002F4F69"/>
    <w:rsid w:val="00303062"/>
    <w:rsid w:val="00306D3C"/>
    <w:rsid w:val="00312620"/>
    <w:rsid w:val="00374699"/>
    <w:rsid w:val="00374876"/>
    <w:rsid w:val="00386965"/>
    <w:rsid w:val="0038708B"/>
    <w:rsid w:val="00397711"/>
    <w:rsid w:val="003B7693"/>
    <w:rsid w:val="003C3EF7"/>
    <w:rsid w:val="003D7191"/>
    <w:rsid w:val="003F0A0C"/>
    <w:rsid w:val="003F7532"/>
    <w:rsid w:val="00403164"/>
    <w:rsid w:val="004358AC"/>
    <w:rsid w:val="00437871"/>
    <w:rsid w:val="00467134"/>
    <w:rsid w:val="004757F5"/>
    <w:rsid w:val="00492CBD"/>
    <w:rsid w:val="004B3451"/>
    <w:rsid w:val="004C4593"/>
    <w:rsid w:val="004C6E38"/>
    <w:rsid w:val="004D1CA0"/>
    <w:rsid w:val="004F2189"/>
    <w:rsid w:val="004F5FCC"/>
    <w:rsid w:val="005004BD"/>
    <w:rsid w:val="0051144C"/>
    <w:rsid w:val="005200DE"/>
    <w:rsid w:val="005214FE"/>
    <w:rsid w:val="00534A2A"/>
    <w:rsid w:val="0053699A"/>
    <w:rsid w:val="0055017C"/>
    <w:rsid w:val="00551B88"/>
    <w:rsid w:val="00557ED5"/>
    <w:rsid w:val="00586C9F"/>
    <w:rsid w:val="00590398"/>
    <w:rsid w:val="00594C6E"/>
    <w:rsid w:val="005A7730"/>
    <w:rsid w:val="005B6FFA"/>
    <w:rsid w:val="005C5403"/>
    <w:rsid w:val="005E3F36"/>
    <w:rsid w:val="005F31E6"/>
    <w:rsid w:val="005F3A07"/>
    <w:rsid w:val="005F3D00"/>
    <w:rsid w:val="006063C7"/>
    <w:rsid w:val="0060754B"/>
    <w:rsid w:val="00620AE1"/>
    <w:rsid w:val="00627D5C"/>
    <w:rsid w:val="006525CB"/>
    <w:rsid w:val="00656970"/>
    <w:rsid w:val="00657D97"/>
    <w:rsid w:val="00660754"/>
    <w:rsid w:val="00677A48"/>
    <w:rsid w:val="006825CA"/>
    <w:rsid w:val="00684A72"/>
    <w:rsid w:val="0069048B"/>
    <w:rsid w:val="006A1663"/>
    <w:rsid w:val="006A243C"/>
    <w:rsid w:val="006B73BA"/>
    <w:rsid w:val="006D4BCC"/>
    <w:rsid w:val="006D5C4B"/>
    <w:rsid w:val="006E084D"/>
    <w:rsid w:val="006E726A"/>
    <w:rsid w:val="006F55BF"/>
    <w:rsid w:val="00732D24"/>
    <w:rsid w:val="0074008C"/>
    <w:rsid w:val="00753823"/>
    <w:rsid w:val="00754B8F"/>
    <w:rsid w:val="00755CDF"/>
    <w:rsid w:val="00760600"/>
    <w:rsid w:val="00762A3F"/>
    <w:rsid w:val="0076545C"/>
    <w:rsid w:val="00765512"/>
    <w:rsid w:val="00771A8C"/>
    <w:rsid w:val="00774D6D"/>
    <w:rsid w:val="007818E7"/>
    <w:rsid w:val="00790EEB"/>
    <w:rsid w:val="007A6D68"/>
    <w:rsid w:val="007C3254"/>
    <w:rsid w:val="007E3594"/>
    <w:rsid w:val="007E6F84"/>
    <w:rsid w:val="008171A4"/>
    <w:rsid w:val="008404BF"/>
    <w:rsid w:val="00853C0B"/>
    <w:rsid w:val="0085652C"/>
    <w:rsid w:val="00862217"/>
    <w:rsid w:val="0086312F"/>
    <w:rsid w:val="00884DE9"/>
    <w:rsid w:val="008936B6"/>
    <w:rsid w:val="008A38CF"/>
    <w:rsid w:val="008B7D73"/>
    <w:rsid w:val="008C4A1B"/>
    <w:rsid w:val="008D3EC6"/>
    <w:rsid w:val="008E1A38"/>
    <w:rsid w:val="008F3381"/>
    <w:rsid w:val="008F528E"/>
    <w:rsid w:val="008F7AF0"/>
    <w:rsid w:val="009211F1"/>
    <w:rsid w:val="0092619F"/>
    <w:rsid w:val="0093375E"/>
    <w:rsid w:val="00942771"/>
    <w:rsid w:val="00943CDE"/>
    <w:rsid w:val="00956FD2"/>
    <w:rsid w:val="00957902"/>
    <w:rsid w:val="00991511"/>
    <w:rsid w:val="009A4928"/>
    <w:rsid w:val="009A7FC4"/>
    <w:rsid w:val="009C6109"/>
    <w:rsid w:val="009D6DE5"/>
    <w:rsid w:val="009E075B"/>
    <w:rsid w:val="009F42F7"/>
    <w:rsid w:val="009F54A1"/>
    <w:rsid w:val="00A072F2"/>
    <w:rsid w:val="00A43E09"/>
    <w:rsid w:val="00A4579F"/>
    <w:rsid w:val="00A559EA"/>
    <w:rsid w:val="00A5739F"/>
    <w:rsid w:val="00A65CF4"/>
    <w:rsid w:val="00A6705D"/>
    <w:rsid w:val="00A867FD"/>
    <w:rsid w:val="00A87202"/>
    <w:rsid w:val="00A9453F"/>
    <w:rsid w:val="00AA3E03"/>
    <w:rsid w:val="00AB0B39"/>
    <w:rsid w:val="00AB1B2E"/>
    <w:rsid w:val="00AC45A8"/>
    <w:rsid w:val="00AE1D92"/>
    <w:rsid w:val="00AF0545"/>
    <w:rsid w:val="00AF5BE1"/>
    <w:rsid w:val="00B07790"/>
    <w:rsid w:val="00B11E92"/>
    <w:rsid w:val="00B1667F"/>
    <w:rsid w:val="00B20571"/>
    <w:rsid w:val="00B30DB7"/>
    <w:rsid w:val="00B412E7"/>
    <w:rsid w:val="00B41A4D"/>
    <w:rsid w:val="00B60BDF"/>
    <w:rsid w:val="00B65A4E"/>
    <w:rsid w:val="00B66799"/>
    <w:rsid w:val="00B7654B"/>
    <w:rsid w:val="00B76A1C"/>
    <w:rsid w:val="00B80483"/>
    <w:rsid w:val="00B87E49"/>
    <w:rsid w:val="00B926C0"/>
    <w:rsid w:val="00B933EC"/>
    <w:rsid w:val="00BB0329"/>
    <w:rsid w:val="00BB12F9"/>
    <w:rsid w:val="00BB59C7"/>
    <w:rsid w:val="00BC1707"/>
    <w:rsid w:val="00BC3A18"/>
    <w:rsid w:val="00BC515D"/>
    <w:rsid w:val="00BC5FC8"/>
    <w:rsid w:val="00C01CEC"/>
    <w:rsid w:val="00C04773"/>
    <w:rsid w:val="00C11722"/>
    <w:rsid w:val="00C17ADC"/>
    <w:rsid w:val="00C4442D"/>
    <w:rsid w:val="00C448D2"/>
    <w:rsid w:val="00C568C7"/>
    <w:rsid w:val="00C77038"/>
    <w:rsid w:val="00C83975"/>
    <w:rsid w:val="00C84127"/>
    <w:rsid w:val="00C915A3"/>
    <w:rsid w:val="00C92F01"/>
    <w:rsid w:val="00CA3B3F"/>
    <w:rsid w:val="00CD1EEA"/>
    <w:rsid w:val="00CE3EDA"/>
    <w:rsid w:val="00CF4067"/>
    <w:rsid w:val="00CF56D4"/>
    <w:rsid w:val="00CF7231"/>
    <w:rsid w:val="00D015ED"/>
    <w:rsid w:val="00D0558B"/>
    <w:rsid w:val="00D11767"/>
    <w:rsid w:val="00D212EC"/>
    <w:rsid w:val="00D25FF4"/>
    <w:rsid w:val="00D453B5"/>
    <w:rsid w:val="00D75B90"/>
    <w:rsid w:val="00D96332"/>
    <w:rsid w:val="00D976E4"/>
    <w:rsid w:val="00D97A5A"/>
    <w:rsid w:val="00DA6EB4"/>
    <w:rsid w:val="00DC1D7A"/>
    <w:rsid w:val="00DC7C84"/>
    <w:rsid w:val="00DF29D6"/>
    <w:rsid w:val="00DF57FE"/>
    <w:rsid w:val="00DF7521"/>
    <w:rsid w:val="00E04376"/>
    <w:rsid w:val="00E06BCB"/>
    <w:rsid w:val="00E31492"/>
    <w:rsid w:val="00E33300"/>
    <w:rsid w:val="00E4346F"/>
    <w:rsid w:val="00E6786F"/>
    <w:rsid w:val="00E71D40"/>
    <w:rsid w:val="00E812FA"/>
    <w:rsid w:val="00EB41CD"/>
    <w:rsid w:val="00EB5A4C"/>
    <w:rsid w:val="00EB6FD8"/>
    <w:rsid w:val="00EC604D"/>
    <w:rsid w:val="00ED0802"/>
    <w:rsid w:val="00ED7988"/>
    <w:rsid w:val="00EE3C12"/>
    <w:rsid w:val="00EF1230"/>
    <w:rsid w:val="00F04D21"/>
    <w:rsid w:val="00F11A0D"/>
    <w:rsid w:val="00F208B2"/>
    <w:rsid w:val="00F302D5"/>
    <w:rsid w:val="00F356DB"/>
    <w:rsid w:val="00F35BDE"/>
    <w:rsid w:val="00F36B8E"/>
    <w:rsid w:val="00F4428B"/>
    <w:rsid w:val="00F451B9"/>
    <w:rsid w:val="00F62F13"/>
    <w:rsid w:val="00F70E9E"/>
    <w:rsid w:val="00F84424"/>
    <w:rsid w:val="00FA0660"/>
    <w:rsid w:val="00FA1EC1"/>
    <w:rsid w:val="00FB2FAF"/>
    <w:rsid w:val="00FC3E06"/>
    <w:rsid w:val="00FD3DF7"/>
    <w:rsid w:val="00FD40F8"/>
    <w:rsid w:val="00FE301F"/>
    <w:rsid w:val="00FF06C3"/>
    <w:rsid w:val="00FF71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C15C7"/>
  <w15:chartTrackingRefBased/>
  <w15:docId w15:val="{EE8CF3D5-04EA-4558-9D48-46A054393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3E03"/>
    <w:pPr>
      <w:ind w:left="720"/>
      <w:contextualSpacing/>
    </w:pPr>
  </w:style>
  <w:style w:type="paragraph" w:styleId="BalloonText">
    <w:name w:val="Balloon Text"/>
    <w:basedOn w:val="Normal"/>
    <w:link w:val="BalloonTextChar"/>
    <w:uiPriority w:val="99"/>
    <w:semiHidden/>
    <w:unhideWhenUsed/>
    <w:rsid w:val="00BC515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C515D"/>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9C6109"/>
    <w:rPr>
      <w:sz w:val="16"/>
      <w:szCs w:val="16"/>
    </w:rPr>
  </w:style>
  <w:style w:type="paragraph" w:styleId="CommentText">
    <w:name w:val="annotation text"/>
    <w:basedOn w:val="Normal"/>
    <w:link w:val="CommentTextChar"/>
    <w:uiPriority w:val="99"/>
    <w:semiHidden/>
    <w:unhideWhenUsed/>
    <w:rsid w:val="009C6109"/>
    <w:pPr>
      <w:spacing w:line="240" w:lineRule="auto"/>
    </w:pPr>
    <w:rPr>
      <w:sz w:val="20"/>
      <w:szCs w:val="20"/>
    </w:rPr>
  </w:style>
  <w:style w:type="character" w:customStyle="1" w:styleId="CommentTextChar">
    <w:name w:val="Comment Text Char"/>
    <w:basedOn w:val="DefaultParagraphFont"/>
    <w:link w:val="CommentText"/>
    <w:uiPriority w:val="99"/>
    <w:semiHidden/>
    <w:rsid w:val="009C6109"/>
    <w:rPr>
      <w:sz w:val="20"/>
      <w:szCs w:val="20"/>
    </w:rPr>
  </w:style>
  <w:style w:type="paragraph" w:styleId="CommentSubject">
    <w:name w:val="annotation subject"/>
    <w:basedOn w:val="CommentText"/>
    <w:next w:val="CommentText"/>
    <w:link w:val="CommentSubjectChar"/>
    <w:uiPriority w:val="99"/>
    <w:semiHidden/>
    <w:unhideWhenUsed/>
    <w:rsid w:val="009C6109"/>
    <w:rPr>
      <w:b/>
      <w:bCs/>
    </w:rPr>
  </w:style>
  <w:style w:type="character" w:customStyle="1" w:styleId="CommentSubjectChar">
    <w:name w:val="Comment Subject Char"/>
    <w:basedOn w:val="CommentTextChar"/>
    <w:link w:val="CommentSubject"/>
    <w:uiPriority w:val="99"/>
    <w:semiHidden/>
    <w:rsid w:val="009C6109"/>
    <w:rPr>
      <w:b/>
      <w:bCs/>
      <w:sz w:val="20"/>
      <w:szCs w:val="20"/>
    </w:rPr>
  </w:style>
  <w:style w:type="character" w:styleId="Hyperlink">
    <w:name w:val="Hyperlink"/>
    <w:basedOn w:val="DefaultParagraphFont"/>
    <w:uiPriority w:val="99"/>
    <w:unhideWhenUsed/>
    <w:rsid w:val="009C6109"/>
    <w:rPr>
      <w:color w:val="0563C1" w:themeColor="hyperlink"/>
      <w:u w:val="single"/>
    </w:rPr>
  </w:style>
  <w:style w:type="character" w:customStyle="1" w:styleId="UnresolvedMention1">
    <w:name w:val="Unresolved Mention1"/>
    <w:basedOn w:val="DefaultParagraphFont"/>
    <w:uiPriority w:val="99"/>
    <w:semiHidden/>
    <w:unhideWhenUsed/>
    <w:rsid w:val="009C6109"/>
    <w:rPr>
      <w:color w:val="605E5C"/>
      <w:shd w:val="clear" w:color="auto" w:fill="E1DFDD"/>
    </w:rPr>
  </w:style>
  <w:style w:type="character" w:styleId="FollowedHyperlink">
    <w:name w:val="FollowedHyperlink"/>
    <w:basedOn w:val="DefaultParagraphFont"/>
    <w:uiPriority w:val="99"/>
    <w:semiHidden/>
    <w:unhideWhenUsed/>
    <w:rsid w:val="009C6109"/>
    <w:rPr>
      <w:color w:val="954F72" w:themeColor="followedHyperlink"/>
      <w:u w:val="single"/>
    </w:rPr>
  </w:style>
  <w:style w:type="table" w:styleId="TableGrid">
    <w:name w:val="Table Grid"/>
    <w:basedOn w:val="TableNormal"/>
    <w:uiPriority w:val="39"/>
    <w:rsid w:val="003748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11A0D"/>
    <w:pPr>
      <w:spacing w:after="0" w:line="240" w:lineRule="auto"/>
    </w:pPr>
  </w:style>
  <w:style w:type="paragraph" w:styleId="Header">
    <w:name w:val="header"/>
    <w:basedOn w:val="Normal"/>
    <w:link w:val="HeaderChar"/>
    <w:uiPriority w:val="99"/>
    <w:unhideWhenUsed/>
    <w:rsid w:val="00FF06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06C3"/>
  </w:style>
  <w:style w:type="paragraph" w:styleId="Footer">
    <w:name w:val="footer"/>
    <w:basedOn w:val="Normal"/>
    <w:link w:val="FooterChar"/>
    <w:uiPriority w:val="99"/>
    <w:unhideWhenUsed/>
    <w:rsid w:val="00FF06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06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283072">
      <w:bodyDiv w:val="1"/>
      <w:marLeft w:val="0"/>
      <w:marRight w:val="0"/>
      <w:marTop w:val="0"/>
      <w:marBottom w:val="0"/>
      <w:divBdr>
        <w:top w:val="none" w:sz="0" w:space="0" w:color="auto"/>
        <w:left w:val="none" w:sz="0" w:space="0" w:color="auto"/>
        <w:bottom w:val="none" w:sz="0" w:space="0" w:color="auto"/>
        <w:right w:val="none" w:sz="0" w:space="0" w:color="auto"/>
      </w:divBdr>
      <w:divsChild>
        <w:div w:id="1548225643">
          <w:marLeft w:val="0"/>
          <w:marRight w:val="0"/>
          <w:marTop w:val="0"/>
          <w:marBottom w:val="0"/>
          <w:divBdr>
            <w:top w:val="none" w:sz="0" w:space="0" w:color="auto"/>
            <w:left w:val="none" w:sz="0" w:space="0" w:color="auto"/>
            <w:bottom w:val="none" w:sz="0" w:space="0" w:color="auto"/>
            <w:right w:val="none" w:sz="0" w:space="0" w:color="auto"/>
          </w:divBdr>
        </w:div>
        <w:div w:id="2031761155">
          <w:marLeft w:val="-285"/>
          <w:marRight w:val="0"/>
          <w:marTop w:val="0"/>
          <w:marBottom w:val="0"/>
          <w:divBdr>
            <w:top w:val="none" w:sz="0" w:space="0" w:color="auto"/>
            <w:left w:val="none" w:sz="0" w:space="0" w:color="auto"/>
            <w:bottom w:val="none" w:sz="0" w:space="0" w:color="auto"/>
            <w:right w:val="none" w:sz="0" w:space="0" w:color="auto"/>
          </w:divBdr>
          <w:divsChild>
            <w:div w:id="951938326">
              <w:marLeft w:val="-30"/>
              <w:marRight w:val="0"/>
              <w:marTop w:val="0"/>
              <w:marBottom w:val="0"/>
              <w:divBdr>
                <w:top w:val="none" w:sz="0" w:space="0" w:color="auto"/>
                <w:left w:val="none" w:sz="0" w:space="0" w:color="auto"/>
                <w:bottom w:val="none" w:sz="0" w:space="0" w:color="auto"/>
                <w:right w:val="none" w:sz="0" w:space="0" w:color="auto"/>
              </w:divBdr>
            </w:div>
          </w:divsChild>
        </w:div>
      </w:divsChild>
    </w:div>
    <w:div w:id="156000073">
      <w:bodyDiv w:val="1"/>
      <w:marLeft w:val="0"/>
      <w:marRight w:val="0"/>
      <w:marTop w:val="0"/>
      <w:marBottom w:val="0"/>
      <w:divBdr>
        <w:top w:val="none" w:sz="0" w:space="0" w:color="auto"/>
        <w:left w:val="none" w:sz="0" w:space="0" w:color="auto"/>
        <w:bottom w:val="none" w:sz="0" w:space="0" w:color="auto"/>
        <w:right w:val="none" w:sz="0" w:space="0" w:color="auto"/>
      </w:divBdr>
    </w:div>
    <w:div w:id="210270462">
      <w:bodyDiv w:val="1"/>
      <w:marLeft w:val="0"/>
      <w:marRight w:val="0"/>
      <w:marTop w:val="0"/>
      <w:marBottom w:val="0"/>
      <w:divBdr>
        <w:top w:val="none" w:sz="0" w:space="0" w:color="auto"/>
        <w:left w:val="none" w:sz="0" w:space="0" w:color="auto"/>
        <w:bottom w:val="none" w:sz="0" w:space="0" w:color="auto"/>
        <w:right w:val="none" w:sz="0" w:space="0" w:color="auto"/>
      </w:divBdr>
    </w:div>
    <w:div w:id="241915168">
      <w:bodyDiv w:val="1"/>
      <w:marLeft w:val="0"/>
      <w:marRight w:val="0"/>
      <w:marTop w:val="0"/>
      <w:marBottom w:val="0"/>
      <w:divBdr>
        <w:top w:val="none" w:sz="0" w:space="0" w:color="auto"/>
        <w:left w:val="none" w:sz="0" w:space="0" w:color="auto"/>
        <w:bottom w:val="none" w:sz="0" w:space="0" w:color="auto"/>
        <w:right w:val="none" w:sz="0" w:space="0" w:color="auto"/>
      </w:divBdr>
      <w:divsChild>
        <w:div w:id="431053514">
          <w:marLeft w:val="0"/>
          <w:marRight w:val="0"/>
          <w:marTop w:val="0"/>
          <w:marBottom w:val="0"/>
          <w:divBdr>
            <w:top w:val="none" w:sz="0" w:space="0" w:color="auto"/>
            <w:left w:val="none" w:sz="0" w:space="0" w:color="auto"/>
            <w:bottom w:val="none" w:sz="0" w:space="0" w:color="auto"/>
            <w:right w:val="none" w:sz="0" w:space="0" w:color="auto"/>
          </w:divBdr>
          <w:divsChild>
            <w:div w:id="135683970">
              <w:marLeft w:val="0"/>
              <w:marRight w:val="0"/>
              <w:marTop w:val="0"/>
              <w:marBottom w:val="0"/>
              <w:divBdr>
                <w:top w:val="none" w:sz="0" w:space="0" w:color="auto"/>
                <w:left w:val="none" w:sz="0" w:space="0" w:color="auto"/>
                <w:bottom w:val="none" w:sz="0" w:space="0" w:color="auto"/>
                <w:right w:val="none" w:sz="0" w:space="0" w:color="auto"/>
              </w:divBdr>
            </w:div>
            <w:div w:id="621308579">
              <w:marLeft w:val="0"/>
              <w:marRight w:val="0"/>
              <w:marTop w:val="0"/>
              <w:marBottom w:val="0"/>
              <w:divBdr>
                <w:top w:val="none" w:sz="0" w:space="0" w:color="auto"/>
                <w:left w:val="none" w:sz="0" w:space="0" w:color="auto"/>
                <w:bottom w:val="none" w:sz="0" w:space="0" w:color="auto"/>
                <w:right w:val="none" w:sz="0" w:space="0" w:color="auto"/>
              </w:divBdr>
            </w:div>
            <w:div w:id="415325229">
              <w:marLeft w:val="0"/>
              <w:marRight w:val="0"/>
              <w:marTop w:val="0"/>
              <w:marBottom w:val="0"/>
              <w:divBdr>
                <w:top w:val="none" w:sz="0" w:space="0" w:color="auto"/>
                <w:left w:val="none" w:sz="0" w:space="0" w:color="auto"/>
                <w:bottom w:val="none" w:sz="0" w:space="0" w:color="auto"/>
                <w:right w:val="none" w:sz="0" w:space="0" w:color="auto"/>
              </w:divBdr>
            </w:div>
            <w:div w:id="1544559833">
              <w:marLeft w:val="0"/>
              <w:marRight w:val="0"/>
              <w:marTop w:val="0"/>
              <w:marBottom w:val="0"/>
              <w:divBdr>
                <w:top w:val="none" w:sz="0" w:space="0" w:color="auto"/>
                <w:left w:val="none" w:sz="0" w:space="0" w:color="auto"/>
                <w:bottom w:val="none" w:sz="0" w:space="0" w:color="auto"/>
                <w:right w:val="none" w:sz="0" w:space="0" w:color="auto"/>
              </w:divBdr>
            </w:div>
            <w:div w:id="1259676187">
              <w:marLeft w:val="0"/>
              <w:marRight w:val="0"/>
              <w:marTop w:val="0"/>
              <w:marBottom w:val="0"/>
              <w:divBdr>
                <w:top w:val="none" w:sz="0" w:space="0" w:color="auto"/>
                <w:left w:val="none" w:sz="0" w:space="0" w:color="auto"/>
                <w:bottom w:val="none" w:sz="0" w:space="0" w:color="auto"/>
                <w:right w:val="none" w:sz="0" w:space="0" w:color="auto"/>
              </w:divBdr>
            </w:div>
            <w:div w:id="1771242597">
              <w:marLeft w:val="0"/>
              <w:marRight w:val="0"/>
              <w:marTop w:val="0"/>
              <w:marBottom w:val="0"/>
              <w:divBdr>
                <w:top w:val="none" w:sz="0" w:space="0" w:color="auto"/>
                <w:left w:val="none" w:sz="0" w:space="0" w:color="auto"/>
                <w:bottom w:val="none" w:sz="0" w:space="0" w:color="auto"/>
                <w:right w:val="none" w:sz="0" w:space="0" w:color="auto"/>
              </w:divBdr>
            </w:div>
            <w:div w:id="692416192">
              <w:marLeft w:val="0"/>
              <w:marRight w:val="0"/>
              <w:marTop w:val="0"/>
              <w:marBottom w:val="0"/>
              <w:divBdr>
                <w:top w:val="none" w:sz="0" w:space="0" w:color="auto"/>
                <w:left w:val="none" w:sz="0" w:space="0" w:color="auto"/>
                <w:bottom w:val="none" w:sz="0" w:space="0" w:color="auto"/>
                <w:right w:val="none" w:sz="0" w:space="0" w:color="auto"/>
              </w:divBdr>
            </w:div>
            <w:div w:id="160642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841118">
      <w:bodyDiv w:val="1"/>
      <w:marLeft w:val="0"/>
      <w:marRight w:val="0"/>
      <w:marTop w:val="0"/>
      <w:marBottom w:val="0"/>
      <w:divBdr>
        <w:top w:val="none" w:sz="0" w:space="0" w:color="auto"/>
        <w:left w:val="none" w:sz="0" w:space="0" w:color="auto"/>
        <w:bottom w:val="none" w:sz="0" w:space="0" w:color="auto"/>
        <w:right w:val="none" w:sz="0" w:space="0" w:color="auto"/>
      </w:divBdr>
    </w:div>
    <w:div w:id="446513099">
      <w:bodyDiv w:val="1"/>
      <w:marLeft w:val="0"/>
      <w:marRight w:val="0"/>
      <w:marTop w:val="0"/>
      <w:marBottom w:val="0"/>
      <w:divBdr>
        <w:top w:val="none" w:sz="0" w:space="0" w:color="auto"/>
        <w:left w:val="none" w:sz="0" w:space="0" w:color="auto"/>
        <w:bottom w:val="none" w:sz="0" w:space="0" w:color="auto"/>
        <w:right w:val="none" w:sz="0" w:space="0" w:color="auto"/>
      </w:divBdr>
    </w:div>
    <w:div w:id="522086971">
      <w:bodyDiv w:val="1"/>
      <w:marLeft w:val="0"/>
      <w:marRight w:val="0"/>
      <w:marTop w:val="0"/>
      <w:marBottom w:val="0"/>
      <w:divBdr>
        <w:top w:val="none" w:sz="0" w:space="0" w:color="auto"/>
        <w:left w:val="none" w:sz="0" w:space="0" w:color="auto"/>
        <w:bottom w:val="none" w:sz="0" w:space="0" w:color="auto"/>
        <w:right w:val="none" w:sz="0" w:space="0" w:color="auto"/>
      </w:divBdr>
      <w:divsChild>
        <w:div w:id="705713415">
          <w:marLeft w:val="0"/>
          <w:marRight w:val="0"/>
          <w:marTop w:val="0"/>
          <w:marBottom w:val="0"/>
          <w:divBdr>
            <w:top w:val="none" w:sz="0" w:space="0" w:color="auto"/>
            <w:left w:val="none" w:sz="0" w:space="0" w:color="auto"/>
            <w:bottom w:val="none" w:sz="0" w:space="0" w:color="auto"/>
            <w:right w:val="none" w:sz="0" w:space="0" w:color="auto"/>
          </w:divBdr>
          <w:divsChild>
            <w:div w:id="1412853416">
              <w:marLeft w:val="0"/>
              <w:marRight w:val="0"/>
              <w:marTop w:val="0"/>
              <w:marBottom w:val="0"/>
              <w:divBdr>
                <w:top w:val="none" w:sz="0" w:space="0" w:color="auto"/>
                <w:left w:val="none" w:sz="0" w:space="0" w:color="auto"/>
                <w:bottom w:val="none" w:sz="0" w:space="0" w:color="auto"/>
                <w:right w:val="none" w:sz="0" w:space="0" w:color="auto"/>
              </w:divBdr>
            </w:div>
            <w:div w:id="1244215823">
              <w:marLeft w:val="0"/>
              <w:marRight w:val="0"/>
              <w:marTop w:val="0"/>
              <w:marBottom w:val="0"/>
              <w:divBdr>
                <w:top w:val="none" w:sz="0" w:space="0" w:color="auto"/>
                <w:left w:val="none" w:sz="0" w:space="0" w:color="auto"/>
                <w:bottom w:val="none" w:sz="0" w:space="0" w:color="auto"/>
                <w:right w:val="none" w:sz="0" w:space="0" w:color="auto"/>
              </w:divBdr>
            </w:div>
            <w:div w:id="1579250656">
              <w:marLeft w:val="0"/>
              <w:marRight w:val="0"/>
              <w:marTop w:val="0"/>
              <w:marBottom w:val="0"/>
              <w:divBdr>
                <w:top w:val="none" w:sz="0" w:space="0" w:color="auto"/>
                <w:left w:val="none" w:sz="0" w:space="0" w:color="auto"/>
                <w:bottom w:val="none" w:sz="0" w:space="0" w:color="auto"/>
                <w:right w:val="none" w:sz="0" w:space="0" w:color="auto"/>
              </w:divBdr>
            </w:div>
            <w:div w:id="2102220011">
              <w:marLeft w:val="0"/>
              <w:marRight w:val="0"/>
              <w:marTop w:val="0"/>
              <w:marBottom w:val="0"/>
              <w:divBdr>
                <w:top w:val="none" w:sz="0" w:space="0" w:color="auto"/>
                <w:left w:val="none" w:sz="0" w:space="0" w:color="auto"/>
                <w:bottom w:val="none" w:sz="0" w:space="0" w:color="auto"/>
                <w:right w:val="none" w:sz="0" w:space="0" w:color="auto"/>
              </w:divBdr>
            </w:div>
            <w:div w:id="1760131950">
              <w:marLeft w:val="0"/>
              <w:marRight w:val="0"/>
              <w:marTop w:val="0"/>
              <w:marBottom w:val="0"/>
              <w:divBdr>
                <w:top w:val="none" w:sz="0" w:space="0" w:color="auto"/>
                <w:left w:val="none" w:sz="0" w:space="0" w:color="auto"/>
                <w:bottom w:val="none" w:sz="0" w:space="0" w:color="auto"/>
                <w:right w:val="none" w:sz="0" w:space="0" w:color="auto"/>
              </w:divBdr>
            </w:div>
            <w:div w:id="1444425127">
              <w:marLeft w:val="0"/>
              <w:marRight w:val="0"/>
              <w:marTop w:val="0"/>
              <w:marBottom w:val="0"/>
              <w:divBdr>
                <w:top w:val="none" w:sz="0" w:space="0" w:color="auto"/>
                <w:left w:val="none" w:sz="0" w:space="0" w:color="auto"/>
                <w:bottom w:val="none" w:sz="0" w:space="0" w:color="auto"/>
                <w:right w:val="none" w:sz="0" w:space="0" w:color="auto"/>
              </w:divBdr>
            </w:div>
            <w:div w:id="1895509248">
              <w:marLeft w:val="0"/>
              <w:marRight w:val="0"/>
              <w:marTop w:val="0"/>
              <w:marBottom w:val="0"/>
              <w:divBdr>
                <w:top w:val="none" w:sz="0" w:space="0" w:color="auto"/>
                <w:left w:val="none" w:sz="0" w:space="0" w:color="auto"/>
                <w:bottom w:val="none" w:sz="0" w:space="0" w:color="auto"/>
                <w:right w:val="none" w:sz="0" w:space="0" w:color="auto"/>
              </w:divBdr>
            </w:div>
            <w:div w:id="214022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453845">
      <w:bodyDiv w:val="1"/>
      <w:marLeft w:val="0"/>
      <w:marRight w:val="0"/>
      <w:marTop w:val="0"/>
      <w:marBottom w:val="0"/>
      <w:divBdr>
        <w:top w:val="none" w:sz="0" w:space="0" w:color="auto"/>
        <w:left w:val="none" w:sz="0" w:space="0" w:color="auto"/>
        <w:bottom w:val="none" w:sz="0" w:space="0" w:color="auto"/>
        <w:right w:val="none" w:sz="0" w:space="0" w:color="auto"/>
      </w:divBdr>
    </w:div>
    <w:div w:id="567306727">
      <w:bodyDiv w:val="1"/>
      <w:marLeft w:val="0"/>
      <w:marRight w:val="0"/>
      <w:marTop w:val="0"/>
      <w:marBottom w:val="0"/>
      <w:divBdr>
        <w:top w:val="none" w:sz="0" w:space="0" w:color="auto"/>
        <w:left w:val="none" w:sz="0" w:space="0" w:color="auto"/>
        <w:bottom w:val="none" w:sz="0" w:space="0" w:color="auto"/>
        <w:right w:val="none" w:sz="0" w:space="0" w:color="auto"/>
      </w:divBdr>
      <w:divsChild>
        <w:div w:id="64108056">
          <w:marLeft w:val="0"/>
          <w:marRight w:val="0"/>
          <w:marTop w:val="0"/>
          <w:marBottom w:val="0"/>
          <w:divBdr>
            <w:top w:val="none" w:sz="0" w:space="0" w:color="auto"/>
            <w:left w:val="none" w:sz="0" w:space="0" w:color="auto"/>
            <w:bottom w:val="none" w:sz="0" w:space="0" w:color="auto"/>
            <w:right w:val="none" w:sz="0" w:space="0" w:color="auto"/>
          </w:divBdr>
        </w:div>
      </w:divsChild>
    </w:div>
    <w:div w:id="919218107">
      <w:bodyDiv w:val="1"/>
      <w:marLeft w:val="0"/>
      <w:marRight w:val="0"/>
      <w:marTop w:val="0"/>
      <w:marBottom w:val="0"/>
      <w:divBdr>
        <w:top w:val="none" w:sz="0" w:space="0" w:color="auto"/>
        <w:left w:val="none" w:sz="0" w:space="0" w:color="auto"/>
        <w:bottom w:val="none" w:sz="0" w:space="0" w:color="auto"/>
        <w:right w:val="none" w:sz="0" w:space="0" w:color="auto"/>
      </w:divBdr>
    </w:div>
    <w:div w:id="1080564492">
      <w:bodyDiv w:val="1"/>
      <w:marLeft w:val="0"/>
      <w:marRight w:val="0"/>
      <w:marTop w:val="0"/>
      <w:marBottom w:val="0"/>
      <w:divBdr>
        <w:top w:val="none" w:sz="0" w:space="0" w:color="auto"/>
        <w:left w:val="none" w:sz="0" w:space="0" w:color="auto"/>
        <w:bottom w:val="none" w:sz="0" w:space="0" w:color="auto"/>
        <w:right w:val="none" w:sz="0" w:space="0" w:color="auto"/>
      </w:divBdr>
      <w:divsChild>
        <w:div w:id="2095277074">
          <w:marLeft w:val="0"/>
          <w:marRight w:val="0"/>
          <w:marTop w:val="0"/>
          <w:marBottom w:val="0"/>
          <w:divBdr>
            <w:top w:val="none" w:sz="0" w:space="0" w:color="auto"/>
            <w:left w:val="none" w:sz="0" w:space="0" w:color="auto"/>
            <w:bottom w:val="none" w:sz="0" w:space="0" w:color="auto"/>
            <w:right w:val="none" w:sz="0" w:space="0" w:color="auto"/>
          </w:divBdr>
        </w:div>
        <w:div w:id="704983065">
          <w:marLeft w:val="-285"/>
          <w:marRight w:val="0"/>
          <w:marTop w:val="0"/>
          <w:marBottom w:val="0"/>
          <w:divBdr>
            <w:top w:val="none" w:sz="0" w:space="0" w:color="auto"/>
            <w:left w:val="none" w:sz="0" w:space="0" w:color="auto"/>
            <w:bottom w:val="none" w:sz="0" w:space="0" w:color="auto"/>
            <w:right w:val="none" w:sz="0" w:space="0" w:color="auto"/>
          </w:divBdr>
          <w:divsChild>
            <w:div w:id="460853653">
              <w:marLeft w:val="-30"/>
              <w:marRight w:val="0"/>
              <w:marTop w:val="0"/>
              <w:marBottom w:val="0"/>
              <w:divBdr>
                <w:top w:val="none" w:sz="0" w:space="0" w:color="auto"/>
                <w:left w:val="none" w:sz="0" w:space="0" w:color="auto"/>
                <w:bottom w:val="none" w:sz="0" w:space="0" w:color="auto"/>
                <w:right w:val="none" w:sz="0" w:space="0" w:color="auto"/>
              </w:divBdr>
            </w:div>
          </w:divsChild>
        </w:div>
      </w:divsChild>
    </w:div>
    <w:div w:id="1328292794">
      <w:bodyDiv w:val="1"/>
      <w:marLeft w:val="0"/>
      <w:marRight w:val="0"/>
      <w:marTop w:val="0"/>
      <w:marBottom w:val="0"/>
      <w:divBdr>
        <w:top w:val="none" w:sz="0" w:space="0" w:color="auto"/>
        <w:left w:val="none" w:sz="0" w:space="0" w:color="auto"/>
        <w:bottom w:val="none" w:sz="0" w:space="0" w:color="auto"/>
        <w:right w:val="none" w:sz="0" w:space="0" w:color="auto"/>
      </w:divBdr>
    </w:div>
    <w:div w:id="1338271246">
      <w:bodyDiv w:val="1"/>
      <w:marLeft w:val="0"/>
      <w:marRight w:val="0"/>
      <w:marTop w:val="0"/>
      <w:marBottom w:val="0"/>
      <w:divBdr>
        <w:top w:val="none" w:sz="0" w:space="0" w:color="auto"/>
        <w:left w:val="none" w:sz="0" w:space="0" w:color="auto"/>
        <w:bottom w:val="none" w:sz="0" w:space="0" w:color="auto"/>
        <w:right w:val="none" w:sz="0" w:space="0" w:color="auto"/>
      </w:divBdr>
    </w:div>
    <w:div w:id="1457870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4</Pages>
  <Words>1642</Words>
  <Characters>9364</Characters>
  <Application>Microsoft Office Word</Application>
  <DocSecurity>0</DocSecurity>
  <Lines>78</Lines>
  <Paragraphs>21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Home</Company>
  <LinksUpToDate>false</LinksUpToDate>
  <CharactersWithSpaces>10985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Dr. Syed Usman Hamdani</cp:lastModifiedBy>
  <cp:revision>13</cp:revision>
  <dcterms:created xsi:type="dcterms:W3CDTF">2021-06-29T19:03:00Z</dcterms:created>
  <dcterms:modified xsi:type="dcterms:W3CDTF">2022-02-10T07:13:00Z</dcterms:modified>
</cp:coreProperties>
</file>