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01C3FF" w14:textId="77777777" w:rsidR="009F716F" w:rsidRDefault="009F716F" w:rsidP="00EE4123">
      <w:pPr>
        <w:spacing w:after="0" w:line="480" w:lineRule="auto"/>
        <w:jc w:val="center"/>
        <w:rPr>
          <w:noProof/>
          <w:lang w:eastAsia="en-GB"/>
        </w:rPr>
      </w:pPr>
    </w:p>
    <w:p w14:paraId="452F77C8" w14:textId="1F8907ED" w:rsidR="00EE4123" w:rsidRPr="00416082" w:rsidRDefault="00EE4123" w:rsidP="00EE4123">
      <w:pPr>
        <w:spacing w:after="0" w:line="48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r>
        <w:rPr>
          <w:rFonts w:asciiTheme="majorBidi" w:hAnsiTheme="majorBidi" w:cstheme="majorBidi"/>
          <w:b/>
          <w:bCs/>
          <w:sz w:val="32"/>
          <w:szCs w:val="32"/>
        </w:rPr>
        <w:t>Comparative life cycle assessment of synthesis routes for cathode materials in sodium-ion batteries</w:t>
      </w:r>
    </w:p>
    <w:p w14:paraId="49131656" w14:textId="77777777" w:rsidR="00EE4123" w:rsidRPr="00416082" w:rsidRDefault="00EE4123" w:rsidP="00EE4123">
      <w:pPr>
        <w:spacing w:line="276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Fatemeh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Mozaffarpour</w:t>
      </w:r>
      <w:r>
        <w:rPr>
          <w:rFonts w:asciiTheme="majorBidi" w:hAnsiTheme="majorBidi" w:cstheme="majorBidi"/>
          <w:sz w:val="24"/>
          <w:szCs w:val="24"/>
          <w:vertAlign w:val="superscript"/>
        </w:rPr>
        <w:t>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416082">
        <w:rPr>
          <w:rFonts w:asciiTheme="majorBidi" w:hAnsiTheme="majorBidi" w:cstheme="majorBidi"/>
          <w:sz w:val="24"/>
          <w:szCs w:val="24"/>
        </w:rPr>
        <w:t>Nafiseh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Hassanzadeh</w:t>
      </w:r>
      <w:r>
        <w:rPr>
          <w:rFonts w:asciiTheme="majorBidi" w:hAnsiTheme="majorBidi" w:cstheme="majorBidi"/>
          <w:sz w:val="24"/>
          <w:szCs w:val="24"/>
          <w:vertAlign w:val="superscript"/>
        </w:rPr>
        <w:t>a</w:t>
      </w:r>
      <w:proofErr w:type="spellEnd"/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  <w:r>
        <w:rPr>
          <w:rFonts w:asciiTheme="majorBidi" w:hAnsiTheme="majorBidi" w:cstheme="majorBidi"/>
          <w:sz w:val="24"/>
          <w:szCs w:val="24"/>
        </w:rPr>
        <w:t xml:space="preserve">, Ehsan </w:t>
      </w:r>
      <w:proofErr w:type="spellStart"/>
      <w:r>
        <w:rPr>
          <w:rFonts w:asciiTheme="majorBidi" w:hAnsiTheme="majorBidi" w:cstheme="majorBidi"/>
          <w:sz w:val="24"/>
          <w:szCs w:val="24"/>
        </w:rPr>
        <w:t>Vahidi</w:t>
      </w:r>
      <w:r>
        <w:rPr>
          <w:rFonts w:asciiTheme="majorBidi" w:hAnsiTheme="majorBidi" w:cstheme="majorBidi"/>
          <w:sz w:val="24"/>
          <w:szCs w:val="24"/>
          <w:vertAlign w:val="superscript"/>
        </w:rPr>
        <w:t>b</w:t>
      </w:r>
      <w:proofErr w:type="spellEnd"/>
      <w:r>
        <w:rPr>
          <w:rFonts w:asciiTheme="majorBidi" w:hAnsiTheme="majorBidi" w:cstheme="majorBidi"/>
          <w:sz w:val="24"/>
          <w:szCs w:val="24"/>
          <w:vertAlign w:val="superscript"/>
        </w:rPr>
        <w:t>*</w:t>
      </w:r>
    </w:p>
    <w:p w14:paraId="7C4CC38B" w14:textId="77777777" w:rsidR="00EE4123" w:rsidRPr="00B86FB3" w:rsidRDefault="00EE4123" w:rsidP="00EE4123">
      <w:pPr>
        <w:spacing w:after="0" w:line="276" w:lineRule="auto"/>
        <w:contextualSpacing/>
        <w:jc w:val="center"/>
        <w:rPr>
          <w:rFonts w:asciiTheme="majorBidi" w:eastAsia="Times New Roman" w:hAnsiTheme="majorBidi" w:cstheme="majorBidi"/>
        </w:rPr>
      </w:pPr>
      <w:r w:rsidRPr="00B86FB3">
        <w:rPr>
          <w:rFonts w:asciiTheme="majorBidi" w:eastAsia="Times New Roman" w:hAnsiTheme="majorBidi" w:cstheme="majorBidi"/>
          <w:color w:val="000000" w:themeColor="text1"/>
          <w:vertAlign w:val="superscript"/>
          <w:lang w:eastAsia="ja-JP"/>
        </w:rPr>
        <w:t xml:space="preserve">a </w:t>
      </w:r>
      <w:r w:rsidRPr="00B86FB3">
        <w:rPr>
          <w:rFonts w:asciiTheme="majorBidi" w:eastAsia="Times New Roman" w:hAnsiTheme="majorBidi" w:cstheme="majorBidi"/>
          <w:sz w:val="20"/>
          <w:szCs w:val="20"/>
          <w:lang w:eastAsia="ja-JP"/>
        </w:rPr>
        <w:t xml:space="preserve">Faculty of </w:t>
      </w:r>
      <w:r w:rsidRPr="00B86FB3">
        <w:rPr>
          <w:rFonts w:asciiTheme="majorBidi" w:eastAsia="Times New Roman" w:hAnsiTheme="majorBidi" w:cstheme="majorBidi"/>
          <w:sz w:val="20"/>
          <w:szCs w:val="20"/>
        </w:rPr>
        <w:t xml:space="preserve">Materials Science and Engineering, K. N. </w:t>
      </w:r>
      <w:proofErr w:type="spellStart"/>
      <w:r w:rsidRPr="00B86FB3">
        <w:rPr>
          <w:rFonts w:asciiTheme="majorBidi" w:eastAsia="Times New Roman" w:hAnsiTheme="majorBidi" w:cstheme="majorBidi"/>
          <w:sz w:val="20"/>
          <w:szCs w:val="20"/>
        </w:rPr>
        <w:t>Toosi</w:t>
      </w:r>
      <w:proofErr w:type="spellEnd"/>
      <w:r w:rsidRPr="00B86FB3">
        <w:rPr>
          <w:rFonts w:asciiTheme="majorBidi" w:eastAsia="Times New Roman" w:hAnsiTheme="majorBidi" w:cstheme="majorBidi"/>
          <w:sz w:val="20"/>
          <w:szCs w:val="20"/>
        </w:rPr>
        <w:t xml:space="preserve"> University of Technology, Tehran, Iran</w:t>
      </w:r>
    </w:p>
    <w:p w14:paraId="27F6B7B0" w14:textId="77777777" w:rsidR="00EE4123" w:rsidRPr="00B86FB3" w:rsidRDefault="00EE4123" w:rsidP="00EE4123">
      <w:pPr>
        <w:spacing w:after="0" w:line="276" w:lineRule="auto"/>
        <w:contextualSpacing/>
        <w:jc w:val="center"/>
        <w:rPr>
          <w:rFonts w:asciiTheme="majorBidi" w:eastAsia="Times New Roman" w:hAnsiTheme="majorBidi" w:cstheme="majorBidi"/>
          <w:sz w:val="20"/>
          <w:szCs w:val="20"/>
        </w:rPr>
      </w:pPr>
      <w:r w:rsidRPr="00B86FB3">
        <w:rPr>
          <w:rFonts w:asciiTheme="majorBidi" w:eastAsia="Times New Roman" w:hAnsiTheme="majorBidi" w:cstheme="majorBidi"/>
          <w:color w:val="000000" w:themeColor="text1"/>
          <w:lang w:eastAsia="ja-JP"/>
        </w:rPr>
        <w:t xml:space="preserve"> </w:t>
      </w:r>
      <w:r w:rsidRPr="00B86FB3">
        <w:rPr>
          <w:rFonts w:asciiTheme="majorBidi" w:eastAsia="Times New Roman" w:hAnsiTheme="majorBidi" w:cstheme="majorBidi"/>
          <w:color w:val="000000" w:themeColor="text1"/>
          <w:sz w:val="20"/>
          <w:szCs w:val="20"/>
          <w:vertAlign w:val="superscript"/>
        </w:rPr>
        <w:t xml:space="preserve">b </w:t>
      </w:r>
      <w:r w:rsidRPr="00B86FB3">
        <w:rPr>
          <w:rFonts w:asciiTheme="majorBidi" w:eastAsia="Times New Roman" w:hAnsiTheme="majorBidi" w:cstheme="majorBidi"/>
          <w:sz w:val="20"/>
          <w:szCs w:val="20"/>
        </w:rPr>
        <w:t>Department of Mining and Metallurgical Engineering, Mackay School of Earth Sciences and Engineering, University of Nevada, Reno, NV 89557, United States</w:t>
      </w:r>
    </w:p>
    <w:p w14:paraId="3EF1AF15" w14:textId="77777777" w:rsidR="00EE4123" w:rsidRPr="00616AB0" w:rsidRDefault="00EE4123" w:rsidP="00EE4123">
      <w:pPr>
        <w:spacing w:after="0" w:line="480" w:lineRule="auto"/>
        <w:contextualSpacing/>
        <w:jc w:val="center"/>
        <w:rPr>
          <w:rFonts w:asciiTheme="majorBidi" w:eastAsia="Times New Roman" w:hAnsiTheme="majorBidi" w:cstheme="majorBidi"/>
          <w:color w:val="000000" w:themeColor="text1"/>
        </w:rPr>
      </w:pPr>
    </w:p>
    <w:p w14:paraId="58D691CB" w14:textId="77777777" w:rsidR="00EE4123" w:rsidRPr="00B86FB3" w:rsidRDefault="00EE4123" w:rsidP="00EE4123">
      <w:pPr>
        <w:spacing w:after="0" w:line="480" w:lineRule="auto"/>
        <w:jc w:val="center"/>
        <w:rPr>
          <w:rFonts w:asciiTheme="majorBidi" w:eastAsia="Times New Roman" w:hAnsiTheme="majorBidi" w:cstheme="majorBidi"/>
          <w:i/>
          <w:iCs/>
          <w:color w:val="0070C0"/>
          <w:sz w:val="20"/>
          <w:szCs w:val="20"/>
        </w:rPr>
      </w:pPr>
      <w:r w:rsidRPr="00B86FB3">
        <w:rPr>
          <w:rFonts w:asciiTheme="majorBidi" w:eastAsia="Times New Roman" w:hAnsiTheme="majorBidi" w:cstheme="majorBidi"/>
          <w:i/>
          <w:iCs/>
          <w:color w:val="2F5496" w:themeColor="accent5" w:themeShade="BF"/>
          <w:sz w:val="20"/>
          <w:szCs w:val="20"/>
          <w:vertAlign w:val="superscript"/>
        </w:rPr>
        <w:t>*</w:t>
      </w:r>
      <w:r w:rsidRPr="00B86FB3">
        <w:rPr>
          <w:rFonts w:asciiTheme="majorBidi" w:eastAsia="Times New Roman" w:hAnsiTheme="majorBidi" w:cstheme="majorBidi"/>
          <w:i/>
          <w:iCs/>
          <w:color w:val="2F5496" w:themeColor="accent5" w:themeShade="BF"/>
          <w:sz w:val="20"/>
          <w:szCs w:val="20"/>
        </w:rPr>
        <w:t xml:space="preserve"> Corresponding authors:</w:t>
      </w:r>
      <w:r w:rsidRPr="00B86FB3">
        <w:rPr>
          <w:rFonts w:asciiTheme="majorBidi" w:eastAsia="MS Mincho" w:hAnsiTheme="majorBidi" w:cstheme="majorBidi"/>
          <w:i/>
          <w:iCs/>
          <w:color w:val="2F5496" w:themeColor="accent5" w:themeShade="BF"/>
          <w:sz w:val="20"/>
          <w:szCs w:val="20"/>
          <w:lang w:eastAsia="ja-JP"/>
        </w:rPr>
        <w:t xml:space="preserve"> </w:t>
      </w:r>
      <w:hyperlink r:id="rId4" w:history="1">
        <w:r w:rsidRPr="00B86FB3">
          <w:rPr>
            <w:rStyle w:val="Hyperlink"/>
            <w:rFonts w:asciiTheme="majorBidi" w:eastAsia="MS Mincho" w:hAnsiTheme="majorBidi" w:cstheme="majorBidi"/>
            <w:i/>
            <w:iCs/>
            <w:sz w:val="20"/>
            <w:szCs w:val="20"/>
            <w:lang w:eastAsia="ja-JP"/>
          </w:rPr>
          <w:t>n.hassanzadeh@kntu.ac.ir</w:t>
        </w:r>
      </w:hyperlink>
      <w:r w:rsidRPr="00B86FB3">
        <w:rPr>
          <w:rFonts w:asciiTheme="majorBidi" w:eastAsia="MS Mincho" w:hAnsiTheme="majorBidi" w:cstheme="majorBidi"/>
          <w:i/>
          <w:iCs/>
          <w:color w:val="2F5496" w:themeColor="accent5" w:themeShade="BF"/>
          <w:sz w:val="20"/>
          <w:szCs w:val="20"/>
          <w:lang w:eastAsia="ja-JP"/>
        </w:rPr>
        <w:t>,</w:t>
      </w:r>
      <w:r w:rsidRPr="00B86FB3">
        <w:rPr>
          <w:rStyle w:val="Hyperlink"/>
          <w:sz w:val="20"/>
          <w:szCs w:val="20"/>
        </w:rPr>
        <w:t xml:space="preserve"> </w:t>
      </w:r>
      <w:r w:rsidRPr="00B86FB3">
        <w:rPr>
          <w:rStyle w:val="Hyperlink"/>
          <w:rFonts w:asciiTheme="majorBidi" w:eastAsia="MS Mincho" w:hAnsiTheme="majorBidi" w:cstheme="majorBidi"/>
          <w:i/>
          <w:iCs/>
          <w:sz w:val="20"/>
          <w:szCs w:val="20"/>
          <w:lang w:eastAsia="ja-JP"/>
        </w:rPr>
        <w:t>evahidi@unr.edu</w:t>
      </w:r>
    </w:p>
    <w:p w14:paraId="6DEACC4F" w14:textId="1D8A97BB" w:rsidR="009C24A1" w:rsidRDefault="009C24A1"/>
    <w:p w14:paraId="68EBAAE3" w14:textId="3407AB05" w:rsidR="00EE4123" w:rsidRDefault="00EE4123"/>
    <w:p w14:paraId="2538AF84" w14:textId="0AB2267C" w:rsidR="00EE4123" w:rsidRDefault="00EE4123"/>
    <w:p w14:paraId="6F7B1A1E" w14:textId="60A5DE24" w:rsidR="00EE4123" w:rsidRDefault="00EE4123"/>
    <w:p w14:paraId="7E6F4F2C" w14:textId="77777777" w:rsidR="00EE4123" w:rsidRDefault="00EE4123">
      <w:pPr>
        <w:sectPr w:rsidR="00EE4123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63ACF213" w14:textId="77777777" w:rsidR="00945D99" w:rsidRDefault="000F3FF0" w:rsidP="00945D99">
      <w:pPr>
        <w:rPr>
          <w:rFonts w:asciiTheme="majorBidi" w:hAnsiTheme="majorBidi" w:cstheme="majorBidi"/>
          <w:sz w:val="20"/>
          <w:szCs w:val="20"/>
        </w:rPr>
      </w:pPr>
      <w:r w:rsidRPr="000F3FF0">
        <w:rPr>
          <w:rFonts w:asciiTheme="majorBidi" w:hAnsiTheme="majorBidi" w:cstheme="majorBidi"/>
          <w:sz w:val="20"/>
          <w:szCs w:val="20"/>
        </w:rPr>
        <w:lastRenderedPageBreak/>
        <w:t xml:space="preserve">Table S1. </w:t>
      </w:r>
      <w:r w:rsidR="00945D99">
        <w:rPr>
          <w:rFonts w:asciiTheme="majorBidi" w:hAnsiTheme="majorBidi" w:cstheme="majorBidi"/>
          <w:sz w:val="20"/>
          <w:szCs w:val="20"/>
        </w:rPr>
        <w:t xml:space="preserve">Consumption of inputs/outputs </w:t>
      </w:r>
      <w:r w:rsidR="00945D99" w:rsidRPr="00945D99">
        <w:rPr>
          <w:rFonts w:asciiTheme="majorBidi" w:hAnsiTheme="majorBidi" w:cstheme="majorBidi"/>
          <w:sz w:val="20"/>
          <w:szCs w:val="20"/>
        </w:rPr>
        <w:t>and energy in the production of 1 kg</w:t>
      </w:r>
      <w:r w:rsidR="00945D99">
        <w:rPr>
          <w:rFonts w:asciiTheme="majorBidi" w:hAnsiTheme="majorBidi" w:cstheme="majorBidi"/>
          <w:sz w:val="20"/>
          <w:szCs w:val="20"/>
        </w:rPr>
        <w:t xml:space="preserve"> manganese nitrate.</w:t>
      </w:r>
    </w:p>
    <w:tbl>
      <w:tblPr>
        <w:tblStyle w:val="ListTable6Colorful"/>
        <w:tblW w:w="9553" w:type="dxa"/>
        <w:tblLook w:val="06A0" w:firstRow="1" w:lastRow="0" w:firstColumn="1" w:lastColumn="0" w:noHBand="1" w:noVBand="1"/>
      </w:tblPr>
      <w:tblGrid>
        <w:gridCol w:w="1756"/>
        <w:gridCol w:w="1422"/>
        <w:gridCol w:w="836"/>
        <w:gridCol w:w="5539"/>
      </w:tblGrid>
      <w:tr w:rsidR="000F3FF0" w:rsidRPr="002804CB" w14:paraId="27046CAC" w14:textId="77777777" w:rsidTr="00945D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</w:tcPr>
          <w:p w14:paraId="7CCFBB02" w14:textId="77777777" w:rsidR="000F3FF0" w:rsidRPr="000F2C4A" w:rsidRDefault="000F3FF0" w:rsidP="003976F0">
            <w:pPr>
              <w:bidi w:val="0"/>
              <w:spacing w:after="100" w:line="276" w:lineRule="auto"/>
              <w:jc w:val="left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sz w:val="18"/>
                <w:szCs w:val="18"/>
              </w:rPr>
              <w:t xml:space="preserve">Input / Output </w:t>
            </w:r>
          </w:p>
        </w:tc>
        <w:tc>
          <w:tcPr>
            <w:tcW w:w="1422" w:type="dxa"/>
          </w:tcPr>
          <w:p w14:paraId="48464273" w14:textId="77777777" w:rsidR="000F3FF0" w:rsidRPr="000F2C4A" w:rsidRDefault="000F3FF0" w:rsidP="003976F0">
            <w:pPr>
              <w:bidi w:val="0"/>
              <w:spacing w:line="276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sz w:val="18"/>
                <w:szCs w:val="18"/>
              </w:rPr>
              <w:t xml:space="preserve">Consumption </w:t>
            </w:r>
          </w:p>
        </w:tc>
        <w:tc>
          <w:tcPr>
            <w:tcW w:w="836" w:type="dxa"/>
          </w:tcPr>
          <w:p w14:paraId="4A700008" w14:textId="77777777" w:rsidR="000F3FF0" w:rsidRPr="000F2C4A" w:rsidRDefault="000F3FF0" w:rsidP="003976F0">
            <w:pPr>
              <w:bidi w:val="0"/>
              <w:spacing w:line="276" w:lineRule="auto"/>
              <w:ind w:right="2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sz w:val="18"/>
                <w:szCs w:val="18"/>
              </w:rPr>
              <w:t xml:space="preserve">Unit </w:t>
            </w:r>
          </w:p>
        </w:tc>
        <w:tc>
          <w:tcPr>
            <w:tcW w:w="5539" w:type="dxa"/>
          </w:tcPr>
          <w:p w14:paraId="45BE0CF8" w14:textId="77777777" w:rsidR="000F3FF0" w:rsidRPr="000F2C4A" w:rsidRDefault="000F3FF0" w:rsidP="003976F0">
            <w:pPr>
              <w:bidi w:val="0"/>
              <w:spacing w:line="276" w:lineRule="auto"/>
              <w:ind w:right="3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sz w:val="18"/>
                <w:szCs w:val="18"/>
              </w:rPr>
              <w:t xml:space="preserve">Unit Process </w:t>
            </w:r>
          </w:p>
        </w:tc>
      </w:tr>
      <w:tr w:rsidR="000F3FF0" w:rsidRPr="002804CB" w14:paraId="2C2AA3F1" w14:textId="77777777" w:rsidTr="003976F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3" w:type="dxa"/>
            <w:gridSpan w:val="4"/>
          </w:tcPr>
          <w:p w14:paraId="6FC9CF82" w14:textId="77777777" w:rsidR="000F3FF0" w:rsidRPr="000F2C4A" w:rsidRDefault="000F3FF0" w:rsidP="003976F0">
            <w:pPr>
              <w:bidi w:val="0"/>
              <w:spacing w:after="100" w:line="276" w:lineRule="auto"/>
              <w:jc w:val="left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i/>
                <w:iCs/>
                <w:sz w:val="18"/>
                <w:szCs w:val="18"/>
              </w:rPr>
              <w:t>Inputs</w:t>
            </w:r>
            <w:r w:rsidRPr="000F2C4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0F3FF0" w:rsidRPr="002804CB" w14:paraId="60FD6417" w14:textId="77777777" w:rsidTr="00945D99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</w:tcPr>
          <w:p w14:paraId="7AE015CF" w14:textId="77777777" w:rsidR="000F3FF0" w:rsidRPr="00D95D39" w:rsidRDefault="000F3FF0" w:rsidP="003976F0">
            <w:pPr>
              <w:bidi w:val="0"/>
              <w:spacing w:after="100"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9D472E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Manganese</w:t>
            </w:r>
          </w:p>
        </w:tc>
        <w:tc>
          <w:tcPr>
            <w:tcW w:w="1422" w:type="dxa"/>
            <w:vAlign w:val="center"/>
          </w:tcPr>
          <w:p w14:paraId="01B1AE6C" w14:textId="77777777" w:rsidR="000F3FF0" w:rsidRPr="00D95D39" w:rsidRDefault="000F3FF0" w:rsidP="003976F0">
            <w:pPr>
              <w:bidi w:val="0"/>
              <w:spacing w:after="100" w:line="276" w:lineRule="auto"/>
              <w:ind w:right="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D472E">
              <w:rPr>
                <w:rFonts w:asciiTheme="majorBidi" w:eastAsia="Times New Roman" w:hAnsiTheme="majorBidi" w:cstheme="majorBidi"/>
                <w:sz w:val="18"/>
                <w:szCs w:val="18"/>
              </w:rPr>
              <w:t>3.10E-1</w:t>
            </w:r>
          </w:p>
        </w:tc>
        <w:tc>
          <w:tcPr>
            <w:tcW w:w="836" w:type="dxa"/>
          </w:tcPr>
          <w:p w14:paraId="187D2168" w14:textId="77777777" w:rsidR="000F3FF0" w:rsidRPr="000F2C4A" w:rsidRDefault="000F3FF0" w:rsidP="003976F0">
            <w:pPr>
              <w:bidi w:val="0"/>
              <w:spacing w:after="100" w:line="276" w:lineRule="auto"/>
              <w:ind w:right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sz w:val="18"/>
                <w:szCs w:val="18"/>
              </w:rPr>
              <w:t xml:space="preserve">kg </w:t>
            </w:r>
          </w:p>
        </w:tc>
        <w:tc>
          <w:tcPr>
            <w:tcW w:w="5539" w:type="dxa"/>
          </w:tcPr>
          <w:p w14:paraId="137740CB" w14:textId="77777777" w:rsidR="000F3FF0" w:rsidRPr="005D75F9" w:rsidRDefault="000F3FF0" w:rsidP="003976F0">
            <w:pPr>
              <w:bidi w:val="0"/>
              <w:spacing w:after="10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4C001D">
              <w:rPr>
                <w:rFonts w:asciiTheme="majorBidi" w:hAnsiTheme="majorBidi" w:cstheme="majorBidi"/>
                <w:sz w:val="18"/>
                <w:szCs w:val="18"/>
              </w:rPr>
              <w:t>Manganese {</w:t>
            </w:r>
            <w:proofErr w:type="spellStart"/>
            <w:r w:rsidRPr="004C001D">
              <w:rPr>
                <w:rFonts w:asciiTheme="majorBidi" w:hAnsiTheme="majorBidi" w:cstheme="majorBidi"/>
                <w:sz w:val="18"/>
                <w:szCs w:val="18"/>
              </w:rPr>
              <w:t>RoW</w:t>
            </w:r>
            <w:proofErr w:type="spellEnd"/>
            <w:r w:rsidRPr="004C001D">
              <w:rPr>
                <w:rFonts w:asciiTheme="majorBidi" w:hAnsiTheme="majorBidi" w:cstheme="majorBidi"/>
                <w:sz w:val="18"/>
                <w:szCs w:val="18"/>
              </w:rPr>
              <w:t>}| production | APOS, U</w:t>
            </w:r>
          </w:p>
        </w:tc>
      </w:tr>
      <w:tr w:rsidR="000F3FF0" w:rsidRPr="002804CB" w14:paraId="2A1CC97A" w14:textId="77777777" w:rsidTr="00945D99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</w:tcPr>
          <w:p w14:paraId="73F5B6F8" w14:textId="77777777" w:rsidR="000F3FF0" w:rsidRPr="00D95D39" w:rsidRDefault="000F3FF0" w:rsidP="003976F0">
            <w:pPr>
              <w:bidi w:val="0"/>
              <w:spacing w:after="100"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9D472E">
              <w:rPr>
                <w:rFonts w:asciiTheme="majorBidi" w:eastAsia="Times New Roman" w:hAnsiTheme="majorBidi" w:cstheme="majorBidi"/>
                <w:b w:val="0"/>
                <w:bCs w:val="0"/>
                <w:sz w:val="18"/>
                <w:szCs w:val="18"/>
              </w:rPr>
              <w:t>Nitric Acid</w:t>
            </w:r>
          </w:p>
        </w:tc>
        <w:tc>
          <w:tcPr>
            <w:tcW w:w="1422" w:type="dxa"/>
            <w:vAlign w:val="center"/>
          </w:tcPr>
          <w:p w14:paraId="34794886" w14:textId="77777777" w:rsidR="000F3FF0" w:rsidRPr="00D95D39" w:rsidRDefault="000F3FF0" w:rsidP="003976F0">
            <w:pPr>
              <w:bidi w:val="0"/>
              <w:spacing w:line="276" w:lineRule="auto"/>
              <w:ind w:right="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D472E">
              <w:rPr>
                <w:rFonts w:asciiTheme="majorBidi" w:eastAsia="Times New Roman" w:hAnsiTheme="majorBidi" w:cstheme="majorBidi"/>
                <w:sz w:val="18"/>
                <w:szCs w:val="18"/>
              </w:rPr>
              <w:t>7.00E-3</w:t>
            </w:r>
          </w:p>
        </w:tc>
        <w:tc>
          <w:tcPr>
            <w:tcW w:w="836" w:type="dxa"/>
          </w:tcPr>
          <w:p w14:paraId="2BDFFD0B" w14:textId="77777777" w:rsidR="000F3FF0" w:rsidRPr="000F2C4A" w:rsidRDefault="000F3FF0" w:rsidP="003976F0">
            <w:pPr>
              <w:bidi w:val="0"/>
              <w:spacing w:line="276" w:lineRule="auto"/>
              <w:ind w:right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sz w:val="18"/>
                <w:szCs w:val="18"/>
              </w:rPr>
              <w:t>kg</w:t>
            </w:r>
          </w:p>
        </w:tc>
        <w:tc>
          <w:tcPr>
            <w:tcW w:w="5539" w:type="dxa"/>
          </w:tcPr>
          <w:p w14:paraId="4AFB69F5" w14:textId="77777777" w:rsidR="000F3FF0" w:rsidRPr="000F2C4A" w:rsidRDefault="000F3FF0" w:rsidP="003976F0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4C001D">
              <w:rPr>
                <w:rFonts w:asciiTheme="majorBidi" w:hAnsiTheme="majorBidi" w:cstheme="majorBidi"/>
                <w:sz w:val="18"/>
                <w:szCs w:val="18"/>
              </w:rPr>
              <w:t>Nitric acid, without water, in 50% solution state {</w:t>
            </w:r>
            <w:proofErr w:type="spellStart"/>
            <w:r w:rsidRPr="004C001D">
              <w:rPr>
                <w:rFonts w:asciiTheme="majorBidi" w:hAnsiTheme="majorBidi" w:cstheme="majorBidi"/>
                <w:sz w:val="18"/>
                <w:szCs w:val="18"/>
              </w:rPr>
              <w:t>RoW</w:t>
            </w:r>
            <w:proofErr w:type="spellEnd"/>
            <w:r w:rsidRPr="004C001D">
              <w:rPr>
                <w:rFonts w:asciiTheme="majorBidi" w:hAnsiTheme="majorBidi" w:cstheme="majorBidi"/>
                <w:sz w:val="18"/>
                <w:szCs w:val="18"/>
              </w:rPr>
              <w:t>}| nitric acid production, product in 50% solution state | APOS, U</w:t>
            </w:r>
          </w:p>
        </w:tc>
      </w:tr>
      <w:tr w:rsidR="000F3FF0" w:rsidRPr="002804CB" w14:paraId="78F36788" w14:textId="77777777" w:rsidTr="00945D99">
        <w:trPr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</w:tcPr>
          <w:p w14:paraId="2D6A0F42" w14:textId="77777777" w:rsidR="000F3FF0" w:rsidRPr="000F2C4A" w:rsidRDefault="000F3FF0" w:rsidP="003976F0">
            <w:pPr>
              <w:bidi w:val="0"/>
              <w:spacing w:after="100"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b w:val="0"/>
                <w:bCs w:val="0"/>
                <w:sz w:val="18"/>
                <w:szCs w:val="18"/>
              </w:rPr>
              <w:t xml:space="preserve">Electricity </w:t>
            </w:r>
          </w:p>
        </w:tc>
        <w:tc>
          <w:tcPr>
            <w:tcW w:w="1422" w:type="dxa"/>
            <w:vAlign w:val="center"/>
          </w:tcPr>
          <w:p w14:paraId="58D82AD2" w14:textId="77777777" w:rsidR="000F3FF0" w:rsidRPr="00D95D39" w:rsidRDefault="000F3FF0" w:rsidP="003976F0">
            <w:pPr>
              <w:bidi w:val="0"/>
              <w:spacing w:line="276" w:lineRule="auto"/>
              <w:ind w:right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D472E">
              <w:rPr>
                <w:rFonts w:asciiTheme="majorBidi" w:eastAsia="Times New Roman" w:hAnsiTheme="majorBidi" w:cstheme="majorBidi"/>
                <w:sz w:val="18"/>
                <w:szCs w:val="18"/>
              </w:rPr>
              <w:t>1.17E-1</w:t>
            </w:r>
          </w:p>
        </w:tc>
        <w:tc>
          <w:tcPr>
            <w:tcW w:w="836" w:type="dxa"/>
          </w:tcPr>
          <w:p w14:paraId="77EF9DF1" w14:textId="77777777" w:rsidR="000F3FF0" w:rsidRPr="000F2C4A" w:rsidRDefault="000F3FF0" w:rsidP="003976F0">
            <w:pPr>
              <w:bidi w:val="0"/>
              <w:spacing w:line="276" w:lineRule="auto"/>
              <w:ind w:right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sz w:val="18"/>
                <w:szCs w:val="18"/>
              </w:rPr>
              <w:t xml:space="preserve">kWh </w:t>
            </w:r>
          </w:p>
        </w:tc>
        <w:tc>
          <w:tcPr>
            <w:tcW w:w="5539" w:type="dxa"/>
          </w:tcPr>
          <w:p w14:paraId="3E8B16B8" w14:textId="77777777" w:rsidR="000F3FF0" w:rsidRPr="000F2C4A" w:rsidRDefault="000F3FF0" w:rsidP="003976F0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hAnsiTheme="majorBidi" w:cstheme="majorBidi"/>
                <w:sz w:val="18"/>
                <w:szCs w:val="18"/>
              </w:rPr>
              <w:t>Electricity, medium voltage {IR}| market for | APOS, U</w:t>
            </w:r>
          </w:p>
        </w:tc>
      </w:tr>
      <w:tr w:rsidR="000F3FF0" w:rsidRPr="002804CB" w14:paraId="2A3F02C4" w14:textId="77777777" w:rsidTr="00945D99">
        <w:trPr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</w:tcPr>
          <w:p w14:paraId="2CD7D2AE" w14:textId="77777777" w:rsidR="000F3FF0" w:rsidRPr="000F2C4A" w:rsidRDefault="000F3FF0" w:rsidP="003976F0">
            <w:pPr>
              <w:bidi w:val="0"/>
              <w:spacing w:after="100"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proofErr w:type="spellStart"/>
            <w:r w:rsidRPr="000F2C4A">
              <w:rPr>
                <w:rFonts w:asciiTheme="majorBidi" w:eastAsia="Gabriola" w:hAnsiTheme="majorBidi" w:cstheme="majorBidi"/>
                <w:b w:val="0"/>
                <w:bCs w:val="0"/>
                <w:sz w:val="18"/>
                <w:szCs w:val="18"/>
              </w:rPr>
              <w:t>Di</w:t>
            </w:r>
            <w:r>
              <w:rPr>
                <w:rFonts w:asciiTheme="majorBidi" w:eastAsia="Gabriola" w:hAnsiTheme="majorBidi" w:cstheme="majorBidi"/>
                <w:b w:val="0"/>
                <w:bCs w:val="0"/>
                <w:sz w:val="18"/>
                <w:szCs w:val="18"/>
              </w:rPr>
              <w:t>onised</w:t>
            </w:r>
            <w:proofErr w:type="spellEnd"/>
            <w:r w:rsidRPr="000F2C4A">
              <w:rPr>
                <w:rFonts w:asciiTheme="majorBidi" w:eastAsia="Gabriola" w:hAnsiTheme="majorBidi" w:cstheme="majorBidi"/>
                <w:b w:val="0"/>
                <w:bCs w:val="0"/>
                <w:sz w:val="18"/>
                <w:szCs w:val="18"/>
              </w:rPr>
              <w:t xml:space="preserve"> water </w:t>
            </w:r>
          </w:p>
        </w:tc>
        <w:tc>
          <w:tcPr>
            <w:tcW w:w="1422" w:type="dxa"/>
            <w:vAlign w:val="center"/>
          </w:tcPr>
          <w:p w14:paraId="6EBA23DE" w14:textId="77777777" w:rsidR="000F3FF0" w:rsidRPr="00D95D39" w:rsidRDefault="000F3FF0" w:rsidP="003976F0">
            <w:pPr>
              <w:bidi w:val="0"/>
              <w:spacing w:line="276" w:lineRule="auto"/>
              <w:ind w:right="4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D472E">
              <w:rPr>
                <w:rFonts w:asciiTheme="majorBidi" w:eastAsia="Times New Roman" w:hAnsiTheme="majorBidi" w:cstheme="majorBidi"/>
                <w:sz w:val="18"/>
                <w:szCs w:val="18"/>
              </w:rPr>
              <w:t>6.93E-1</w:t>
            </w:r>
          </w:p>
        </w:tc>
        <w:tc>
          <w:tcPr>
            <w:tcW w:w="836" w:type="dxa"/>
          </w:tcPr>
          <w:p w14:paraId="75FEE080" w14:textId="77777777" w:rsidR="000F3FF0" w:rsidRPr="000F2C4A" w:rsidRDefault="000F3FF0" w:rsidP="003976F0">
            <w:pPr>
              <w:bidi w:val="0"/>
              <w:spacing w:line="276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eastAsia="Gabriola" w:hAnsiTheme="majorBidi" w:cstheme="majorBidi"/>
                <w:sz w:val="18"/>
                <w:szCs w:val="18"/>
              </w:rPr>
              <w:t>kg</w:t>
            </w:r>
            <w:r w:rsidRPr="000F2C4A">
              <w:rPr>
                <w:rFonts w:asciiTheme="majorBidi" w:eastAsia="Gabriola" w:hAnsiTheme="majorBidi" w:cstheme="majorBidi"/>
                <w:sz w:val="18"/>
                <w:szCs w:val="18"/>
              </w:rPr>
              <w:t xml:space="preserve"> </w:t>
            </w:r>
          </w:p>
        </w:tc>
        <w:tc>
          <w:tcPr>
            <w:tcW w:w="5539" w:type="dxa"/>
          </w:tcPr>
          <w:p w14:paraId="4DF77B38" w14:textId="77777777" w:rsidR="000F3FF0" w:rsidRPr="005150B0" w:rsidRDefault="000F3FF0" w:rsidP="003976F0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5150B0">
              <w:rPr>
                <w:rFonts w:cs="Times New Roman"/>
                <w:sz w:val="18"/>
                <w:szCs w:val="18"/>
              </w:rPr>
              <w:t>GLO: market for deionized water</w:t>
            </w:r>
          </w:p>
        </w:tc>
      </w:tr>
      <w:tr w:rsidR="000F3FF0" w:rsidRPr="002804CB" w14:paraId="66A09A49" w14:textId="77777777" w:rsidTr="003976F0">
        <w:trPr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53" w:type="dxa"/>
            <w:gridSpan w:val="4"/>
          </w:tcPr>
          <w:p w14:paraId="4E59D080" w14:textId="77777777" w:rsidR="000F3FF0" w:rsidRPr="000F2C4A" w:rsidRDefault="000F3FF0" w:rsidP="003976F0">
            <w:pPr>
              <w:bidi w:val="0"/>
              <w:spacing w:after="100" w:line="276" w:lineRule="auto"/>
              <w:jc w:val="left"/>
              <w:rPr>
                <w:rFonts w:asciiTheme="majorBidi" w:hAnsiTheme="majorBidi" w:cstheme="majorBidi"/>
                <w:i/>
                <w:iCs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i/>
                <w:iCs/>
                <w:sz w:val="18"/>
                <w:szCs w:val="18"/>
              </w:rPr>
              <w:t>Emission to air</w:t>
            </w:r>
            <w:r w:rsidRPr="000F2C4A">
              <w:rPr>
                <w:rFonts w:asciiTheme="majorBidi" w:hAnsiTheme="majorBidi" w:cstheme="majorBidi"/>
                <w:i/>
                <w:iCs/>
                <w:sz w:val="18"/>
                <w:szCs w:val="18"/>
              </w:rPr>
              <w:t xml:space="preserve"> </w:t>
            </w:r>
          </w:p>
        </w:tc>
      </w:tr>
      <w:tr w:rsidR="000F3FF0" w:rsidRPr="002804CB" w14:paraId="4C6DAD1D" w14:textId="77777777" w:rsidTr="00945D99">
        <w:trPr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6" w:type="dxa"/>
          </w:tcPr>
          <w:p w14:paraId="3A4BCFEA" w14:textId="77777777" w:rsidR="000F3FF0" w:rsidRPr="000F2C4A" w:rsidRDefault="000F3FF0" w:rsidP="003976F0">
            <w:pPr>
              <w:bidi w:val="0"/>
              <w:spacing w:after="100" w:line="276" w:lineRule="auto"/>
              <w:jc w:val="left"/>
              <w:rPr>
                <w:rFonts w:asciiTheme="majorBidi" w:hAnsiTheme="majorBidi" w:cstheme="majorBidi"/>
                <w:b w:val="0"/>
                <w:bCs w:val="0"/>
                <w:sz w:val="18"/>
                <w:szCs w:val="18"/>
              </w:rPr>
            </w:pPr>
            <w:r>
              <w:rPr>
                <w:rFonts w:asciiTheme="majorBidi" w:eastAsia="Gabriola" w:hAnsiTheme="majorBidi" w:cstheme="majorBidi"/>
                <w:b w:val="0"/>
                <w:bCs w:val="0"/>
                <w:sz w:val="18"/>
                <w:szCs w:val="18"/>
              </w:rPr>
              <w:t>H</w:t>
            </w:r>
            <w:r w:rsidRPr="000F2C4A">
              <w:rPr>
                <w:rFonts w:asciiTheme="majorBidi" w:eastAsia="Gabriola" w:hAnsiTheme="majorBidi" w:cstheme="majorBidi"/>
                <w:b w:val="0"/>
                <w:bCs w:val="0"/>
                <w:sz w:val="18"/>
                <w:szCs w:val="18"/>
                <w:vertAlign w:val="subscript"/>
              </w:rPr>
              <w:t>2</w:t>
            </w:r>
            <w:r w:rsidRPr="000F2C4A">
              <w:rPr>
                <w:rFonts w:asciiTheme="majorBidi" w:eastAsia="Gabriola" w:hAnsiTheme="majorBidi" w:cstheme="majorBidi"/>
                <w:b w:val="0"/>
                <w:bCs w:val="0"/>
                <w:sz w:val="18"/>
                <w:szCs w:val="18"/>
              </w:rPr>
              <w:t xml:space="preserve"> (g) </w:t>
            </w:r>
          </w:p>
        </w:tc>
        <w:tc>
          <w:tcPr>
            <w:tcW w:w="1422" w:type="dxa"/>
            <w:vAlign w:val="center"/>
          </w:tcPr>
          <w:p w14:paraId="09742558" w14:textId="77777777" w:rsidR="000F3FF0" w:rsidRPr="00D95D39" w:rsidRDefault="000F3FF0" w:rsidP="003976F0">
            <w:pPr>
              <w:bidi w:val="0"/>
              <w:spacing w:line="276" w:lineRule="auto"/>
              <w:ind w:right="2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9D472E">
              <w:rPr>
                <w:rFonts w:asciiTheme="majorBidi" w:eastAsia="Times New Roman" w:hAnsiTheme="majorBidi" w:cstheme="majorBidi"/>
                <w:sz w:val="18"/>
                <w:szCs w:val="18"/>
              </w:rPr>
              <w:t>1.10E-2</w:t>
            </w:r>
          </w:p>
        </w:tc>
        <w:tc>
          <w:tcPr>
            <w:tcW w:w="836" w:type="dxa"/>
          </w:tcPr>
          <w:p w14:paraId="47C95292" w14:textId="77777777" w:rsidR="000F3FF0" w:rsidRPr="000F2C4A" w:rsidRDefault="000F3FF0" w:rsidP="003976F0">
            <w:pPr>
              <w:bidi w:val="0"/>
              <w:spacing w:line="276" w:lineRule="auto"/>
              <w:ind w:right="1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0F2C4A">
              <w:rPr>
                <w:rFonts w:asciiTheme="majorBidi" w:eastAsia="Gabriola" w:hAnsiTheme="majorBidi" w:cstheme="majorBidi"/>
                <w:sz w:val="18"/>
                <w:szCs w:val="18"/>
              </w:rPr>
              <w:t xml:space="preserve">kg  </w:t>
            </w:r>
          </w:p>
        </w:tc>
        <w:tc>
          <w:tcPr>
            <w:tcW w:w="5539" w:type="dxa"/>
            <w:vAlign w:val="center"/>
          </w:tcPr>
          <w:p w14:paraId="11718E52" w14:textId="77777777" w:rsidR="000F3FF0" w:rsidRPr="000F2C4A" w:rsidRDefault="000F3FF0" w:rsidP="003976F0">
            <w:pPr>
              <w:bidi w:val="0"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  <w:r w:rsidRPr="008C78D8">
              <w:rPr>
                <w:rFonts w:asciiTheme="majorBidi" w:hAnsiTheme="majorBidi" w:cstheme="majorBidi"/>
                <w:sz w:val="18"/>
                <w:szCs w:val="18"/>
              </w:rPr>
              <w:t>Emissions to air</w:t>
            </w:r>
          </w:p>
        </w:tc>
      </w:tr>
    </w:tbl>
    <w:p w14:paraId="26971CC2" w14:textId="77777777" w:rsidR="000F3FF0" w:rsidRDefault="000F3FF0"/>
    <w:p w14:paraId="0E37158C" w14:textId="77777777" w:rsidR="00A802DE" w:rsidRDefault="00A802DE"/>
    <w:p w14:paraId="724251E1" w14:textId="77777777" w:rsidR="00A802DE" w:rsidRDefault="00A802DE" w:rsidP="00A802DE">
      <w:pPr>
        <w:rPr>
          <w:rFonts w:asciiTheme="majorBidi" w:eastAsiaTheme="minorEastAsia" w:hAnsiTheme="majorBidi" w:cstheme="majorBidi"/>
        </w:rPr>
      </w:pPr>
      <m:oMath>
        <m:r>
          <w:rPr>
            <w:rFonts w:ascii="Cambria Math" w:hAnsi="Cambria Math"/>
          </w:rPr>
          <m:t>Mn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s</m:t>
            </m:r>
          </m:e>
        </m:d>
        <m:r>
          <w:rPr>
            <w:rFonts w:ascii="Cambria Math" w:hAnsi="Cambria Math"/>
          </w:rPr>
          <m:t>+2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HNO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r>
          <w:rPr>
            <w:rFonts w:ascii="Cambria Math" w:hAnsi="Cambria Math"/>
          </w:rPr>
          <m:t>(aq)→Mn(N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O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)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aq</m:t>
            </m:r>
          </m:e>
        </m:d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(g)</m:t>
        </m:r>
      </m:oMath>
      <w:r>
        <w:rPr>
          <w:rFonts w:eastAsiaTheme="minorEastAsia"/>
        </w:rPr>
        <w:t xml:space="preserve">              </w:t>
      </w:r>
      <w:r w:rsidRPr="00A802DE">
        <w:rPr>
          <w:rFonts w:asciiTheme="majorBidi" w:eastAsiaTheme="minorEastAsia" w:hAnsiTheme="majorBidi" w:cstheme="majorBidi"/>
        </w:rPr>
        <w:t>equation S1</w:t>
      </w:r>
      <w:r w:rsidR="00E16C48">
        <w:rPr>
          <w:rFonts w:asciiTheme="majorBidi" w:eastAsiaTheme="minorEastAsia" w:hAnsiTheme="majorBidi" w:cstheme="majorBidi"/>
        </w:rPr>
        <w:t xml:space="preserve">   </w:t>
      </w:r>
    </w:p>
    <w:p w14:paraId="754C2384" w14:textId="7DA688DD" w:rsidR="00E16C48" w:rsidRDefault="00E16C48" w:rsidP="00A802DE">
      <w:pPr>
        <w:rPr>
          <w:rFonts w:asciiTheme="majorBidi" w:eastAsiaTheme="minorEastAsia" w:hAnsiTheme="majorBidi" w:cstheme="majorBidi"/>
          <w:vertAlign w:val="subscript"/>
        </w:rPr>
      </w:pPr>
      <w:r>
        <w:rPr>
          <w:rFonts w:asciiTheme="majorBidi" w:eastAsiaTheme="minorEastAsia" w:hAnsiTheme="majorBidi" w:cstheme="majorBidi"/>
        </w:rPr>
        <w:t>*Very dilute HNO</w:t>
      </w:r>
      <w:r>
        <w:rPr>
          <w:rFonts w:asciiTheme="majorBidi" w:eastAsiaTheme="minorEastAsia" w:hAnsiTheme="majorBidi" w:cstheme="majorBidi"/>
          <w:vertAlign w:val="subscript"/>
        </w:rPr>
        <w:t>3</w:t>
      </w:r>
    </w:p>
    <w:p w14:paraId="78DD70E8" w14:textId="62416067" w:rsidR="0066501D" w:rsidRDefault="0066501D" w:rsidP="00A802DE">
      <w:pPr>
        <w:rPr>
          <w:rFonts w:asciiTheme="majorBidi" w:eastAsiaTheme="minorEastAsia" w:hAnsiTheme="majorBidi" w:cstheme="majorBidi"/>
          <w:vertAlign w:val="subscript"/>
        </w:rPr>
      </w:pPr>
    </w:p>
    <w:p w14:paraId="011C2D75" w14:textId="31089368" w:rsidR="0066501D" w:rsidRDefault="0066501D" w:rsidP="00A802DE">
      <w:pPr>
        <w:rPr>
          <w:rFonts w:asciiTheme="majorBidi" w:eastAsiaTheme="minorEastAsia" w:hAnsiTheme="majorBidi" w:cstheme="majorBidi"/>
          <w:vertAlign w:val="subscript"/>
        </w:rPr>
      </w:pPr>
    </w:p>
    <w:p w14:paraId="310BD593" w14:textId="0F035078" w:rsidR="0066501D" w:rsidRDefault="009F716F" w:rsidP="00A802DE">
      <w:pPr>
        <w:rPr>
          <w:rFonts w:asciiTheme="majorBidi" w:eastAsiaTheme="minorEastAsia" w:hAnsiTheme="majorBidi" w:cstheme="majorBidi"/>
          <w:vertAlign w:val="subscript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639B4417" wp14:editId="237EA7BD">
            <wp:simplePos x="0" y="0"/>
            <wp:positionH relativeFrom="column">
              <wp:posOffset>-577850</wp:posOffset>
            </wp:positionH>
            <wp:positionV relativeFrom="paragraph">
              <wp:posOffset>124951</wp:posOffset>
            </wp:positionV>
            <wp:extent cx="6766560" cy="3200400"/>
            <wp:effectExtent l="0" t="0" r="0" b="0"/>
            <wp:wrapThrough wrapText="bothSides">
              <wp:wrapPolygon edited="0">
                <wp:start x="11311" y="900"/>
                <wp:lineTo x="1216" y="1157"/>
                <wp:lineTo x="912" y="2957"/>
                <wp:lineTo x="1764" y="3214"/>
                <wp:lineTo x="608" y="6943"/>
                <wp:lineTo x="547" y="7329"/>
                <wp:lineTo x="486" y="12600"/>
                <wp:lineTo x="1034" y="13500"/>
                <wp:lineTo x="1155" y="14014"/>
                <wp:lineTo x="1764" y="15557"/>
                <wp:lineTo x="1277" y="16586"/>
                <wp:lineTo x="1277" y="16843"/>
                <wp:lineTo x="1764" y="17614"/>
                <wp:lineTo x="1764" y="21343"/>
                <wp:lineTo x="21223" y="21343"/>
                <wp:lineTo x="21284" y="2700"/>
                <wp:lineTo x="19095" y="1286"/>
                <wp:lineTo x="18182" y="900"/>
                <wp:lineTo x="11311" y="900"/>
              </wp:wrapPolygon>
            </wp:wrapThrough>
            <wp:docPr id="19" name="Chart 19">
              <a:extLst xmlns:a="http://schemas.openxmlformats.org/drawingml/2006/main">
                <a:ext uri="{FF2B5EF4-FFF2-40B4-BE49-F238E27FC236}">
                  <a16:creationId xmlns:a16="http://schemas.microsoft.com/office/drawing/2014/main" id="{0DD79E72-F7BA-4798-A232-9C732FD3EC2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88D73A" w14:textId="3D8ECFA0" w:rsidR="009F716F" w:rsidRPr="00064D67" w:rsidRDefault="009F716F" w:rsidP="009F716F">
      <w:pPr>
        <w:autoSpaceDE w:val="0"/>
        <w:autoSpaceDN w:val="0"/>
        <w:adjustRightInd w:val="0"/>
        <w:spacing w:before="240" w:after="0" w:line="48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190321">
        <w:rPr>
          <w:rFonts w:asciiTheme="majorBidi" w:hAnsiTheme="majorBidi" w:cstheme="majorBidi"/>
          <w:sz w:val="20"/>
          <w:szCs w:val="20"/>
        </w:rPr>
        <w:t xml:space="preserve">Figure </w:t>
      </w:r>
      <w:r>
        <w:rPr>
          <w:rFonts w:asciiTheme="majorBidi" w:hAnsiTheme="majorBidi" w:cstheme="majorBidi"/>
          <w:sz w:val="20"/>
          <w:szCs w:val="20"/>
        </w:rPr>
        <w:t>S1</w:t>
      </w:r>
      <w:bookmarkStart w:id="0" w:name="_GoBack"/>
      <w:bookmarkEnd w:id="0"/>
      <w:r w:rsidRPr="00190321">
        <w:rPr>
          <w:rFonts w:asciiTheme="majorBidi" w:hAnsiTheme="majorBidi" w:cstheme="majorBidi"/>
          <w:sz w:val="20"/>
          <w:szCs w:val="20"/>
        </w:rPr>
        <w:t>.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064D67">
        <w:rPr>
          <w:rFonts w:asciiTheme="majorBidi" w:hAnsiTheme="majorBidi" w:cstheme="majorBidi"/>
          <w:sz w:val="20"/>
          <w:szCs w:val="20"/>
        </w:rPr>
        <w:t xml:space="preserve">Environmental </w:t>
      </w:r>
      <w:r>
        <w:rPr>
          <w:rFonts w:asciiTheme="majorBidi" w:hAnsiTheme="majorBidi" w:cstheme="majorBidi"/>
          <w:sz w:val="20"/>
          <w:szCs w:val="20"/>
        </w:rPr>
        <w:t>footprints</w:t>
      </w:r>
      <w:r w:rsidRPr="00064D67">
        <w:rPr>
          <w:rFonts w:asciiTheme="majorBidi" w:hAnsiTheme="majorBidi" w:cstheme="majorBidi"/>
          <w:sz w:val="20"/>
          <w:szCs w:val="20"/>
        </w:rPr>
        <w:t xml:space="preserve"> of each component in different </w:t>
      </w:r>
      <w:r>
        <w:rPr>
          <w:rFonts w:asciiTheme="majorBidi" w:hAnsiTheme="majorBidi" w:cstheme="majorBidi"/>
          <w:sz w:val="20"/>
          <w:szCs w:val="20"/>
        </w:rPr>
        <w:t>methods</w:t>
      </w:r>
      <w:r w:rsidRPr="00064D67">
        <w:rPr>
          <w:rFonts w:asciiTheme="majorBidi" w:hAnsiTheme="majorBidi" w:cstheme="majorBidi"/>
          <w:sz w:val="20"/>
          <w:szCs w:val="20"/>
        </w:rPr>
        <w:t xml:space="preserve"> for </w:t>
      </w:r>
      <w:r>
        <w:rPr>
          <w:rFonts w:asciiTheme="majorBidi" w:hAnsiTheme="majorBidi" w:cstheme="majorBidi"/>
          <w:sz w:val="20"/>
          <w:szCs w:val="20"/>
        </w:rPr>
        <w:t xml:space="preserve">production of </w:t>
      </w:r>
      <w:r w:rsidRPr="00064D67">
        <w:rPr>
          <w:rFonts w:asciiTheme="majorBidi" w:hAnsiTheme="majorBidi" w:cstheme="majorBidi"/>
          <w:sz w:val="20"/>
          <w:szCs w:val="20"/>
        </w:rPr>
        <w:t xml:space="preserve">1 kg of </w:t>
      </w:r>
      <w:r>
        <w:rPr>
          <w:rFonts w:asciiTheme="majorBidi" w:hAnsiTheme="majorBidi" w:cstheme="majorBidi"/>
          <w:sz w:val="20"/>
          <w:szCs w:val="20"/>
        </w:rPr>
        <w:t>NMCP</w:t>
      </w:r>
      <w:r w:rsidRPr="00064D67">
        <w:rPr>
          <w:rFonts w:asciiTheme="majorBidi" w:hAnsiTheme="majorBidi" w:cstheme="majorBidi"/>
          <w:sz w:val="20"/>
          <w:szCs w:val="20"/>
        </w:rPr>
        <w:t>.</w:t>
      </w:r>
    </w:p>
    <w:p w14:paraId="3271C476" w14:textId="4C035C30" w:rsidR="00690BA1" w:rsidRDefault="00690BA1" w:rsidP="00690BA1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  <w:lang w:val="en-US" w:bidi="fa-IR"/>
        </w:rPr>
      </w:pPr>
    </w:p>
    <w:p w14:paraId="4B13E464" w14:textId="00D1E322" w:rsidR="0066501D" w:rsidRDefault="0066501D" w:rsidP="00A802DE"/>
    <w:p w14:paraId="2789E6C1" w14:textId="193A3A71" w:rsidR="00690BA1" w:rsidRDefault="00690BA1" w:rsidP="00A802DE"/>
    <w:p w14:paraId="70404542" w14:textId="1BC86781" w:rsidR="00690BA1" w:rsidRDefault="00690BA1" w:rsidP="00690BA1">
      <w:pPr>
        <w:autoSpaceDE w:val="0"/>
        <w:autoSpaceDN w:val="0"/>
        <w:adjustRightInd w:val="0"/>
        <w:spacing w:after="0" w:line="480" w:lineRule="auto"/>
        <w:jc w:val="center"/>
        <w:rPr>
          <w:rFonts w:ascii="Times New Roman" w:eastAsiaTheme="majorEastAsia" w:hAnsi="Times New Roman" w:cs="Times New Roman"/>
          <w:sz w:val="24"/>
          <w:szCs w:val="24"/>
          <w:lang w:val="en-US" w:bidi="fa-IR"/>
        </w:rPr>
      </w:pPr>
    </w:p>
    <w:p w14:paraId="4DCE5DA1" w14:textId="77777777" w:rsidR="00690BA1" w:rsidRPr="00E16C48" w:rsidRDefault="00690BA1" w:rsidP="00A802DE"/>
    <w:sectPr w:rsidR="00690BA1" w:rsidRPr="00E16C4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D2E"/>
    <w:rsid w:val="00000504"/>
    <w:rsid w:val="000006A1"/>
    <w:rsid w:val="00001324"/>
    <w:rsid w:val="00011980"/>
    <w:rsid w:val="000239B2"/>
    <w:rsid w:val="00027ED4"/>
    <w:rsid w:val="00064960"/>
    <w:rsid w:val="000749C1"/>
    <w:rsid w:val="00076F4F"/>
    <w:rsid w:val="0008736C"/>
    <w:rsid w:val="000A15BA"/>
    <w:rsid w:val="000A2714"/>
    <w:rsid w:val="000A3417"/>
    <w:rsid w:val="000B4DC5"/>
    <w:rsid w:val="000B7559"/>
    <w:rsid w:val="000C35A0"/>
    <w:rsid w:val="000C46D2"/>
    <w:rsid w:val="000D39AB"/>
    <w:rsid w:val="000D41A0"/>
    <w:rsid w:val="000D5999"/>
    <w:rsid w:val="000D7D3D"/>
    <w:rsid w:val="000E17CA"/>
    <w:rsid w:val="000E5222"/>
    <w:rsid w:val="000E6772"/>
    <w:rsid w:val="000F3FF0"/>
    <w:rsid w:val="000F5233"/>
    <w:rsid w:val="0010122C"/>
    <w:rsid w:val="00115643"/>
    <w:rsid w:val="00116908"/>
    <w:rsid w:val="0012029C"/>
    <w:rsid w:val="0013454B"/>
    <w:rsid w:val="00136306"/>
    <w:rsid w:val="00144B7E"/>
    <w:rsid w:val="001452B3"/>
    <w:rsid w:val="00154040"/>
    <w:rsid w:val="001659D2"/>
    <w:rsid w:val="001760B5"/>
    <w:rsid w:val="001766B4"/>
    <w:rsid w:val="00185AAC"/>
    <w:rsid w:val="001B2008"/>
    <w:rsid w:val="001C08BB"/>
    <w:rsid w:val="001D2D4F"/>
    <w:rsid w:val="001E1225"/>
    <w:rsid w:val="001E623D"/>
    <w:rsid w:val="00201BE9"/>
    <w:rsid w:val="00206657"/>
    <w:rsid w:val="00210D6A"/>
    <w:rsid w:val="00221ADD"/>
    <w:rsid w:val="002244C1"/>
    <w:rsid w:val="002274D1"/>
    <w:rsid w:val="002315CB"/>
    <w:rsid w:val="0023391D"/>
    <w:rsid w:val="002366D1"/>
    <w:rsid w:val="00246EAF"/>
    <w:rsid w:val="0025407F"/>
    <w:rsid w:val="00265495"/>
    <w:rsid w:val="00273310"/>
    <w:rsid w:val="00281FDE"/>
    <w:rsid w:val="00285CE3"/>
    <w:rsid w:val="00291F59"/>
    <w:rsid w:val="00294D9C"/>
    <w:rsid w:val="002B1C5C"/>
    <w:rsid w:val="002D11FB"/>
    <w:rsid w:val="002D178B"/>
    <w:rsid w:val="002E10D6"/>
    <w:rsid w:val="002E35C3"/>
    <w:rsid w:val="002E7DCF"/>
    <w:rsid w:val="003042F6"/>
    <w:rsid w:val="003055FE"/>
    <w:rsid w:val="00316E72"/>
    <w:rsid w:val="00321A16"/>
    <w:rsid w:val="003255E2"/>
    <w:rsid w:val="00337B1D"/>
    <w:rsid w:val="003412B6"/>
    <w:rsid w:val="003436C2"/>
    <w:rsid w:val="00373DBF"/>
    <w:rsid w:val="00375CD1"/>
    <w:rsid w:val="00383C01"/>
    <w:rsid w:val="00384198"/>
    <w:rsid w:val="003871AF"/>
    <w:rsid w:val="00393DDE"/>
    <w:rsid w:val="00394C21"/>
    <w:rsid w:val="003973D9"/>
    <w:rsid w:val="00397490"/>
    <w:rsid w:val="003A219B"/>
    <w:rsid w:val="003A2440"/>
    <w:rsid w:val="003A4805"/>
    <w:rsid w:val="003B758D"/>
    <w:rsid w:val="003B7FBD"/>
    <w:rsid w:val="003C027A"/>
    <w:rsid w:val="003C0E51"/>
    <w:rsid w:val="003C5EB9"/>
    <w:rsid w:val="003D6BD5"/>
    <w:rsid w:val="003E46A0"/>
    <w:rsid w:val="003F5526"/>
    <w:rsid w:val="0040146B"/>
    <w:rsid w:val="00401ECA"/>
    <w:rsid w:val="00404A9F"/>
    <w:rsid w:val="00412E91"/>
    <w:rsid w:val="00413683"/>
    <w:rsid w:val="00420A46"/>
    <w:rsid w:val="004217D3"/>
    <w:rsid w:val="00422B3C"/>
    <w:rsid w:val="00423577"/>
    <w:rsid w:val="00425F3A"/>
    <w:rsid w:val="004311CB"/>
    <w:rsid w:val="00431AC2"/>
    <w:rsid w:val="00436382"/>
    <w:rsid w:val="004413A3"/>
    <w:rsid w:val="00445254"/>
    <w:rsid w:val="00446474"/>
    <w:rsid w:val="00454E4C"/>
    <w:rsid w:val="00457D79"/>
    <w:rsid w:val="00467222"/>
    <w:rsid w:val="00471E5B"/>
    <w:rsid w:val="0047228F"/>
    <w:rsid w:val="004734B1"/>
    <w:rsid w:val="00482304"/>
    <w:rsid w:val="00484246"/>
    <w:rsid w:val="004845E5"/>
    <w:rsid w:val="0049301E"/>
    <w:rsid w:val="00497BC7"/>
    <w:rsid w:val="004A183B"/>
    <w:rsid w:val="004A2EC7"/>
    <w:rsid w:val="004B2CBD"/>
    <w:rsid w:val="004C0453"/>
    <w:rsid w:val="004C094B"/>
    <w:rsid w:val="004D05AA"/>
    <w:rsid w:val="004D0FC8"/>
    <w:rsid w:val="004D2B51"/>
    <w:rsid w:val="004D3782"/>
    <w:rsid w:val="004D6E28"/>
    <w:rsid w:val="004E3884"/>
    <w:rsid w:val="004E72A4"/>
    <w:rsid w:val="004F05A0"/>
    <w:rsid w:val="004F3B58"/>
    <w:rsid w:val="0050786E"/>
    <w:rsid w:val="00510847"/>
    <w:rsid w:val="005119D2"/>
    <w:rsid w:val="00512244"/>
    <w:rsid w:val="00512A51"/>
    <w:rsid w:val="00514C75"/>
    <w:rsid w:val="005174D1"/>
    <w:rsid w:val="00520EBF"/>
    <w:rsid w:val="00520F2D"/>
    <w:rsid w:val="00526E4C"/>
    <w:rsid w:val="00527863"/>
    <w:rsid w:val="00531933"/>
    <w:rsid w:val="00537D6F"/>
    <w:rsid w:val="005430A6"/>
    <w:rsid w:val="00554CEB"/>
    <w:rsid w:val="00562B2D"/>
    <w:rsid w:val="00571EC2"/>
    <w:rsid w:val="00575FE7"/>
    <w:rsid w:val="00577DAC"/>
    <w:rsid w:val="00597729"/>
    <w:rsid w:val="005B201F"/>
    <w:rsid w:val="005B358F"/>
    <w:rsid w:val="005B502A"/>
    <w:rsid w:val="005B733B"/>
    <w:rsid w:val="005C027F"/>
    <w:rsid w:val="005C5312"/>
    <w:rsid w:val="005C57C8"/>
    <w:rsid w:val="005C7A15"/>
    <w:rsid w:val="005D5D5B"/>
    <w:rsid w:val="005E04C6"/>
    <w:rsid w:val="005E0569"/>
    <w:rsid w:val="005E08E3"/>
    <w:rsid w:val="005E4A7D"/>
    <w:rsid w:val="005F2D0C"/>
    <w:rsid w:val="00606D98"/>
    <w:rsid w:val="00611E96"/>
    <w:rsid w:val="00622BDF"/>
    <w:rsid w:val="0063142D"/>
    <w:rsid w:val="00633AC9"/>
    <w:rsid w:val="00633C3D"/>
    <w:rsid w:val="00643127"/>
    <w:rsid w:val="00644F66"/>
    <w:rsid w:val="006535AC"/>
    <w:rsid w:val="006550B9"/>
    <w:rsid w:val="0066501D"/>
    <w:rsid w:val="00665F64"/>
    <w:rsid w:val="00671895"/>
    <w:rsid w:val="00683ADA"/>
    <w:rsid w:val="006858EB"/>
    <w:rsid w:val="00690BA1"/>
    <w:rsid w:val="006925B6"/>
    <w:rsid w:val="0069730E"/>
    <w:rsid w:val="006976F4"/>
    <w:rsid w:val="00697B27"/>
    <w:rsid w:val="006A4DF7"/>
    <w:rsid w:val="006B4E4E"/>
    <w:rsid w:val="006B697C"/>
    <w:rsid w:val="006C6C25"/>
    <w:rsid w:val="006D3FA7"/>
    <w:rsid w:val="006E297C"/>
    <w:rsid w:val="006E6054"/>
    <w:rsid w:val="006F0A35"/>
    <w:rsid w:val="006F7F58"/>
    <w:rsid w:val="0070575D"/>
    <w:rsid w:val="00712BFD"/>
    <w:rsid w:val="007140D6"/>
    <w:rsid w:val="00721FF2"/>
    <w:rsid w:val="0072526B"/>
    <w:rsid w:val="00734F8C"/>
    <w:rsid w:val="00735380"/>
    <w:rsid w:val="00735DD9"/>
    <w:rsid w:val="00741198"/>
    <w:rsid w:val="00746C2A"/>
    <w:rsid w:val="007509D9"/>
    <w:rsid w:val="00761E75"/>
    <w:rsid w:val="00762132"/>
    <w:rsid w:val="007659E3"/>
    <w:rsid w:val="0077261B"/>
    <w:rsid w:val="00773B36"/>
    <w:rsid w:val="00776261"/>
    <w:rsid w:val="00795D06"/>
    <w:rsid w:val="007969EA"/>
    <w:rsid w:val="00797307"/>
    <w:rsid w:val="007A3B75"/>
    <w:rsid w:val="007A3F1F"/>
    <w:rsid w:val="007A3F39"/>
    <w:rsid w:val="007A4677"/>
    <w:rsid w:val="007B7952"/>
    <w:rsid w:val="007C41BC"/>
    <w:rsid w:val="007C7CB2"/>
    <w:rsid w:val="007D464A"/>
    <w:rsid w:val="007E23B4"/>
    <w:rsid w:val="007E4284"/>
    <w:rsid w:val="007E5C56"/>
    <w:rsid w:val="007F1E99"/>
    <w:rsid w:val="0080002B"/>
    <w:rsid w:val="008000A9"/>
    <w:rsid w:val="008007DC"/>
    <w:rsid w:val="00804FE2"/>
    <w:rsid w:val="00806557"/>
    <w:rsid w:val="0082238E"/>
    <w:rsid w:val="00824640"/>
    <w:rsid w:val="008405AE"/>
    <w:rsid w:val="00851B30"/>
    <w:rsid w:val="00851D51"/>
    <w:rsid w:val="008523E2"/>
    <w:rsid w:val="00855B6A"/>
    <w:rsid w:val="00862CB5"/>
    <w:rsid w:val="00870F69"/>
    <w:rsid w:val="00871300"/>
    <w:rsid w:val="00871BE6"/>
    <w:rsid w:val="00875E54"/>
    <w:rsid w:val="00877D0F"/>
    <w:rsid w:val="00896D79"/>
    <w:rsid w:val="008A0FA9"/>
    <w:rsid w:val="008A1082"/>
    <w:rsid w:val="008A2E87"/>
    <w:rsid w:val="008B03B0"/>
    <w:rsid w:val="008C0AB8"/>
    <w:rsid w:val="008C6490"/>
    <w:rsid w:val="008C64E0"/>
    <w:rsid w:val="008C7F29"/>
    <w:rsid w:val="008D620D"/>
    <w:rsid w:val="008E02AF"/>
    <w:rsid w:val="008E09DE"/>
    <w:rsid w:val="008E4195"/>
    <w:rsid w:val="008E5D31"/>
    <w:rsid w:val="008E7000"/>
    <w:rsid w:val="009067E0"/>
    <w:rsid w:val="00911B7A"/>
    <w:rsid w:val="00914ABC"/>
    <w:rsid w:val="00915D82"/>
    <w:rsid w:val="00925E9E"/>
    <w:rsid w:val="00940340"/>
    <w:rsid w:val="00941733"/>
    <w:rsid w:val="00945D99"/>
    <w:rsid w:val="0095604D"/>
    <w:rsid w:val="0097307C"/>
    <w:rsid w:val="009750FB"/>
    <w:rsid w:val="009827EE"/>
    <w:rsid w:val="009854FB"/>
    <w:rsid w:val="009931CC"/>
    <w:rsid w:val="009A1979"/>
    <w:rsid w:val="009A59E7"/>
    <w:rsid w:val="009C24A1"/>
    <w:rsid w:val="009C3EDC"/>
    <w:rsid w:val="009D4644"/>
    <w:rsid w:val="009E52F9"/>
    <w:rsid w:val="009F716F"/>
    <w:rsid w:val="00A061D0"/>
    <w:rsid w:val="00A21985"/>
    <w:rsid w:val="00A3192A"/>
    <w:rsid w:val="00A43CB0"/>
    <w:rsid w:val="00A4795A"/>
    <w:rsid w:val="00A515C4"/>
    <w:rsid w:val="00A521A2"/>
    <w:rsid w:val="00A643D5"/>
    <w:rsid w:val="00A72EE1"/>
    <w:rsid w:val="00A741DC"/>
    <w:rsid w:val="00A802DE"/>
    <w:rsid w:val="00A82404"/>
    <w:rsid w:val="00A853A4"/>
    <w:rsid w:val="00A94732"/>
    <w:rsid w:val="00A97040"/>
    <w:rsid w:val="00AA1D67"/>
    <w:rsid w:val="00AA42FB"/>
    <w:rsid w:val="00AB0941"/>
    <w:rsid w:val="00AB3862"/>
    <w:rsid w:val="00AB7ADE"/>
    <w:rsid w:val="00AD14B2"/>
    <w:rsid w:val="00AD2A03"/>
    <w:rsid w:val="00AD3DBC"/>
    <w:rsid w:val="00AD496A"/>
    <w:rsid w:val="00AD6F3A"/>
    <w:rsid w:val="00AE10F7"/>
    <w:rsid w:val="00AE3DB3"/>
    <w:rsid w:val="00AE6489"/>
    <w:rsid w:val="00AF3B22"/>
    <w:rsid w:val="00AF625F"/>
    <w:rsid w:val="00B01EBB"/>
    <w:rsid w:val="00B05BC0"/>
    <w:rsid w:val="00B06839"/>
    <w:rsid w:val="00B151E4"/>
    <w:rsid w:val="00B228F5"/>
    <w:rsid w:val="00B316E9"/>
    <w:rsid w:val="00B41C01"/>
    <w:rsid w:val="00B47241"/>
    <w:rsid w:val="00B520BB"/>
    <w:rsid w:val="00B701A7"/>
    <w:rsid w:val="00B7169A"/>
    <w:rsid w:val="00B744E3"/>
    <w:rsid w:val="00B80241"/>
    <w:rsid w:val="00B8208C"/>
    <w:rsid w:val="00B82250"/>
    <w:rsid w:val="00B8551E"/>
    <w:rsid w:val="00B90463"/>
    <w:rsid w:val="00B962E8"/>
    <w:rsid w:val="00BA0A3F"/>
    <w:rsid w:val="00BA2279"/>
    <w:rsid w:val="00BA408A"/>
    <w:rsid w:val="00BA6D2E"/>
    <w:rsid w:val="00BB280E"/>
    <w:rsid w:val="00BB4A0B"/>
    <w:rsid w:val="00BB6F09"/>
    <w:rsid w:val="00BC1E34"/>
    <w:rsid w:val="00BC4B5B"/>
    <w:rsid w:val="00BD5A59"/>
    <w:rsid w:val="00BE2B72"/>
    <w:rsid w:val="00BE35D7"/>
    <w:rsid w:val="00C0066D"/>
    <w:rsid w:val="00C0383B"/>
    <w:rsid w:val="00C075CF"/>
    <w:rsid w:val="00C15F0C"/>
    <w:rsid w:val="00C218B4"/>
    <w:rsid w:val="00C22D6A"/>
    <w:rsid w:val="00C45F15"/>
    <w:rsid w:val="00C46DA7"/>
    <w:rsid w:val="00C51503"/>
    <w:rsid w:val="00C57871"/>
    <w:rsid w:val="00C57879"/>
    <w:rsid w:val="00C67A94"/>
    <w:rsid w:val="00C80840"/>
    <w:rsid w:val="00C81177"/>
    <w:rsid w:val="00C82DFB"/>
    <w:rsid w:val="00C90811"/>
    <w:rsid w:val="00C944AF"/>
    <w:rsid w:val="00C94FF9"/>
    <w:rsid w:val="00C95F96"/>
    <w:rsid w:val="00C97D96"/>
    <w:rsid w:val="00CC4B9B"/>
    <w:rsid w:val="00D00C7E"/>
    <w:rsid w:val="00D177EF"/>
    <w:rsid w:val="00D205D3"/>
    <w:rsid w:val="00D21FD9"/>
    <w:rsid w:val="00D239E7"/>
    <w:rsid w:val="00D447CA"/>
    <w:rsid w:val="00D4495D"/>
    <w:rsid w:val="00D47382"/>
    <w:rsid w:val="00D6002C"/>
    <w:rsid w:val="00D8570E"/>
    <w:rsid w:val="00D9112C"/>
    <w:rsid w:val="00DA3FFE"/>
    <w:rsid w:val="00DA488C"/>
    <w:rsid w:val="00DB282F"/>
    <w:rsid w:val="00DB5A89"/>
    <w:rsid w:val="00DC0B77"/>
    <w:rsid w:val="00DC2C85"/>
    <w:rsid w:val="00DC3F7D"/>
    <w:rsid w:val="00DD02FC"/>
    <w:rsid w:val="00DD49E8"/>
    <w:rsid w:val="00DD4E25"/>
    <w:rsid w:val="00DD6639"/>
    <w:rsid w:val="00DD73BF"/>
    <w:rsid w:val="00DE223E"/>
    <w:rsid w:val="00DE4CE9"/>
    <w:rsid w:val="00DE738B"/>
    <w:rsid w:val="00DF105F"/>
    <w:rsid w:val="00E02BA1"/>
    <w:rsid w:val="00E031B1"/>
    <w:rsid w:val="00E06C0D"/>
    <w:rsid w:val="00E1049E"/>
    <w:rsid w:val="00E16419"/>
    <w:rsid w:val="00E16C48"/>
    <w:rsid w:val="00E262E3"/>
    <w:rsid w:val="00E31F9F"/>
    <w:rsid w:val="00E355E8"/>
    <w:rsid w:val="00E62446"/>
    <w:rsid w:val="00E73915"/>
    <w:rsid w:val="00E82BEA"/>
    <w:rsid w:val="00E85DD9"/>
    <w:rsid w:val="00E91071"/>
    <w:rsid w:val="00EA128C"/>
    <w:rsid w:val="00EA36F1"/>
    <w:rsid w:val="00EA5AF0"/>
    <w:rsid w:val="00EA6925"/>
    <w:rsid w:val="00EB47ED"/>
    <w:rsid w:val="00EB48B4"/>
    <w:rsid w:val="00EC0C29"/>
    <w:rsid w:val="00EC4D7B"/>
    <w:rsid w:val="00ED2253"/>
    <w:rsid w:val="00EE4123"/>
    <w:rsid w:val="00EE7095"/>
    <w:rsid w:val="00EF0800"/>
    <w:rsid w:val="00EF0E2E"/>
    <w:rsid w:val="00EF36FF"/>
    <w:rsid w:val="00EF55A0"/>
    <w:rsid w:val="00EF568D"/>
    <w:rsid w:val="00EF625A"/>
    <w:rsid w:val="00F011E5"/>
    <w:rsid w:val="00F02A92"/>
    <w:rsid w:val="00F03206"/>
    <w:rsid w:val="00F04670"/>
    <w:rsid w:val="00F04BC8"/>
    <w:rsid w:val="00F0666C"/>
    <w:rsid w:val="00F06A4C"/>
    <w:rsid w:val="00F240AE"/>
    <w:rsid w:val="00F350C2"/>
    <w:rsid w:val="00F352D3"/>
    <w:rsid w:val="00F55576"/>
    <w:rsid w:val="00F64A68"/>
    <w:rsid w:val="00F667B3"/>
    <w:rsid w:val="00F66FA8"/>
    <w:rsid w:val="00F742BA"/>
    <w:rsid w:val="00F96F70"/>
    <w:rsid w:val="00FA0081"/>
    <w:rsid w:val="00FA0E2E"/>
    <w:rsid w:val="00FA17F3"/>
    <w:rsid w:val="00FA18AA"/>
    <w:rsid w:val="00FB0AAA"/>
    <w:rsid w:val="00FC4F66"/>
    <w:rsid w:val="00FC5543"/>
    <w:rsid w:val="00FC624F"/>
    <w:rsid w:val="00FD31E4"/>
    <w:rsid w:val="00FD4D53"/>
    <w:rsid w:val="00FD7D3A"/>
    <w:rsid w:val="00FE6B95"/>
    <w:rsid w:val="00FE7336"/>
    <w:rsid w:val="00FF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89F40"/>
  <w15:chartTrackingRefBased/>
  <w15:docId w15:val="{8E574A38-1A67-4A22-BE77-854C4052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">
    <w:name w:val="List Table 6 Colorful"/>
    <w:basedOn w:val="TableNormal"/>
    <w:uiPriority w:val="51"/>
    <w:rsid w:val="000F3FF0"/>
    <w:pPr>
      <w:bidi/>
      <w:spacing w:before="100" w:beforeAutospacing="1" w:after="0" w:afterAutospacing="1" w:line="240" w:lineRule="auto"/>
      <w:jc w:val="both"/>
    </w:pPr>
    <w:rPr>
      <w:rFonts w:ascii="Times New Roman" w:hAnsi="Times New Roman" w:cs="B Nazanin"/>
      <w:color w:val="000000" w:themeColor="text1"/>
      <w:sz w:val="24"/>
      <w:szCs w:val="28"/>
      <w:lang w:val="en-US" w:bidi="fa-IR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A802DE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E41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hyperlink" Target="mailto:n.hassanzadeh@kntu.ac.ir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Master\NMCP%20Article\Final%20results%20(excel%20file)\Finallllll%20NMCP%20Synthesis%20LCI%20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'Methodes Charts (2)'!$C$34</c:f>
              <c:strCache>
                <c:ptCount val="1"/>
                <c:pt idx="0">
                  <c:v>Mn(NO₃)₂.4H₂O</c:v>
                </c:pt>
              </c:strCache>
            </c:strRef>
          </c:tx>
          <c:spPr>
            <a:solidFill>
              <a:srgbClr val="006600"/>
            </a:solidFill>
            <a:ln>
              <a:noFill/>
            </a:ln>
            <a:effectLst/>
          </c:spPr>
          <c:invertIfNegative val="0"/>
          <c:cat>
            <c:multiLvlStrRef>
              <c:f>'Methodes Charts (2)'!$A$3:$B$32</c:f>
              <c:multiLvlStrCache>
                <c:ptCount val="30"/>
                <c:lvl>
                  <c:pt idx="0">
                    <c:v>Ball-mill</c:v>
                  </c:pt>
                  <c:pt idx="1">
                    <c:v>Hydro</c:v>
                  </c:pt>
                  <c:pt idx="2">
                    <c:v>S-Hydro</c:v>
                  </c:pt>
                  <c:pt idx="3">
                    <c:v>Ball-mill</c:v>
                  </c:pt>
                  <c:pt idx="4">
                    <c:v>Hydro</c:v>
                  </c:pt>
                  <c:pt idx="5">
                    <c:v>S-Hydro</c:v>
                  </c:pt>
                  <c:pt idx="6">
                    <c:v>Ball-mill</c:v>
                  </c:pt>
                  <c:pt idx="7">
                    <c:v>Hydro</c:v>
                  </c:pt>
                  <c:pt idx="8">
                    <c:v>S-Hydro</c:v>
                  </c:pt>
                  <c:pt idx="9">
                    <c:v>Ball-mill</c:v>
                  </c:pt>
                  <c:pt idx="10">
                    <c:v>Hydro</c:v>
                  </c:pt>
                  <c:pt idx="11">
                    <c:v>S-Hydro</c:v>
                  </c:pt>
                  <c:pt idx="12">
                    <c:v>Ball-mill</c:v>
                  </c:pt>
                  <c:pt idx="13">
                    <c:v>Hydro</c:v>
                  </c:pt>
                  <c:pt idx="14">
                    <c:v>S-Hydro</c:v>
                  </c:pt>
                  <c:pt idx="15">
                    <c:v>Ball-mill</c:v>
                  </c:pt>
                  <c:pt idx="16">
                    <c:v>Hydro</c:v>
                  </c:pt>
                  <c:pt idx="17">
                    <c:v>S-Hydro</c:v>
                  </c:pt>
                  <c:pt idx="18">
                    <c:v>Ball-mill</c:v>
                  </c:pt>
                  <c:pt idx="19">
                    <c:v>Hydro</c:v>
                  </c:pt>
                  <c:pt idx="20">
                    <c:v>S-Hydro</c:v>
                  </c:pt>
                  <c:pt idx="21">
                    <c:v>Ball-mill</c:v>
                  </c:pt>
                  <c:pt idx="22">
                    <c:v>Hydro</c:v>
                  </c:pt>
                  <c:pt idx="23">
                    <c:v>S-Hydro</c:v>
                  </c:pt>
                  <c:pt idx="24">
                    <c:v>Ball-mill</c:v>
                  </c:pt>
                  <c:pt idx="25">
                    <c:v>Hydro</c:v>
                  </c:pt>
                  <c:pt idx="26">
                    <c:v>S-Hydro</c:v>
                  </c:pt>
                  <c:pt idx="27">
                    <c:v>Ball-mill</c:v>
                  </c:pt>
                  <c:pt idx="28">
                    <c:v>Hydro</c:v>
                  </c:pt>
                  <c:pt idx="29">
                    <c:v>S-Hydro</c:v>
                  </c:pt>
                </c:lvl>
                <c:lvl>
                  <c:pt idx="0">
                    <c:v>Ozone depletion</c:v>
                  </c:pt>
                  <c:pt idx="3">
                    <c:v>Global warming</c:v>
                  </c:pt>
                  <c:pt idx="6">
                    <c:v>smog</c:v>
                  </c:pt>
                  <c:pt idx="9">
                    <c:v>Acidification</c:v>
                  </c:pt>
                  <c:pt idx="12">
                    <c:v>Eutrophication</c:v>
                  </c:pt>
                  <c:pt idx="15">
                    <c:v>Carcinogenics</c:v>
                  </c:pt>
                  <c:pt idx="18">
                    <c:v>Non carcinogenics</c:v>
                  </c:pt>
                  <c:pt idx="21">
                    <c:v>Respiratory effects</c:v>
                  </c:pt>
                  <c:pt idx="24">
                    <c:v>Ecotoxicity</c:v>
                  </c:pt>
                  <c:pt idx="27">
                    <c:v>Fossil fuel depletion</c:v>
                  </c:pt>
                </c:lvl>
              </c:multiLvlStrCache>
            </c:multiLvlStrRef>
          </c:cat>
          <c:val>
            <c:numRef>
              <c:f>'Methodes Charts (2)'!$C$3:$C$32</c:f>
              <c:numCache>
                <c:formatCode>0.00E+00</c:formatCode>
                <c:ptCount val="30"/>
                <c:pt idx="0">
                  <c:v>9.3525751986987675</c:v>
                </c:pt>
                <c:pt idx="1">
                  <c:v>6.84</c:v>
                </c:pt>
                <c:pt idx="2">
                  <c:v>3.64</c:v>
                </c:pt>
                <c:pt idx="3">
                  <c:v>13.048510748878737</c:v>
                </c:pt>
                <c:pt idx="4">
                  <c:v>8.58</c:v>
                </c:pt>
                <c:pt idx="5">
                  <c:v>5.16</c:v>
                </c:pt>
                <c:pt idx="6">
                  <c:v>28.63892585261824</c:v>
                </c:pt>
                <c:pt idx="7">
                  <c:v>16.600000000000001</c:v>
                </c:pt>
                <c:pt idx="8">
                  <c:v>12.2</c:v>
                </c:pt>
                <c:pt idx="9">
                  <c:v>2.4171598680311521</c:v>
                </c:pt>
                <c:pt idx="10">
                  <c:v>4.0199999999999996</c:v>
                </c:pt>
                <c:pt idx="11">
                  <c:v>5.76</c:v>
                </c:pt>
                <c:pt idx="12">
                  <c:v>1.0714517718457619</c:v>
                </c:pt>
                <c:pt idx="13">
                  <c:v>2.08</c:v>
                </c:pt>
                <c:pt idx="14">
                  <c:v>4.3099999999999996</c:v>
                </c:pt>
                <c:pt idx="15">
                  <c:v>91.963871475835148</c:v>
                </c:pt>
                <c:pt idx="16">
                  <c:v>85.3</c:v>
                </c:pt>
                <c:pt idx="17">
                  <c:v>85.1</c:v>
                </c:pt>
                <c:pt idx="18">
                  <c:v>14.360090254775766</c:v>
                </c:pt>
                <c:pt idx="19">
                  <c:v>6.34</c:v>
                </c:pt>
                <c:pt idx="20">
                  <c:v>5.99</c:v>
                </c:pt>
                <c:pt idx="21">
                  <c:v>50.345506488967864</c:v>
                </c:pt>
                <c:pt idx="22">
                  <c:v>29.5</c:v>
                </c:pt>
                <c:pt idx="23">
                  <c:v>26</c:v>
                </c:pt>
                <c:pt idx="24">
                  <c:v>59.831996730740094</c:v>
                </c:pt>
                <c:pt idx="25">
                  <c:v>37.5</c:v>
                </c:pt>
                <c:pt idx="26">
                  <c:v>35.5</c:v>
                </c:pt>
                <c:pt idx="27">
                  <c:v>6.5597004366165148</c:v>
                </c:pt>
                <c:pt idx="28">
                  <c:v>5.85</c:v>
                </c:pt>
                <c:pt idx="29">
                  <c:v>2.54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CAA-4140-8D96-2339507BF914}"/>
            </c:ext>
          </c:extLst>
        </c:ser>
        <c:ser>
          <c:idx val="1"/>
          <c:order val="1"/>
          <c:tx>
            <c:strRef>
              <c:f>'Methodes Charts (2)'!$D$34</c:f>
              <c:strCache>
                <c:ptCount val="1"/>
                <c:pt idx="0">
                  <c:v>Na₂HPO₄.2H₂O</c:v>
                </c:pt>
              </c:strCache>
            </c:strRef>
          </c:tx>
          <c:spPr>
            <a:solidFill>
              <a:srgbClr val="FF6600"/>
            </a:solidFill>
            <a:ln>
              <a:noFill/>
            </a:ln>
            <a:effectLst/>
          </c:spPr>
          <c:invertIfNegative val="0"/>
          <c:cat>
            <c:multiLvlStrRef>
              <c:f>'Methodes Charts (2)'!$A$3:$B$32</c:f>
              <c:multiLvlStrCache>
                <c:ptCount val="30"/>
                <c:lvl>
                  <c:pt idx="0">
                    <c:v>Ball-mill</c:v>
                  </c:pt>
                  <c:pt idx="1">
                    <c:v>Hydro</c:v>
                  </c:pt>
                  <c:pt idx="2">
                    <c:v>S-Hydro</c:v>
                  </c:pt>
                  <c:pt idx="3">
                    <c:v>Ball-mill</c:v>
                  </c:pt>
                  <c:pt idx="4">
                    <c:v>Hydro</c:v>
                  </c:pt>
                  <c:pt idx="5">
                    <c:v>S-Hydro</c:v>
                  </c:pt>
                  <c:pt idx="6">
                    <c:v>Ball-mill</c:v>
                  </c:pt>
                  <c:pt idx="7">
                    <c:v>Hydro</c:v>
                  </c:pt>
                  <c:pt idx="8">
                    <c:v>S-Hydro</c:v>
                  </c:pt>
                  <c:pt idx="9">
                    <c:v>Ball-mill</c:v>
                  </c:pt>
                  <c:pt idx="10">
                    <c:v>Hydro</c:v>
                  </c:pt>
                  <c:pt idx="11">
                    <c:v>S-Hydro</c:v>
                  </c:pt>
                  <c:pt idx="12">
                    <c:v>Ball-mill</c:v>
                  </c:pt>
                  <c:pt idx="13">
                    <c:v>Hydro</c:v>
                  </c:pt>
                  <c:pt idx="14">
                    <c:v>S-Hydro</c:v>
                  </c:pt>
                  <c:pt idx="15">
                    <c:v>Ball-mill</c:v>
                  </c:pt>
                  <c:pt idx="16">
                    <c:v>Hydro</c:v>
                  </c:pt>
                  <c:pt idx="17">
                    <c:v>S-Hydro</c:v>
                  </c:pt>
                  <c:pt idx="18">
                    <c:v>Ball-mill</c:v>
                  </c:pt>
                  <c:pt idx="19">
                    <c:v>Hydro</c:v>
                  </c:pt>
                  <c:pt idx="20">
                    <c:v>S-Hydro</c:v>
                  </c:pt>
                  <c:pt idx="21">
                    <c:v>Ball-mill</c:v>
                  </c:pt>
                  <c:pt idx="22">
                    <c:v>Hydro</c:v>
                  </c:pt>
                  <c:pt idx="23">
                    <c:v>S-Hydro</c:v>
                  </c:pt>
                  <c:pt idx="24">
                    <c:v>Ball-mill</c:v>
                  </c:pt>
                  <c:pt idx="25">
                    <c:v>Hydro</c:v>
                  </c:pt>
                  <c:pt idx="26">
                    <c:v>S-Hydro</c:v>
                  </c:pt>
                  <c:pt idx="27">
                    <c:v>Ball-mill</c:v>
                  </c:pt>
                  <c:pt idx="28">
                    <c:v>Hydro</c:v>
                  </c:pt>
                  <c:pt idx="29">
                    <c:v>S-Hydro</c:v>
                  </c:pt>
                </c:lvl>
                <c:lvl>
                  <c:pt idx="0">
                    <c:v>Ozone depletion</c:v>
                  </c:pt>
                  <c:pt idx="3">
                    <c:v>Global warming</c:v>
                  </c:pt>
                  <c:pt idx="6">
                    <c:v>smog</c:v>
                  </c:pt>
                  <c:pt idx="9">
                    <c:v>Acidification</c:v>
                  </c:pt>
                  <c:pt idx="12">
                    <c:v>Eutrophication</c:v>
                  </c:pt>
                  <c:pt idx="15">
                    <c:v>Carcinogenics</c:v>
                  </c:pt>
                  <c:pt idx="18">
                    <c:v>Non carcinogenics</c:v>
                  </c:pt>
                  <c:pt idx="21">
                    <c:v>Respiratory effects</c:v>
                  </c:pt>
                  <c:pt idx="24">
                    <c:v>Ecotoxicity</c:v>
                  </c:pt>
                  <c:pt idx="27">
                    <c:v>Fossil fuel depletion</c:v>
                  </c:pt>
                </c:lvl>
              </c:multiLvlStrCache>
            </c:multiLvlStrRef>
          </c:cat>
          <c:val>
            <c:numRef>
              <c:f>'Methodes Charts (2)'!$D$3:$D$32</c:f>
              <c:numCache>
                <c:formatCode>0.00E+00</c:formatCode>
                <c:ptCount val="30"/>
                <c:pt idx="0">
                  <c:v>17.570011433401191</c:v>
                </c:pt>
                <c:pt idx="1">
                  <c:v>13.1</c:v>
                </c:pt>
                <c:pt idx="2">
                  <c:v>6.89</c:v>
                </c:pt>
                <c:pt idx="3">
                  <c:v>24.002985658630884</c:v>
                </c:pt>
                <c:pt idx="4">
                  <c:v>16.100000000000001</c:v>
                </c:pt>
                <c:pt idx="5">
                  <c:v>9.5399999999999991</c:v>
                </c:pt>
                <c:pt idx="6">
                  <c:v>25.163264721565774</c:v>
                </c:pt>
                <c:pt idx="7">
                  <c:v>14.8</c:v>
                </c:pt>
                <c:pt idx="8">
                  <c:v>10.8</c:v>
                </c:pt>
                <c:pt idx="9">
                  <c:v>6.7825900819833924</c:v>
                </c:pt>
                <c:pt idx="10">
                  <c:v>11.5</c:v>
                </c:pt>
                <c:pt idx="11">
                  <c:v>16.3</c:v>
                </c:pt>
                <c:pt idx="12">
                  <c:v>3.3349337457557877</c:v>
                </c:pt>
                <c:pt idx="13">
                  <c:v>6.59</c:v>
                </c:pt>
                <c:pt idx="14">
                  <c:v>13.5</c:v>
                </c:pt>
                <c:pt idx="15">
                  <c:v>6.3558250985360276</c:v>
                </c:pt>
                <c:pt idx="16">
                  <c:v>5.99</c:v>
                </c:pt>
                <c:pt idx="17">
                  <c:v>5.91</c:v>
                </c:pt>
                <c:pt idx="18">
                  <c:v>53.531290408432696</c:v>
                </c:pt>
                <c:pt idx="19">
                  <c:v>24</c:v>
                </c:pt>
                <c:pt idx="20">
                  <c:v>22.4</c:v>
                </c:pt>
                <c:pt idx="21">
                  <c:v>23.603753602672832</c:v>
                </c:pt>
                <c:pt idx="22">
                  <c:v>14.1</c:v>
                </c:pt>
                <c:pt idx="23">
                  <c:v>12.3</c:v>
                </c:pt>
                <c:pt idx="24">
                  <c:v>23.710537708691906</c:v>
                </c:pt>
                <c:pt idx="25">
                  <c:v>15.1</c:v>
                </c:pt>
                <c:pt idx="26">
                  <c:v>14.1</c:v>
                </c:pt>
                <c:pt idx="27">
                  <c:v>15.494845639756248</c:v>
                </c:pt>
                <c:pt idx="28">
                  <c:v>14</c:v>
                </c:pt>
                <c:pt idx="29">
                  <c:v>6.03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CAA-4140-8D96-2339507BF914}"/>
            </c:ext>
          </c:extLst>
        </c:ser>
        <c:ser>
          <c:idx val="2"/>
          <c:order val="2"/>
          <c:tx>
            <c:strRef>
              <c:f>'Methodes Charts (2)'!$E$34</c:f>
              <c:strCache>
                <c:ptCount val="1"/>
                <c:pt idx="0">
                  <c:v>Na₂CO₃.H₂O</c:v>
                </c:pt>
              </c:strCache>
            </c:strRef>
          </c:tx>
          <c:spPr>
            <a:solidFill>
              <a:srgbClr val="C00000"/>
            </a:solidFill>
            <a:ln>
              <a:noFill/>
            </a:ln>
            <a:effectLst/>
          </c:spPr>
          <c:invertIfNegative val="0"/>
          <c:cat>
            <c:multiLvlStrRef>
              <c:f>'Methodes Charts (2)'!$A$3:$B$32</c:f>
              <c:multiLvlStrCache>
                <c:ptCount val="30"/>
                <c:lvl>
                  <c:pt idx="0">
                    <c:v>Ball-mill</c:v>
                  </c:pt>
                  <c:pt idx="1">
                    <c:v>Hydro</c:v>
                  </c:pt>
                  <c:pt idx="2">
                    <c:v>S-Hydro</c:v>
                  </c:pt>
                  <c:pt idx="3">
                    <c:v>Ball-mill</c:v>
                  </c:pt>
                  <c:pt idx="4">
                    <c:v>Hydro</c:v>
                  </c:pt>
                  <c:pt idx="5">
                    <c:v>S-Hydro</c:v>
                  </c:pt>
                  <c:pt idx="6">
                    <c:v>Ball-mill</c:v>
                  </c:pt>
                  <c:pt idx="7">
                    <c:v>Hydro</c:v>
                  </c:pt>
                  <c:pt idx="8">
                    <c:v>S-Hydro</c:v>
                  </c:pt>
                  <c:pt idx="9">
                    <c:v>Ball-mill</c:v>
                  </c:pt>
                  <c:pt idx="10">
                    <c:v>Hydro</c:v>
                  </c:pt>
                  <c:pt idx="11">
                    <c:v>S-Hydro</c:v>
                  </c:pt>
                  <c:pt idx="12">
                    <c:v>Ball-mill</c:v>
                  </c:pt>
                  <c:pt idx="13">
                    <c:v>Hydro</c:v>
                  </c:pt>
                  <c:pt idx="14">
                    <c:v>S-Hydro</c:v>
                  </c:pt>
                  <c:pt idx="15">
                    <c:v>Ball-mill</c:v>
                  </c:pt>
                  <c:pt idx="16">
                    <c:v>Hydro</c:v>
                  </c:pt>
                  <c:pt idx="17">
                    <c:v>S-Hydro</c:v>
                  </c:pt>
                  <c:pt idx="18">
                    <c:v>Ball-mill</c:v>
                  </c:pt>
                  <c:pt idx="19">
                    <c:v>Hydro</c:v>
                  </c:pt>
                  <c:pt idx="20">
                    <c:v>S-Hydro</c:v>
                  </c:pt>
                  <c:pt idx="21">
                    <c:v>Ball-mill</c:v>
                  </c:pt>
                  <c:pt idx="22">
                    <c:v>Hydro</c:v>
                  </c:pt>
                  <c:pt idx="23">
                    <c:v>S-Hydro</c:v>
                  </c:pt>
                  <c:pt idx="24">
                    <c:v>Ball-mill</c:v>
                  </c:pt>
                  <c:pt idx="25">
                    <c:v>Hydro</c:v>
                  </c:pt>
                  <c:pt idx="26">
                    <c:v>S-Hydro</c:v>
                  </c:pt>
                  <c:pt idx="27">
                    <c:v>Ball-mill</c:v>
                  </c:pt>
                  <c:pt idx="28">
                    <c:v>Hydro</c:v>
                  </c:pt>
                  <c:pt idx="29">
                    <c:v>S-Hydro</c:v>
                  </c:pt>
                </c:lvl>
                <c:lvl>
                  <c:pt idx="0">
                    <c:v>Ozone depletion</c:v>
                  </c:pt>
                  <c:pt idx="3">
                    <c:v>Global warming</c:v>
                  </c:pt>
                  <c:pt idx="6">
                    <c:v>smog</c:v>
                  </c:pt>
                  <c:pt idx="9">
                    <c:v>Acidification</c:v>
                  </c:pt>
                  <c:pt idx="12">
                    <c:v>Eutrophication</c:v>
                  </c:pt>
                  <c:pt idx="15">
                    <c:v>Carcinogenics</c:v>
                  </c:pt>
                  <c:pt idx="18">
                    <c:v>Non carcinogenics</c:v>
                  </c:pt>
                  <c:pt idx="21">
                    <c:v>Respiratory effects</c:v>
                  </c:pt>
                  <c:pt idx="24">
                    <c:v>Ecotoxicity</c:v>
                  </c:pt>
                  <c:pt idx="27">
                    <c:v>Fossil fuel depletion</c:v>
                  </c:pt>
                </c:lvl>
              </c:multiLvlStrCache>
            </c:multiLvlStrRef>
          </c:cat>
          <c:val>
            <c:numRef>
              <c:f>'Methodes Charts (2)'!$E$3:$E$32</c:f>
              <c:numCache>
                <c:formatCode>0.00E+00</c:formatCode>
                <c:ptCount val="30"/>
                <c:pt idx="0">
                  <c:v>16.285824551225687</c:v>
                </c:pt>
                <c:pt idx="1">
                  <c:v>75.2</c:v>
                </c:pt>
                <c:pt idx="2">
                  <c:v>40.1</c:v>
                </c:pt>
                <c:pt idx="3">
                  <c:v>17.715789904717774</c:v>
                </c:pt>
                <c:pt idx="4">
                  <c:v>73.599999999999994</c:v>
                </c:pt>
                <c:pt idx="5">
                  <c:v>44.2</c:v>
                </c:pt>
                <c:pt idx="6">
                  <c:v>18.496253553642614</c:v>
                </c:pt>
                <c:pt idx="7">
                  <c:v>67.7</c:v>
                </c:pt>
                <c:pt idx="8">
                  <c:v>49.9</c:v>
                </c:pt>
                <c:pt idx="9">
                  <c:v>2.7378229068471174</c:v>
                </c:pt>
                <c:pt idx="10">
                  <c:v>28.8</c:v>
                </c:pt>
                <c:pt idx="11">
                  <c:v>41.2</c:v>
                </c:pt>
                <c:pt idx="12">
                  <c:v>1.4605406535545673</c:v>
                </c:pt>
                <c:pt idx="13">
                  <c:v>17.899999999999999</c:v>
                </c:pt>
                <c:pt idx="14">
                  <c:v>37.1</c:v>
                </c:pt>
                <c:pt idx="15">
                  <c:v>1.4808877258984776</c:v>
                </c:pt>
                <c:pt idx="16">
                  <c:v>8.67</c:v>
                </c:pt>
                <c:pt idx="17">
                  <c:v>8.64</c:v>
                </c:pt>
                <c:pt idx="18">
                  <c:v>24.713482726712847</c:v>
                </c:pt>
                <c:pt idx="19">
                  <c:v>68.900000000000006</c:v>
                </c:pt>
                <c:pt idx="20">
                  <c:v>65</c:v>
                </c:pt>
                <c:pt idx="21">
                  <c:v>15.058334322258279</c:v>
                </c:pt>
                <c:pt idx="22">
                  <c:v>55.7</c:v>
                </c:pt>
                <c:pt idx="23">
                  <c:v>49.1</c:v>
                </c:pt>
                <c:pt idx="24">
                  <c:v>11.853148054908681</c:v>
                </c:pt>
                <c:pt idx="25">
                  <c:v>46.9</c:v>
                </c:pt>
                <c:pt idx="26">
                  <c:v>44.4</c:v>
                </c:pt>
                <c:pt idx="27">
                  <c:v>13.929411368107221</c:v>
                </c:pt>
                <c:pt idx="28">
                  <c:v>78.400000000000006</c:v>
                </c:pt>
                <c:pt idx="29">
                  <c:v>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CAA-4140-8D96-2339507BF914}"/>
            </c:ext>
          </c:extLst>
        </c:ser>
        <c:ser>
          <c:idx val="3"/>
          <c:order val="3"/>
          <c:tx>
            <c:strRef>
              <c:f>'Methodes Charts (2)'!$F$2</c:f>
              <c:strCache>
                <c:ptCount val="1"/>
                <c:pt idx="0">
                  <c:v>Deionized water</c:v>
                </c:pt>
              </c:strCache>
            </c:strRef>
          </c:tx>
          <c:spPr>
            <a:solidFill>
              <a:srgbClr val="FF33CC"/>
            </a:solidFill>
            <a:ln>
              <a:noFill/>
            </a:ln>
            <a:effectLst/>
          </c:spPr>
          <c:invertIfNegative val="0"/>
          <c:cat>
            <c:multiLvlStrRef>
              <c:f>'Methodes Charts (2)'!$A$3:$B$32</c:f>
              <c:multiLvlStrCache>
                <c:ptCount val="30"/>
                <c:lvl>
                  <c:pt idx="0">
                    <c:v>Ball-mill</c:v>
                  </c:pt>
                  <c:pt idx="1">
                    <c:v>Hydro</c:v>
                  </c:pt>
                  <c:pt idx="2">
                    <c:v>S-Hydro</c:v>
                  </c:pt>
                  <c:pt idx="3">
                    <c:v>Ball-mill</c:v>
                  </c:pt>
                  <c:pt idx="4">
                    <c:v>Hydro</c:v>
                  </c:pt>
                  <c:pt idx="5">
                    <c:v>S-Hydro</c:v>
                  </c:pt>
                  <c:pt idx="6">
                    <c:v>Ball-mill</c:v>
                  </c:pt>
                  <c:pt idx="7">
                    <c:v>Hydro</c:v>
                  </c:pt>
                  <c:pt idx="8">
                    <c:v>S-Hydro</c:v>
                  </c:pt>
                  <c:pt idx="9">
                    <c:v>Ball-mill</c:v>
                  </c:pt>
                  <c:pt idx="10">
                    <c:v>Hydro</c:v>
                  </c:pt>
                  <c:pt idx="11">
                    <c:v>S-Hydro</c:v>
                  </c:pt>
                  <c:pt idx="12">
                    <c:v>Ball-mill</c:v>
                  </c:pt>
                  <c:pt idx="13">
                    <c:v>Hydro</c:v>
                  </c:pt>
                  <c:pt idx="14">
                    <c:v>S-Hydro</c:v>
                  </c:pt>
                  <c:pt idx="15">
                    <c:v>Ball-mill</c:v>
                  </c:pt>
                  <c:pt idx="16">
                    <c:v>Hydro</c:v>
                  </c:pt>
                  <c:pt idx="17">
                    <c:v>S-Hydro</c:v>
                  </c:pt>
                  <c:pt idx="18">
                    <c:v>Ball-mill</c:v>
                  </c:pt>
                  <c:pt idx="19">
                    <c:v>Hydro</c:v>
                  </c:pt>
                  <c:pt idx="20">
                    <c:v>S-Hydro</c:v>
                  </c:pt>
                  <c:pt idx="21">
                    <c:v>Ball-mill</c:v>
                  </c:pt>
                  <c:pt idx="22">
                    <c:v>Hydro</c:v>
                  </c:pt>
                  <c:pt idx="23">
                    <c:v>S-Hydro</c:v>
                  </c:pt>
                  <c:pt idx="24">
                    <c:v>Ball-mill</c:v>
                  </c:pt>
                  <c:pt idx="25">
                    <c:v>Hydro</c:v>
                  </c:pt>
                  <c:pt idx="26">
                    <c:v>S-Hydro</c:v>
                  </c:pt>
                  <c:pt idx="27">
                    <c:v>Ball-mill</c:v>
                  </c:pt>
                  <c:pt idx="28">
                    <c:v>Hydro</c:v>
                  </c:pt>
                  <c:pt idx="29">
                    <c:v>S-Hydro</c:v>
                  </c:pt>
                </c:lvl>
                <c:lvl>
                  <c:pt idx="0">
                    <c:v>Ozone depletion</c:v>
                  </c:pt>
                  <c:pt idx="3">
                    <c:v>Global warming</c:v>
                  </c:pt>
                  <c:pt idx="6">
                    <c:v>smog</c:v>
                  </c:pt>
                  <c:pt idx="9">
                    <c:v>Acidification</c:v>
                  </c:pt>
                  <c:pt idx="12">
                    <c:v>Eutrophication</c:v>
                  </c:pt>
                  <c:pt idx="15">
                    <c:v>Carcinogenics</c:v>
                  </c:pt>
                  <c:pt idx="18">
                    <c:v>Non carcinogenics</c:v>
                  </c:pt>
                  <c:pt idx="21">
                    <c:v>Respiratory effects</c:v>
                  </c:pt>
                  <c:pt idx="24">
                    <c:v>Ecotoxicity</c:v>
                  </c:pt>
                  <c:pt idx="27">
                    <c:v>Fossil fuel depletion</c:v>
                  </c:pt>
                </c:lvl>
              </c:multiLvlStrCache>
            </c:multiLvlStrRef>
          </c:cat>
          <c:val>
            <c:numRef>
              <c:f>'Methodes Charts (2)'!$F$3:$F$32</c:f>
              <c:numCache>
                <c:formatCode>0.00E+00</c:formatCode>
                <c:ptCount val="30"/>
                <c:pt idx="0">
                  <c:v>3.0954546499760376</c:v>
                </c:pt>
                <c:pt idx="1">
                  <c:v>4.17</c:v>
                </c:pt>
                <c:pt idx="2">
                  <c:v>0.72399999999999998</c:v>
                </c:pt>
                <c:pt idx="3">
                  <c:v>0.55197034702488212</c:v>
                </c:pt>
                <c:pt idx="4">
                  <c:v>0.67</c:v>
                </c:pt>
                <c:pt idx="5">
                  <c:v>0.13100000000000001</c:v>
                </c:pt>
                <c:pt idx="6">
                  <c:v>0.62276200668686776</c:v>
                </c:pt>
                <c:pt idx="7">
                  <c:v>0.66500000000000004</c:v>
                </c:pt>
                <c:pt idx="8">
                  <c:v>0.16</c:v>
                </c:pt>
                <c:pt idx="9">
                  <c:v>0.11565362020755013</c:v>
                </c:pt>
                <c:pt idx="10">
                  <c:v>0.35499999999999998</c:v>
                </c:pt>
                <c:pt idx="11">
                  <c:v>0.16500000000000001</c:v>
                </c:pt>
                <c:pt idx="12">
                  <c:v>3.2339548369528771E-2</c:v>
                </c:pt>
                <c:pt idx="13">
                  <c:v>0.11600000000000001</c:v>
                </c:pt>
                <c:pt idx="14">
                  <c:v>7.8100000000000003E-2</c:v>
                </c:pt>
                <c:pt idx="15">
                  <c:v>3.1057450696388707E-2</c:v>
                </c:pt>
                <c:pt idx="16">
                  <c:v>5.3100000000000001E-2</c:v>
                </c:pt>
                <c:pt idx="17">
                  <c:v>1.72E-2</c:v>
                </c:pt>
                <c:pt idx="18">
                  <c:v>0.90872110330185418</c:v>
                </c:pt>
                <c:pt idx="19">
                  <c:v>0.73899999999999999</c:v>
                </c:pt>
                <c:pt idx="20">
                  <c:v>0.22700000000000001</c:v>
                </c:pt>
                <c:pt idx="21">
                  <c:v>0.59442380489536506</c:v>
                </c:pt>
                <c:pt idx="22">
                  <c:v>0.64200000000000002</c:v>
                </c:pt>
                <c:pt idx="23">
                  <c:v>0.184</c:v>
                </c:pt>
                <c:pt idx="24">
                  <c:v>0.36631550696255377</c:v>
                </c:pt>
                <c:pt idx="25">
                  <c:v>0.42299999999999999</c:v>
                </c:pt>
                <c:pt idx="26">
                  <c:v>0.13</c:v>
                </c:pt>
                <c:pt idx="27">
                  <c:v>0.40813577004895563</c:v>
                </c:pt>
                <c:pt idx="28">
                  <c:v>0.67100000000000004</c:v>
                </c:pt>
                <c:pt idx="29">
                  <c:v>9.4799999999999995E-2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CAA-4140-8D96-2339507BF914}"/>
            </c:ext>
          </c:extLst>
        </c:ser>
        <c:ser>
          <c:idx val="4"/>
          <c:order val="4"/>
          <c:tx>
            <c:strRef>
              <c:f>'Methodes Charts (2)'!$G$2</c:f>
              <c:strCache>
                <c:ptCount val="1"/>
                <c:pt idx="0">
                  <c:v>Electricity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'Methodes Charts (2)'!$A$3:$B$32</c:f>
              <c:multiLvlStrCache>
                <c:ptCount val="30"/>
                <c:lvl>
                  <c:pt idx="0">
                    <c:v>Ball-mill</c:v>
                  </c:pt>
                  <c:pt idx="1">
                    <c:v>Hydro</c:v>
                  </c:pt>
                  <c:pt idx="2">
                    <c:v>S-Hydro</c:v>
                  </c:pt>
                  <c:pt idx="3">
                    <c:v>Ball-mill</c:v>
                  </c:pt>
                  <c:pt idx="4">
                    <c:v>Hydro</c:v>
                  </c:pt>
                  <c:pt idx="5">
                    <c:v>S-Hydro</c:v>
                  </c:pt>
                  <c:pt idx="6">
                    <c:v>Ball-mill</c:v>
                  </c:pt>
                  <c:pt idx="7">
                    <c:v>Hydro</c:v>
                  </c:pt>
                  <c:pt idx="8">
                    <c:v>S-Hydro</c:v>
                  </c:pt>
                  <c:pt idx="9">
                    <c:v>Ball-mill</c:v>
                  </c:pt>
                  <c:pt idx="10">
                    <c:v>Hydro</c:v>
                  </c:pt>
                  <c:pt idx="11">
                    <c:v>S-Hydro</c:v>
                  </c:pt>
                  <c:pt idx="12">
                    <c:v>Ball-mill</c:v>
                  </c:pt>
                  <c:pt idx="13">
                    <c:v>Hydro</c:v>
                  </c:pt>
                  <c:pt idx="14">
                    <c:v>S-Hydro</c:v>
                  </c:pt>
                  <c:pt idx="15">
                    <c:v>Ball-mill</c:v>
                  </c:pt>
                  <c:pt idx="16">
                    <c:v>Hydro</c:v>
                  </c:pt>
                  <c:pt idx="17">
                    <c:v>S-Hydro</c:v>
                  </c:pt>
                  <c:pt idx="18">
                    <c:v>Ball-mill</c:v>
                  </c:pt>
                  <c:pt idx="19">
                    <c:v>Hydro</c:v>
                  </c:pt>
                  <c:pt idx="20">
                    <c:v>S-Hydro</c:v>
                  </c:pt>
                  <c:pt idx="21">
                    <c:v>Ball-mill</c:v>
                  </c:pt>
                  <c:pt idx="22">
                    <c:v>Hydro</c:v>
                  </c:pt>
                  <c:pt idx="23">
                    <c:v>S-Hydro</c:v>
                  </c:pt>
                  <c:pt idx="24">
                    <c:v>Ball-mill</c:v>
                  </c:pt>
                  <c:pt idx="25">
                    <c:v>Hydro</c:v>
                  </c:pt>
                  <c:pt idx="26">
                    <c:v>S-Hydro</c:v>
                  </c:pt>
                  <c:pt idx="27">
                    <c:v>Ball-mill</c:v>
                  </c:pt>
                  <c:pt idx="28">
                    <c:v>Hydro</c:v>
                  </c:pt>
                  <c:pt idx="29">
                    <c:v>S-Hydro</c:v>
                  </c:pt>
                </c:lvl>
                <c:lvl>
                  <c:pt idx="0">
                    <c:v>Ozone depletion</c:v>
                  </c:pt>
                  <c:pt idx="3">
                    <c:v>Global warming</c:v>
                  </c:pt>
                  <c:pt idx="6">
                    <c:v>smog</c:v>
                  </c:pt>
                  <c:pt idx="9">
                    <c:v>Acidification</c:v>
                  </c:pt>
                  <c:pt idx="12">
                    <c:v>Eutrophication</c:v>
                  </c:pt>
                  <c:pt idx="15">
                    <c:v>Carcinogenics</c:v>
                  </c:pt>
                  <c:pt idx="18">
                    <c:v>Non carcinogenics</c:v>
                  </c:pt>
                  <c:pt idx="21">
                    <c:v>Respiratory effects</c:v>
                  </c:pt>
                  <c:pt idx="24">
                    <c:v>Ecotoxicity</c:v>
                  </c:pt>
                  <c:pt idx="27">
                    <c:v>Fossil fuel depletion</c:v>
                  </c:pt>
                </c:lvl>
              </c:multiLvlStrCache>
            </c:multiLvlStrRef>
          </c:cat>
          <c:val>
            <c:numRef>
              <c:f>'Methodes Charts (2)'!$G$3:$G$32</c:f>
              <c:numCache>
                <c:formatCode>0.00E+00</c:formatCode>
                <c:ptCount val="30"/>
                <c:pt idx="0">
                  <c:v>53.696134166698329</c:v>
                </c:pt>
                <c:pt idx="1">
                  <c:v>0.69099999999999995</c:v>
                </c:pt>
                <c:pt idx="2">
                  <c:v>48.7</c:v>
                </c:pt>
                <c:pt idx="3">
                  <c:v>44.158442551222223</c:v>
                </c:pt>
                <c:pt idx="4">
                  <c:v>0.51100000000000001</c:v>
                </c:pt>
                <c:pt idx="5">
                  <c:v>40.6</c:v>
                </c:pt>
                <c:pt idx="6">
                  <c:v>27.078793865486514</c:v>
                </c:pt>
                <c:pt idx="7">
                  <c:v>0.27600000000000002</c:v>
                </c:pt>
                <c:pt idx="8">
                  <c:v>26.9</c:v>
                </c:pt>
                <c:pt idx="9">
                  <c:v>3.3521768470304893</c:v>
                </c:pt>
                <c:pt idx="10">
                  <c:v>9.8199999999999996E-2</c:v>
                </c:pt>
                <c:pt idx="11">
                  <c:v>18.600000000000001</c:v>
                </c:pt>
                <c:pt idx="12">
                  <c:v>0.2822330249622928</c:v>
                </c:pt>
                <c:pt idx="13">
                  <c:v>9.6500000000000006E-3</c:v>
                </c:pt>
                <c:pt idx="14">
                  <c:v>2.64</c:v>
                </c:pt>
                <c:pt idx="15">
                  <c:v>0.16835824903397231</c:v>
                </c:pt>
                <c:pt idx="16">
                  <c:v>2.7499999999999998E-3</c:v>
                </c:pt>
                <c:pt idx="17">
                  <c:v>0.36199999999999999</c:v>
                </c:pt>
                <c:pt idx="18">
                  <c:v>6.4864155067768339</c:v>
                </c:pt>
                <c:pt idx="19">
                  <c:v>5.0299999999999997E-2</c:v>
                </c:pt>
                <c:pt idx="20">
                  <c:v>6.3</c:v>
                </c:pt>
                <c:pt idx="21">
                  <c:v>10.397981781205655</c:v>
                </c:pt>
                <c:pt idx="22">
                  <c:v>0.107</c:v>
                </c:pt>
                <c:pt idx="23">
                  <c:v>12.5</c:v>
                </c:pt>
                <c:pt idx="24">
                  <c:v>4.2380019986967685</c:v>
                </c:pt>
                <c:pt idx="25">
                  <c:v>4.6699999999999998E-2</c:v>
                </c:pt>
                <c:pt idx="26">
                  <c:v>5.85</c:v>
                </c:pt>
                <c:pt idx="27">
                  <c:v>63.607906785471052</c:v>
                </c:pt>
                <c:pt idx="28">
                  <c:v>0.998</c:v>
                </c:pt>
                <c:pt idx="29">
                  <c:v>57.3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CAA-4140-8D96-2339507BF914}"/>
            </c:ext>
          </c:extLst>
        </c:ser>
        <c:ser>
          <c:idx val="5"/>
          <c:order val="5"/>
          <c:tx>
            <c:strRef>
              <c:f>'Methodes Charts (2)'!$H$2</c:f>
              <c:strCache>
                <c:ptCount val="1"/>
                <c:pt idx="0">
                  <c:v>Direct Emissions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'Methodes Charts (2)'!$A$3:$B$32</c:f>
              <c:multiLvlStrCache>
                <c:ptCount val="30"/>
                <c:lvl>
                  <c:pt idx="0">
                    <c:v>Ball-mill</c:v>
                  </c:pt>
                  <c:pt idx="1">
                    <c:v>Hydro</c:v>
                  </c:pt>
                  <c:pt idx="2">
                    <c:v>S-Hydro</c:v>
                  </c:pt>
                  <c:pt idx="3">
                    <c:v>Ball-mill</c:v>
                  </c:pt>
                  <c:pt idx="4">
                    <c:v>Hydro</c:v>
                  </c:pt>
                  <c:pt idx="5">
                    <c:v>S-Hydro</c:v>
                  </c:pt>
                  <c:pt idx="6">
                    <c:v>Ball-mill</c:v>
                  </c:pt>
                  <c:pt idx="7">
                    <c:v>Hydro</c:v>
                  </c:pt>
                  <c:pt idx="8">
                    <c:v>S-Hydro</c:v>
                  </c:pt>
                  <c:pt idx="9">
                    <c:v>Ball-mill</c:v>
                  </c:pt>
                  <c:pt idx="10">
                    <c:v>Hydro</c:v>
                  </c:pt>
                  <c:pt idx="11">
                    <c:v>S-Hydro</c:v>
                  </c:pt>
                  <c:pt idx="12">
                    <c:v>Ball-mill</c:v>
                  </c:pt>
                  <c:pt idx="13">
                    <c:v>Hydro</c:v>
                  </c:pt>
                  <c:pt idx="14">
                    <c:v>S-Hydro</c:v>
                  </c:pt>
                  <c:pt idx="15">
                    <c:v>Ball-mill</c:v>
                  </c:pt>
                  <c:pt idx="16">
                    <c:v>Hydro</c:v>
                  </c:pt>
                  <c:pt idx="17">
                    <c:v>S-Hydro</c:v>
                  </c:pt>
                  <c:pt idx="18">
                    <c:v>Ball-mill</c:v>
                  </c:pt>
                  <c:pt idx="19">
                    <c:v>Hydro</c:v>
                  </c:pt>
                  <c:pt idx="20">
                    <c:v>S-Hydro</c:v>
                  </c:pt>
                  <c:pt idx="21">
                    <c:v>Ball-mill</c:v>
                  </c:pt>
                  <c:pt idx="22">
                    <c:v>Hydro</c:v>
                  </c:pt>
                  <c:pt idx="23">
                    <c:v>S-Hydro</c:v>
                  </c:pt>
                  <c:pt idx="24">
                    <c:v>Ball-mill</c:v>
                  </c:pt>
                  <c:pt idx="25">
                    <c:v>Hydro</c:v>
                  </c:pt>
                  <c:pt idx="26">
                    <c:v>S-Hydro</c:v>
                  </c:pt>
                  <c:pt idx="27">
                    <c:v>Ball-mill</c:v>
                  </c:pt>
                  <c:pt idx="28">
                    <c:v>Hydro</c:v>
                  </c:pt>
                  <c:pt idx="29">
                    <c:v>S-Hydro</c:v>
                  </c:pt>
                </c:lvl>
                <c:lvl>
                  <c:pt idx="0">
                    <c:v>Ozone depletion</c:v>
                  </c:pt>
                  <c:pt idx="3">
                    <c:v>Global warming</c:v>
                  </c:pt>
                  <c:pt idx="6">
                    <c:v>smog</c:v>
                  </c:pt>
                  <c:pt idx="9">
                    <c:v>Acidification</c:v>
                  </c:pt>
                  <c:pt idx="12">
                    <c:v>Eutrophication</c:v>
                  </c:pt>
                  <c:pt idx="15">
                    <c:v>Carcinogenics</c:v>
                  </c:pt>
                  <c:pt idx="18">
                    <c:v>Non carcinogenics</c:v>
                  </c:pt>
                  <c:pt idx="21">
                    <c:v>Respiratory effects</c:v>
                  </c:pt>
                  <c:pt idx="24">
                    <c:v>Ecotoxicity</c:v>
                  </c:pt>
                  <c:pt idx="27">
                    <c:v>Fossil fuel depletion</c:v>
                  </c:pt>
                </c:lvl>
              </c:multiLvlStrCache>
            </c:multiLvlStrRef>
          </c:cat>
          <c:val>
            <c:numRef>
              <c:f>'Methodes Charts (2)'!$H$3:$H$32</c:f>
              <c:numCache>
                <c:formatCode>0.00E+00</c:formatCode>
                <c:ptCount val="3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0.52230078952549175</c:v>
                </c:pt>
                <c:pt idx="4">
                  <c:v>0.56299999999999994</c:v>
                </c:pt>
                <c:pt idx="5">
                  <c:v>0.4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84.594596675900291</c:v>
                </c:pt>
                <c:pt idx="10">
                  <c:v>55.3</c:v>
                </c:pt>
                <c:pt idx="11">
                  <c:v>18</c:v>
                </c:pt>
                <c:pt idx="12">
                  <c:v>93.818501255512047</c:v>
                </c:pt>
                <c:pt idx="13">
                  <c:v>73.3</c:v>
                </c:pt>
                <c:pt idx="14">
                  <c:v>42.3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4CAA-4140-8D96-2339507BF91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537645616"/>
        <c:axId val="537633136"/>
      </c:barChart>
      <c:catAx>
        <c:axId val="537645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537633136"/>
        <c:crosses val="autoZero"/>
        <c:auto val="1"/>
        <c:lblAlgn val="ctr"/>
        <c:lblOffset val="100"/>
        <c:noMultiLvlLbl val="0"/>
      </c:catAx>
      <c:valAx>
        <c:axId val="537633136"/>
        <c:scaling>
          <c:orientation val="minMax"/>
          <c:max val="100"/>
        </c:scaling>
        <c:delete val="0"/>
        <c:axPos val="l"/>
        <c:majorGridlines>
          <c:spPr>
            <a:ln w="9525" cap="flat" cmpd="sng" algn="ctr">
              <a:solidFill>
                <a:schemeClr val="bg2">
                  <a:lumMod val="7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900" b="1" i="0" baseline="0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Contribution (%)</a:t>
                </a:r>
              </a:p>
            </c:rich>
          </c:tx>
          <c:layout>
            <c:manualLayout>
              <c:xMode val="edge"/>
              <c:yMode val="edge"/>
              <c:x val="2.13178072128739E-2"/>
              <c:y val="0.3083558305211848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+mn-cs"/>
              </a:defRPr>
            </a:pPr>
            <a:endParaRPr lang="en-US"/>
          </a:p>
        </c:txPr>
        <c:crossAx val="537645616"/>
        <c:crosses val="autoZero"/>
        <c:crossBetween val="between"/>
        <c:majorUnit val="20"/>
        <c:minorUnit val="2"/>
      </c:valAx>
      <c:spPr>
        <a:solidFill>
          <a:schemeClr val="bg1"/>
        </a:solidFill>
        <a:ln w="6350">
          <a:solidFill>
            <a:schemeClr val="tx1"/>
          </a:solidFill>
        </a:ln>
        <a:effectLst/>
      </c:spPr>
    </c:plotArea>
    <c:legend>
      <c:legendPos val="t"/>
      <c:layout>
        <c:manualLayout>
          <c:xMode val="edge"/>
          <c:yMode val="edge"/>
          <c:x val="0.14941521245655104"/>
          <c:y val="3.4364141982252218E-2"/>
          <c:w val="0.71293211395450573"/>
          <c:h val="6.815014746867981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Hassanzadeh</dc:creator>
  <cp:keywords/>
  <dc:description/>
  <cp:lastModifiedBy>Hassanzadeh</cp:lastModifiedBy>
  <cp:revision>4</cp:revision>
  <dcterms:created xsi:type="dcterms:W3CDTF">2021-11-25T09:22:00Z</dcterms:created>
  <dcterms:modified xsi:type="dcterms:W3CDTF">2021-11-28T07:16:00Z</dcterms:modified>
</cp:coreProperties>
</file>