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29B1" w:rsidRPr="008C6A01" w:rsidRDefault="005E29B1" w:rsidP="005E29B1">
      <w:pPr>
        <w:pStyle w:val="ListParagraph"/>
        <w:spacing w:after="0" w:line="360" w:lineRule="auto"/>
        <w:ind w:left="0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 wp14:anchorId="24A3EF79" wp14:editId="4026AAE8">
            <wp:extent cx="5396230" cy="1395730"/>
            <wp:effectExtent l="0" t="0" r="1270" b="1270"/>
            <wp:docPr id="13" name="図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スクリーンショット 2020-11-10 19.59.29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1395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29B1" w:rsidRPr="008C6A01" w:rsidRDefault="005E29B1" w:rsidP="005E29B1">
      <w:pPr>
        <w:spacing w:line="360" w:lineRule="auto"/>
        <w:jc w:val="both"/>
        <w:rPr>
          <w:b/>
          <w:sz w:val="22"/>
          <w:szCs w:val="22"/>
        </w:rPr>
      </w:pPr>
    </w:p>
    <w:p w:rsidR="005E29B1" w:rsidRPr="008C6A01" w:rsidRDefault="005E29B1" w:rsidP="005E29B1">
      <w:pPr>
        <w:spacing w:line="360" w:lineRule="auto"/>
        <w:jc w:val="both"/>
        <w:rPr>
          <w:sz w:val="22"/>
          <w:szCs w:val="22"/>
        </w:rPr>
      </w:pPr>
      <w:r w:rsidRPr="008C6A01">
        <w:rPr>
          <w:b/>
          <w:sz w:val="22"/>
          <w:szCs w:val="22"/>
        </w:rPr>
        <w:t>Table 1</w:t>
      </w:r>
      <w:r w:rsidRPr="008C6A01">
        <w:rPr>
          <w:sz w:val="22"/>
          <w:szCs w:val="22"/>
        </w:rPr>
        <w:t xml:space="preserve">. </w:t>
      </w:r>
      <w:r w:rsidRPr="009C5EEE">
        <w:rPr>
          <w:b/>
          <w:sz w:val="22"/>
          <w:szCs w:val="22"/>
        </w:rPr>
        <w:t xml:space="preserve">Seawater carbonate chemistry during </w:t>
      </w:r>
      <w:r>
        <w:rPr>
          <w:b/>
          <w:sz w:val="22"/>
          <w:szCs w:val="22"/>
        </w:rPr>
        <w:t xml:space="preserve">seagrass </w:t>
      </w:r>
      <w:r w:rsidRPr="009C5EEE">
        <w:rPr>
          <w:b/>
          <w:bCs/>
          <w:i/>
          <w:sz w:val="22"/>
          <w:szCs w:val="22"/>
        </w:rPr>
        <w:t>Thalassia</w:t>
      </w:r>
      <w:r w:rsidRPr="009C5EEE">
        <w:rPr>
          <w:b/>
          <w:i/>
          <w:iCs/>
          <w:sz w:val="22"/>
          <w:szCs w:val="22"/>
        </w:rPr>
        <w:t xml:space="preserve"> hemprichii </w:t>
      </w:r>
      <w:r w:rsidRPr="009C5EEE">
        <w:rPr>
          <w:b/>
          <w:sz w:val="22"/>
          <w:szCs w:val="22"/>
        </w:rPr>
        <w:t xml:space="preserve">and </w:t>
      </w:r>
      <w:r>
        <w:rPr>
          <w:b/>
          <w:sz w:val="22"/>
          <w:szCs w:val="22"/>
        </w:rPr>
        <w:t xml:space="preserve">sea urchin </w:t>
      </w:r>
      <w:r w:rsidRPr="009C5EEE">
        <w:rPr>
          <w:b/>
          <w:bCs/>
          <w:i/>
          <w:sz w:val="22"/>
          <w:szCs w:val="22"/>
        </w:rPr>
        <w:t>Tripneustes</w:t>
      </w:r>
      <w:r w:rsidRPr="009C5EEE" w:rsidDel="00E50275">
        <w:rPr>
          <w:b/>
          <w:i/>
          <w:iCs/>
          <w:sz w:val="22"/>
          <w:szCs w:val="22"/>
        </w:rPr>
        <w:t xml:space="preserve"> </w:t>
      </w:r>
      <w:r w:rsidRPr="009C5EEE">
        <w:rPr>
          <w:b/>
          <w:i/>
          <w:iCs/>
          <w:sz w:val="22"/>
          <w:szCs w:val="22"/>
        </w:rPr>
        <w:t xml:space="preserve">gratilla </w:t>
      </w:r>
      <w:r w:rsidRPr="009C5EEE">
        <w:rPr>
          <w:b/>
          <w:sz w:val="22"/>
          <w:szCs w:val="22"/>
        </w:rPr>
        <w:t>culture.</w:t>
      </w:r>
      <w:r w:rsidRPr="008C6A01">
        <w:rPr>
          <w:sz w:val="22"/>
          <w:szCs w:val="22"/>
        </w:rPr>
        <w:t xml:space="preserve"> Seawater </w:t>
      </w:r>
      <w:r w:rsidRPr="008C6A01">
        <w:rPr>
          <w:i/>
          <w:iCs/>
          <w:sz w:val="22"/>
          <w:szCs w:val="22"/>
        </w:rPr>
        <w:t>p</w:t>
      </w:r>
      <w:r w:rsidRPr="008C6A01">
        <w:rPr>
          <w:sz w:val="22"/>
          <w:szCs w:val="22"/>
        </w:rPr>
        <w:t>CO</w:t>
      </w:r>
      <w:r w:rsidRPr="008C6A01">
        <w:rPr>
          <w:sz w:val="22"/>
          <w:szCs w:val="22"/>
          <w:vertAlign w:val="subscript"/>
        </w:rPr>
        <w:t>2</w:t>
      </w:r>
      <w:r w:rsidRPr="008C6A01">
        <w:rPr>
          <w:sz w:val="22"/>
          <w:szCs w:val="22"/>
        </w:rPr>
        <w:t>, DIC and Ω</w:t>
      </w:r>
      <w:r w:rsidRPr="008C6A01">
        <w:rPr>
          <w:sz w:val="22"/>
          <w:szCs w:val="22"/>
          <w:vertAlign w:val="subscript"/>
        </w:rPr>
        <w:t xml:space="preserve">ar </w:t>
      </w:r>
      <w:r w:rsidRPr="008C6A01">
        <w:rPr>
          <w:sz w:val="22"/>
          <w:szCs w:val="22"/>
        </w:rPr>
        <w:t>were calculated from the measured pH and total alkalinity (TA) using CO2</w:t>
      </w:r>
      <w:r>
        <w:rPr>
          <w:sz w:val="22"/>
          <w:szCs w:val="22"/>
        </w:rPr>
        <w:t>SYS</w:t>
      </w:r>
      <w:r w:rsidRPr="008C6A01">
        <w:rPr>
          <w:sz w:val="22"/>
          <w:szCs w:val="22"/>
        </w:rPr>
        <w:t>. Values represent mean ± SD.</w:t>
      </w:r>
    </w:p>
    <w:p w:rsidR="005E29B1" w:rsidRPr="008C6A01" w:rsidRDefault="005E29B1" w:rsidP="005E29B1">
      <w:pPr>
        <w:spacing w:line="360" w:lineRule="auto"/>
        <w:jc w:val="both"/>
        <w:rPr>
          <w:sz w:val="22"/>
          <w:szCs w:val="22"/>
        </w:rPr>
      </w:pPr>
    </w:p>
    <w:p w:rsidR="005E29B1" w:rsidRPr="008C6A01" w:rsidRDefault="005E29B1" w:rsidP="005E29B1">
      <w:pPr>
        <w:spacing w:line="360" w:lineRule="auto"/>
        <w:jc w:val="both"/>
        <w:rPr>
          <w:sz w:val="22"/>
          <w:szCs w:val="22"/>
        </w:rPr>
      </w:pPr>
    </w:p>
    <w:p w:rsidR="005E29B1" w:rsidRPr="008C6A01" w:rsidRDefault="005E29B1" w:rsidP="005E29B1">
      <w:pPr>
        <w:spacing w:line="360" w:lineRule="auto"/>
        <w:jc w:val="both"/>
        <w:rPr>
          <w:sz w:val="22"/>
          <w:szCs w:val="22"/>
        </w:rPr>
      </w:pPr>
    </w:p>
    <w:p w:rsidR="005E29B1" w:rsidRPr="008C6A01" w:rsidRDefault="005E29B1" w:rsidP="005E29B1">
      <w:pPr>
        <w:spacing w:line="360" w:lineRule="auto"/>
        <w:jc w:val="both"/>
        <w:rPr>
          <w:sz w:val="22"/>
          <w:szCs w:val="22"/>
        </w:rPr>
      </w:pPr>
    </w:p>
    <w:p w:rsidR="005E29B1" w:rsidRPr="008C6A01" w:rsidRDefault="005E29B1" w:rsidP="005E29B1">
      <w:pPr>
        <w:spacing w:line="360" w:lineRule="auto"/>
        <w:jc w:val="both"/>
        <w:rPr>
          <w:sz w:val="22"/>
          <w:szCs w:val="22"/>
        </w:rPr>
      </w:pPr>
    </w:p>
    <w:p w:rsidR="005E29B1" w:rsidRPr="008C6A01" w:rsidRDefault="005E29B1" w:rsidP="005E29B1">
      <w:pPr>
        <w:spacing w:line="360" w:lineRule="auto"/>
        <w:jc w:val="both"/>
        <w:rPr>
          <w:sz w:val="22"/>
          <w:szCs w:val="22"/>
        </w:rPr>
      </w:pPr>
    </w:p>
    <w:p w:rsidR="005E29B1" w:rsidRPr="008C6A01" w:rsidRDefault="005E29B1" w:rsidP="005E29B1">
      <w:pPr>
        <w:spacing w:line="360" w:lineRule="auto"/>
        <w:jc w:val="both"/>
        <w:rPr>
          <w:sz w:val="22"/>
          <w:szCs w:val="22"/>
        </w:rPr>
      </w:pPr>
    </w:p>
    <w:p w:rsidR="005E29B1" w:rsidRPr="008C6A01" w:rsidRDefault="005E29B1" w:rsidP="005E29B1">
      <w:pPr>
        <w:spacing w:line="360" w:lineRule="auto"/>
        <w:jc w:val="both"/>
        <w:rPr>
          <w:sz w:val="22"/>
          <w:szCs w:val="22"/>
        </w:rPr>
      </w:pPr>
    </w:p>
    <w:p w:rsidR="005E29B1" w:rsidRPr="008C6A01" w:rsidRDefault="005E29B1" w:rsidP="005E29B1">
      <w:pPr>
        <w:spacing w:line="360" w:lineRule="auto"/>
        <w:jc w:val="both"/>
        <w:rPr>
          <w:sz w:val="22"/>
          <w:szCs w:val="22"/>
        </w:rPr>
      </w:pPr>
    </w:p>
    <w:p w:rsidR="005E29B1" w:rsidRPr="008C6A01" w:rsidRDefault="005E29B1" w:rsidP="005E29B1">
      <w:pPr>
        <w:spacing w:line="360" w:lineRule="auto"/>
        <w:jc w:val="both"/>
        <w:rPr>
          <w:sz w:val="22"/>
          <w:szCs w:val="22"/>
        </w:rPr>
      </w:pPr>
    </w:p>
    <w:p w:rsidR="005E29B1" w:rsidRPr="008C6A01" w:rsidRDefault="005E29B1" w:rsidP="005E29B1">
      <w:pPr>
        <w:spacing w:line="360" w:lineRule="auto"/>
        <w:rPr>
          <w:sz w:val="22"/>
          <w:szCs w:val="22"/>
        </w:rPr>
      </w:pPr>
    </w:p>
    <w:p w:rsidR="005E29B1" w:rsidRPr="008C6A01" w:rsidRDefault="005E29B1" w:rsidP="005E29B1">
      <w:pPr>
        <w:spacing w:line="360" w:lineRule="auto"/>
        <w:rPr>
          <w:sz w:val="22"/>
          <w:szCs w:val="22"/>
        </w:rPr>
      </w:pPr>
    </w:p>
    <w:p w:rsidR="005E29B1" w:rsidRPr="008C6A01" w:rsidRDefault="005E29B1" w:rsidP="005E29B1">
      <w:pPr>
        <w:spacing w:line="360" w:lineRule="auto"/>
        <w:rPr>
          <w:sz w:val="22"/>
          <w:szCs w:val="22"/>
        </w:rPr>
      </w:pPr>
    </w:p>
    <w:p w:rsidR="005E29B1" w:rsidRPr="008C6A01" w:rsidRDefault="005E29B1" w:rsidP="005E29B1">
      <w:pPr>
        <w:spacing w:line="360" w:lineRule="auto"/>
        <w:rPr>
          <w:sz w:val="22"/>
          <w:szCs w:val="22"/>
        </w:rPr>
      </w:pPr>
    </w:p>
    <w:p w:rsidR="005E29B1" w:rsidRPr="008C6A01" w:rsidRDefault="005E29B1" w:rsidP="005E29B1">
      <w:pPr>
        <w:rPr>
          <w:b/>
          <w:sz w:val="22"/>
          <w:szCs w:val="22"/>
        </w:rPr>
      </w:pPr>
    </w:p>
    <w:p w:rsidR="005E29B1" w:rsidRPr="008C6A01" w:rsidRDefault="005E29B1" w:rsidP="005E29B1">
      <w:pPr>
        <w:spacing w:line="360" w:lineRule="auto"/>
        <w:jc w:val="both"/>
        <w:rPr>
          <w:b/>
          <w:sz w:val="22"/>
          <w:szCs w:val="22"/>
        </w:rPr>
      </w:pPr>
    </w:p>
    <w:p w:rsidR="005E29B1" w:rsidRPr="008C6A01" w:rsidRDefault="005E29B1" w:rsidP="005E29B1">
      <w:pPr>
        <w:spacing w:line="360" w:lineRule="auto"/>
        <w:jc w:val="both"/>
        <w:rPr>
          <w:b/>
          <w:sz w:val="22"/>
          <w:szCs w:val="22"/>
        </w:rPr>
      </w:pPr>
      <w:r>
        <w:rPr>
          <w:b/>
          <w:noProof/>
          <w:sz w:val="22"/>
          <w:szCs w:val="22"/>
          <w:lang w:eastAsia="en-US"/>
        </w:rPr>
        <w:lastRenderedPageBreak/>
        <w:drawing>
          <wp:inline distT="0" distB="0" distL="0" distR="0" wp14:anchorId="267757BB" wp14:editId="4B6D656B">
            <wp:extent cx="5396230" cy="1272540"/>
            <wp:effectExtent l="0" t="0" r="1270" b="0"/>
            <wp:docPr id="14" name="図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スクリーンショット 2020-11-10 19.59.36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127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5877" w:rsidRPr="005E29B1" w:rsidRDefault="005E29B1" w:rsidP="005E29B1">
      <w:pPr>
        <w:spacing w:line="360" w:lineRule="auto"/>
        <w:jc w:val="both"/>
        <w:rPr>
          <w:sz w:val="22"/>
          <w:szCs w:val="22"/>
        </w:rPr>
      </w:pPr>
      <w:r w:rsidRPr="008C6A01">
        <w:rPr>
          <w:b/>
          <w:sz w:val="22"/>
          <w:szCs w:val="22"/>
        </w:rPr>
        <w:t>Table 2</w:t>
      </w:r>
      <w:r w:rsidRPr="008C6A01">
        <w:rPr>
          <w:sz w:val="22"/>
          <w:szCs w:val="22"/>
        </w:rPr>
        <w:t xml:space="preserve">. </w:t>
      </w:r>
      <w:r w:rsidRPr="008C6A01">
        <w:rPr>
          <w:b/>
          <w:bCs/>
        </w:rPr>
        <w:t xml:space="preserve">Effect of </w:t>
      </w:r>
      <w:r>
        <w:rPr>
          <w:b/>
          <w:bCs/>
        </w:rPr>
        <w:t xml:space="preserve">high </w:t>
      </w:r>
      <w:r w:rsidRPr="008C6A01">
        <w:rPr>
          <w:b/>
          <w:bCs/>
        </w:rPr>
        <w:t>temperature (</w:t>
      </w:r>
      <w:r w:rsidRPr="008C6A01">
        <w:rPr>
          <w:b/>
          <w:bCs/>
          <w:iCs/>
        </w:rPr>
        <w:t>+3 °C</w:t>
      </w:r>
      <w:r>
        <w:rPr>
          <w:b/>
          <w:bCs/>
          <w:iCs/>
        </w:rPr>
        <w:t xml:space="preserve"> than ambient</w:t>
      </w:r>
      <w:r w:rsidRPr="008C6A01">
        <w:rPr>
          <w:b/>
          <w:bCs/>
          <w:iCs/>
        </w:rPr>
        <w:t xml:space="preserve">) and </w:t>
      </w:r>
      <w:r>
        <w:rPr>
          <w:b/>
          <w:bCs/>
          <w:iCs/>
        </w:rPr>
        <w:t xml:space="preserve">high </w:t>
      </w:r>
      <w:r w:rsidRPr="008C6A01">
        <w:rPr>
          <w:b/>
          <w:bCs/>
          <w:i/>
        </w:rPr>
        <w:t>p</w:t>
      </w:r>
      <w:r w:rsidRPr="008C6A01">
        <w:rPr>
          <w:b/>
          <w:bCs/>
          <w:iCs/>
        </w:rPr>
        <w:t>CO</w:t>
      </w:r>
      <w:r w:rsidRPr="008C6A01">
        <w:rPr>
          <w:b/>
          <w:bCs/>
          <w:iCs/>
          <w:vertAlign w:val="subscript"/>
        </w:rPr>
        <w:t>2</w:t>
      </w:r>
      <w:r w:rsidRPr="008C6A01">
        <w:rPr>
          <w:b/>
          <w:bCs/>
          <w:iCs/>
        </w:rPr>
        <w:t xml:space="preserve"> (</w:t>
      </w:r>
      <w:r>
        <w:rPr>
          <w:b/>
          <w:bCs/>
          <w:iCs/>
        </w:rPr>
        <w:t xml:space="preserve">1,000 </w:t>
      </w:r>
      <w:r>
        <w:rPr>
          <w:rFonts w:hint="eastAsia"/>
          <w:b/>
          <w:bCs/>
          <w:iCs/>
        </w:rPr>
        <w:t>µ</w:t>
      </w:r>
      <w:r>
        <w:rPr>
          <w:b/>
          <w:bCs/>
          <w:iCs/>
        </w:rPr>
        <w:t>atm</w:t>
      </w:r>
      <w:r w:rsidRPr="008C6A01">
        <w:rPr>
          <w:b/>
          <w:bCs/>
          <w:iCs/>
        </w:rPr>
        <w:t>)</w:t>
      </w:r>
      <w:r w:rsidRPr="008C6A01">
        <w:rPr>
          <w:b/>
          <w:bCs/>
          <w:iCs/>
          <w:sz w:val="22"/>
          <w:szCs w:val="22"/>
        </w:rPr>
        <w:t xml:space="preserve"> on</w:t>
      </w:r>
      <w:r w:rsidRPr="008C6A01">
        <w:rPr>
          <w:b/>
          <w:bCs/>
          <w:sz w:val="22"/>
          <w:szCs w:val="22"/>
        </w:rPr>
        <w:t xml:space="preserve"> photo-physiological parameters of </w:t>
      </w:r>
      <w:r>
        <w:rPr>
          <w:b/>
          <w:bCs/>
          <w:sz w:val="22"/>
          <w:szCs w:val="22"/>
        </w:rPr>
        <w:t xml:space="preserve">seagrass </w:t>
      </w:r>
      <w:r w:rsidRPr="008C6A01">
        <w:rPr>
          <w:b/>
          <w:bCs/>
          <w:i/>
          <w:sz w:val="22"/>
          <w:szCs w:val="22"/>
        </w:rPr>
        <w:t>Thalassia hemprichii</w:t>
      </w:r>
      <w:r w:rsidRPr="008C6A01">
        <w:rPr>
          <w:b/>
          <w:bCs/>
          <w:sz w:val="22"/>
          <w:szCs w:val="22"/>
        </w:rPr>
        <w:t>.</w:t>
      </w:r>
      <w:r w:rsidRPr="008C6A01">
        <w:rPr>
          <w:sz w:val="22"/>
          <w:szCs w:val="22"/>
        </w:rPr>
        <w:t xml:space="preserve"> </w:t>
      </w:r>
      <w:r w:rsidRPr="008C6A01">
        <w:rPr>
          <w:iCs/>
          <w:sz w:val="22"/>
          <w:szCs w:val="22"/>
        </w:rPr>
        <w:t xml:space="preserve">Values represent mean </w:t>
      </w:r>
      <w:r w:rsidRPr="008C6A01">
        <w:rPr>
          <w:sz w:val="22"/>
          <w:szCs w:val="22"/>
        </w:rPr>
        <w:t>± SD</w:t>
      </w:r>
      <w:r>
        <w:rPr>
          <w:sz w:val="22"/>
          <w:szCs w:val="22"/>
        </w:rPr>
        <w:t xml:space="preserve">. </w:t>
      </w:r>
      <w:r w:rsidRPr="008C6A01">
        <w:rPr>
          <w:sz w:val="22"/>
          <w:szCs w:val="22"/>
        </w:rPr>
        <w:t>n = 6.</w:t>
      </w:r>
      <w:bookmarkStart w:id="0" w:name="_GoBack"/>
      <w:bookmarkEnd w:id="0"/>
    </w:p>
    <w:sectPr w:rsidR="00585877" w:rsidRPr="005E29B1" w:rsidSect="00574524">
      <w:footerReference w:type="even" r:id="rId6"/>
      <w:footerReference w:type="default" r:id="rId7"/>
      <w:pgSz w:w="11900" w:h="16840"/>
      <w:pgMar w:top="1985" w:right="1701" w:bottom="1701" w:left="1701" w:header="851" w:footer="992" w:gutter="0"/>
      <w:lnNumType w:countBy="1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212615088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6206D4" w:rsidRDefault="005E29B1" w:rsidP="00F77B75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6206D4" w:rsidRDefault="005E29B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82634823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6206D4" w:rsidRDefault="005E29B1" w:rsidP="00F77B75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6206D4" w:rsidRDefault="005E29B1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29B1"/>
    <w:rsid w:val="00585877"/>
    <w:rsid w:val="005E2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128A32"/>
  <w15:chartTrackingRefBased/>
  <w15:docId w15:val="{C350F84F-DCB7-45F3-A6EB-4C8B80A34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29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5E29B1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5E29B1"/>
    <w:rPr>
      <w:rFonts w:ascii="Times New Roman" w:eastAsia="Times New Roman" w:hAnsi="Times New Roman" w:cs="Times New Roman"/>
      <w:sz w:val="24"/>
      <w:szCs w:val="24"/>
      <w:lang w:eastAsia="ja-JP"/>
    </w:rPr>
  </w:style>
  <w:style w:type="character" w:styleId="PageNumber">
    <w:name w:val="page number"/>
    <w:basedOn w:val="DefaultParagraphFont"/>
    <w:uiPriority w:val="99"/>
    <w:semiHidden/>
    <w:unhideWhenUsed/>
    <w:rsid w:val="005E29B1"/>
  </w:style>
  <w:style w:type="paragraph" w:styleId="ListParagraph">
    <w:name w:val="List Paragraph"/>
    <w:basedOn w:val="Normal"/>
    <w:uiPriority w:val="34"/>
    <w:qFormat/>
    <w:rsid w:val="005E29B1"/>
    <w:pPr>
      <w:spacing w:after="160" w:line="259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n-ID"/>
    </w:rPr>
  </w:style>
  <w:style w:type="character" w:styleId="LineNumber">
    <w:name w:val="line number"/>
    <w:basedOn w:val="DefaultParagraphFont"/>
    <w:uiPriority w:val="99"/>
    <w:semiHidden/>
    <w:unhideWhenUsed/>
    <w:rsid w:val="005E29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68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2020-12-29T14:23:00Z</dcterms:created>
  <dcterms:modified xsi:type="dcterms:W3CDTF">2020-12-29T14:24:00Z</dcterms:modified>
</cp:coreProperties>
</file>