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tblpXSpec="center" w:tblpY="1"/>
        <w:tblOverlap w:val="never"/>
        <w:tblW w:w="10206" w:type="dxa"/>
        <w:jc w:val="center"/>
        <w:tblLook w:val="04A0" w:firstRow="1" w:lastRow="0" w:firstColumn="1" w:lastColumn="0" w:noHBand="0" w:noVBand="1"/>
      </w:tblPr>
      <w:tblGrid>
        <w:gridCol w:w="3691"/>
        <w:gridCol w:w="1984"/>
        <w:gridCol w:w="1134"/>
        <w:gridCol w:w="2268"/>
        <w:gridCol w:w="1129"/>
      </w:tblGrid>
      <w:tr w:rsidR="00BE6AD2" w:rsidRPr="00BE6AD2" w14:paraId="7A592520" w14:textId="77777777" w:rsidTr="00BE6AD2"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6923" w14:textId="221F27CA" w:rsidR="00BE6AD2" w:rsidRPr="00BE6AD2" w:rsidRDefault="00560498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560498">
              <w:rPr>
                <w:rFonts w:ascii="等线" w:eastAsia="等线" w:hAnsi="等线" w:cs="Times New Roman"/>
              </w:rPr>
              <w:t>Additional file 1:</w:t>
            </w:r>
            <w:r>
              <w:rPr>
                <w:rFonts w:ascii="等线" w:eastAsia="等线" w:hAnsi="等线" w:cs="Times New Roman"/>
              </w:rPr>
              <w:t xml:space="preserve"> </w:t>
            </w:r>
            <w:r w:rsidR="00BE6AD2" w:rsidRPr="00BE6AD2">
              <w:rPr>
                <w:rFonts w:ascii="等线" w:eastAsia="等线" w:hAnsi="等线" w:cs="Times New Roman"/>
              </w:rPr>
              <w:t>Table S1</w:t>
            </w:r>
            <w:r w:rsidR="009C4F0B">
              <w:rPr>
                <w:rFonts w:ascii="等线" w:eastAsia="等线" w:hAnsi="等线" w:cs="Times New Roman"/>
              </w:rPr>
              <w:t>.</w:t>
            </w:r>
            <w:r w:rsidR="00BE6AD2" w:rsidRPr="00BE6AD2">
              <w:rPr>
                <w:rFonts w:ascii="等线" w:eastAsia="等线" w:hAnsi="等线" w:cs="Times New Roman"/>
              </w:rPr>
              <w:t xml:space="preserve"> Logistic regression analysis for 90-day mortality of all included patients</w:t>
            </w:r>
          </w:p>
        </w:tc>
      </w:tr>
      <w:tr w:rsidR="00BE6AD2" w:rsidRPr="00BE6AD2" w14:paraId="42E16F56" w14:textId="77777777" w:rsidTr="00BE6AD2">
        <w:trPr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8F22C6B" w14:textId="77777777" w:rsidR="00BE6AD2" w:rsidRPr="00BE6AD2" w:rsidRDefault="00BE6AD2" w:rsidP="00BE6AD2">
            <w:pPr>
              <w:spacing w:line="72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D9EDF03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Univariate logistic regression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2DE3D46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Multivariate logistic regression</w:t>
            </w:r>
          </w:p>
        </w:tc>
      </w:tr>
      <w:tr w:rsidR="00BE6AD2" w:rsidRPr="00BE6AD2" w14:paraId="6397FC13" w14:textId="77777777" w:rsidTr="00BE6AD2">
        <w:trPr>
          <w:jc w:val="center"/>
        </w:trPr>
        <w:tc>
          <w:tcPr>
            <w:tcW w:w="36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D7905F7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6E6B8C3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OR (95%CI)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C4AD71F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E2BA8A3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OR (95%CI)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BF15008" w14:textId="77777777" w:rsidR="00BE6AD2" w:rsidRPr="00BE6AD2" w:rsidRDefault="00BE6AD2" w:rsidP="00BE6AD2">
            <w:pPr>
              <w:spacing w:line="360" w:lineRule="auto"/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P value</w:t>
            </w:r>
          </w:p>
        </w:tc>
      </w:tr>
      <w:tr w:rsidR="00BE6AD2" w:rsidRPr="00BE6AD2" w14:paraId="00ECC38F" w14:textId="77777777" w:rsidTr="00BE6AD2">
        <w:trPr>
          <w:jc w:val="center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E557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Age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0C983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1.04 (1.02-1.07)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F6AED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5D2C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1.022(0.99,1.06)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2E2A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0.235</w:t>
            </w:r>
          </w:p>
        </w:tc>
      </w:tr>
      <w:tr w:rsidR="00BE6AD2" w:rsidRPr="00BE6AD2" w14:paraId="1EACA2E7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1616F79B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Use of Mechanical ventilation (n, 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25AC3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7.63 (3.45-16.84)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4BABCD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0AD16C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7.18 (1.67,30.83)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610D44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0.008</w:t>
            </w:r>
          </w:p>
        </w:tc>
      </w:tr>
      <w:tr w:rsidR="00BE6AD2" w:rsidRPr="00BE6AD2" w14:paraId="3D2695A5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5FF23C1A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Use of Vasoactive drugs (n, 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F89685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5.22 (2.44-11.17)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36DCA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87D9CA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2.49 (0.62,10.02)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1BAFA71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0.199</w:t>
            </w:r>
          </w:p>
        </w:tc>
      </w:tr>
      <w:tr w:rsidR="00BE6AD2" w:rsidRPr="00BE6AD2" w14:paraId="0338DDB4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47B78E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Variables at admission to hospital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59898B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FE73DD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AF9B0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DA7EA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BE6AD2" w:rsidRPr="00BE6AD2" w14:paraId="60907B3E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379DF57E" w14:textId="77777777" w:rsidR="00BE6AD2" w:rsidRPr="00BE6AD2" w:rsidRDefault="00BE6AD2" w:rsidP="00BE6AD2">
            <w:pPr>
              <w:ind w:firstLineChars="100" w:firstLine="180"/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APACHE </w:t>
            </w:r>
            <w:r w:rsidRPr="00BE6A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DFB7F8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1.05 (1.00-1.09)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183BB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0.034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476038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0.97 (0.87,1.07)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E432288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0.506</w:t>
            </w:r>
          </w:p>
        </w:tc>
      </w:tr>
      <w:tr w:rsidR="00BE6AD2" w:rsidRPr="00BE6AD2" w14:paraId="7D8891FC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1D4F070" w14:textId="77777777" w:rsidR="00BE6AD2" w:rsidRPr="00BE6AD2" w:rsidRDefault="00BE6AD2" w:rsidP="00BE6AD2">
            <w:pPr>
              <w:ind w:firstLineChars="100" w:firstLine="180"/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SOFA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18B648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1.20 (1.08-1.35)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15A77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C69317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0.83 (0.58,1.2)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E05BF4C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0.323</w:t>
            </w:r>
          </w:p>
        </w:tc>
      </w:tr>
      <w:tr w:rsidR="00BE6AD2" w:rsidRPr="00BE6AD2" w14:paraId="2F8F6D3D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7B556668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Albumin (g/L)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46995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0.94 (0.9-0.99)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59EA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0.009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547D2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0.94 (0.79,1.11)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8513CA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0.456</w:t>
            </w:r>
          </w:p>
        </w:tc>
      </w:tr>
      <w:tr w:rsidR="00BE6AD2" w:rsidRPr="00BE6AD2" w14:paraId="74452ECC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C5E8FF5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Globulin (g/L)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C578D4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1.12 (1.03-1.22)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B93A27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F8BB8A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1.18 (0.92,1.52)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93F8103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0.203</w:t>
            </w:r>
          </w:p>
        </w:tc>
      </w:tr>
      <w:tr w:rsidR="00BE6AD2" w:rsidRPr="00BE6AD2" w14:paraId="703121E5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1D2138BB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cTnI</w:t>
            </w:r>
            <w:proofErr w:type="spellEnd"/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(ng/ml)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8A11B6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1.26 (1.07-1.48)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63A4D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28764E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1.23 (1.02,1.49)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F35DB77" w14:textId="77777777" w:rsidR="00BE6AD2" w:rsidRPr="00BE6AD2" w:rsidRDefault="00BE6AD2" w:rsidP="00BE6AD2">
            <w:pPr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0.032</w:t>
            </w:r>
          </w:p>
        </w:tc>
      </w:tr>
      <w:tr w:rsidR="00BE6AD2" w:rsidRPr="00BE6AD2" w14:paraId="4D339193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7EE51D8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Log (Nt-proBNP+1)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C6847C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2.00 (1.26-3.24)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D59204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4F7ECB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1.74 (0.47,6.41)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6BFF555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0.405</w:t>
            </w:r>
          </w:p>
        </w:tc>
      </w:tr>
      <w:tr w:rsidR="00BE6AD2" w:rsidRPr="00BE6AD2" w14:paraId="2A8744D9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648A1F" w14:textId="77777777" w:rsidR="00BE6AD2" w:rsidRPr="00BE6AD2" w:rsidRDefault="00BE6AD2" w:rsidP="00BE6AD2">
            <w:pP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Variables at initiation of CRRT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13995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4ED4191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CF937A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D93306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BE6AD2" w:rsidRPr="00BE6AD2" w14:paraId="2CFC4342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269003E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APACHE </w:t>
            </w:r>
            <w:r w:rsidRPr="00BE6A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3B01F9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1.09 (1.04-1.15)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C770D1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3FE714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1.063 (0.96,1.178)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B90CC58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0.242</w:t>
            </w:r>
          </w:p>
        </w:tc>
      </w:tr>
      <w:tr w:rsidR="00BE6AD2" w:rsidRPr="00BE6AD2" w14:paraId="7A90E629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64ACF50B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SOFA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419E6E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1.27 (1.14-1.42)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67D055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B015B7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1.08 (0.771,1.513)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53DAFE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0.655</w:t>
            </w:r>
          </w:p>
        </w:tc>
      </w:tr>
      <w:tr w:rsidR="00BE6AD2" w:rsidRPr="00BE6AD2" w14:paraId="0ABA5147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3DA9F2B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Time from admission to CRRT</w:t>
            </w: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h)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18FA3C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1.01 (1.00,1.02)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447974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0.038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F4570B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1.00 (0.98,1.01)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BC1D3C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0.516</w:t>
            </w:r>
          </w:p>
        </w:tc>
      </w:tr>
      <w:tr w:rsidR="00BE6AD2" w:rsidRPr="00BE6AD2" w14:paraId="2F9C0880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8CCD966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Initiation treatment later than the peak CK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BCF844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2.24 (1.08-4.66)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D3D37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0.031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725221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3.74 (1.17,11.95)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2C58C16" w14:textId="77777777" w:rsidR="00BE6AD2" w:rsidRPr="00BE6AD2" w:rsidRDefault="00BE6AD2" w:rsidP="00BE6AD2">
            <w:pPr>
              <w:rPr>
                <w:rFonts w:ascii="Arial" w:eastAsia="等线" w:hAnsi="Arial" w:cs="Arial"/>
                <w:b/>
                <w:bCs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b/>
                <w:bCs/>
                <w:sz w:val="18"/>
                <w:szCs w:val="18"/>
              </w:rPr>
              <w:t>0.026</w:t>
            </w:r>
          </w:p>
        </w:tc>
      </w:tr>
      <w:tr w:rsidR="00BE6AD2" w:rsidRPr="00BE6AD2" w14:paraId="0D6C13CC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0FFEEE8B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Albumin (g/L)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120E62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0.90 (0.85-0.99)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BE8ECE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79606F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0.97 (0.81,1.16)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17555E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0.705</w:t>
            </w:r>
          </w:p>
        </w:tc>
      </w:tr>
      <w:tr w:rsidR="00BE6AD2" w:rsidRPr="00BE6AD2" w14:paraId="0E714D66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06402D0A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Globulin (g/L)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0C92E3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1.09 (1.00-1.17)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C0423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0.036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E7AA01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0.99 (0.78,1.26)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C71A26E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0.918</w:t>
            </w:r>
          </w:p>
        </w:tc>
      </w:tr>
      <w:tr w:rsidR="00BE6AD2" w:rsidRPr="00BE6AD2" w14:paraId="263CC047" w14:textId="77777777" w:rsidTr="00BE6AD2">
        <w:trPr>
          <w:jc w:val="center"/>
        </w:trPr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0A10" w14:textId="77777777" w:rsidR="00BE6AD2" w:rsidRPr="00BE6AD2" w:rsidRDefault="00BE6AD2" w:rsidP="00BE6AD2">
            <w:pPr>
              <w:ind w:firstLineChars="100" w:firstLine="180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Log (Nt-proBNP+1) (</w:t>
            </w:r>
            <w:proofErr w:type="spellStart"/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pg</w:t>
            </w:r>
            <w:proofErr w:type="spellEnd"/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/ml)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5D0A5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1.92 (1.22,3.01)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12B3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41ED0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1.34 (0.37,4.85)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EFDD6" w14:textId="77777777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0.653</w:t>
            </w:r>
          </w:p>
        </w:tc>
      </w:tr>
      <w:tr w:rsidR="00BE6AD2" w:rsidRPr="00BE6AD2" w14:paraId="0C2A5E7F" w14:textId="77777777" w:rsidTr="00BE6AD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92CDA" w14:textId="74CA8C2A" w:rsidR="00BE6AD2" w:rsidRPr="00BE6AD2" w:rsidRDefault="00BE6AD2" w:rsidP="00BE6AD2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BE6AD2">
              <w:rPr>
                <w:rFonts w:ascii="Arial" w:eastAsia="等线" w:hAnsi="Arial" w:cs="Arial"/>
                <w:sz w:val="18"/>
                <w:szCs w:val="18"/>
              </w:rPr>
              <w:t>APACHE</w:t>
            </w:r>
            <w:r>
              <w:rPr>
                <w:rFonts w:ascii="Arial" w:eastAsia="等线" w:hAnsi="Arial" w:cs="Arial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Arial" w:hint="eastAsia"/>
                <w:sz w:val="18"/>
                <w:szCs w:val="18"/>
              </w:rPr>
              <w:t>Ⅱ</w:t>
            </w: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, acute physiology and chronic health evaluation </w:t>
            </w:r>
            <w:r>
              <w:rPr>
                <w:rFonts w:ascii="等线" w:eastAsia="等线" w:hAnsi="等线" w:cs="Arial" w:hint="eastAsia"/>
                <w:sz w:val="18"/>
                <w:szCs w:val="18"/>
              </w:rPr>
              <w:t>Ⅱ</w:t>
            </w:r>
            <w:r w:rsidRPr="00BE6AD2">
              <w:rPr>
                <w:rFonts w:ascii="Arial" w:eastAsia="等线" w:hAnsi="Arial" w:cs="Arial"/>
                <w:sz w:val="18"/>
                <w:szCs w:val="18"/>
              </w:rPr>
              <w:t>; SOFA, sequential organ failure assessment; CRRT</w:t>
            </w:r>
            <w:r w:rsidRPr="00BE6AD2">
              <w:rPr>
                <w:rFonts w:ascii="Arial" w:eastAsia="等线" w:hAnsi="Arial" w:cs="Arial" w:hint="eastAsia"/>
                <w:sz w:val="18"/>
                <w:szCs w:val="18"/>
              </w:rPr>
              <w:t>,</w:t>
            </w:r>
            <w:r w:rsidRPr="00BE6AD2">
              <w:rPr>
                <w:rFonts w:ascii="Arial" w:eastAsia="等线" w:hAnsi="Arial" w:cs="Arial"/>
                <w:sz w:val="18"/>
                <w:szCs w:val="18"/>
              </w:rPr>
              <w:t xml:space="preserve"> continue renal replacement therapy; CK, creatine kinase.</w:t>
            </w:r>
          </w:p>
        </w:tc>
      </w:tr>
    </w:tbl>
    <w:p w14:paraId="572D912E" w14:textId="77777777" w:rsidR="004A2089" w:rsidRPr="00BE6AD2" w:rsidRDefault="004A2089">
      <w:pPr>
        <w:jc w:val="left"/>
        <w:rPr>
          <w:b/>
          <w:bCs/>
        </w:rPr>
      </w:pPr>
    </w:p>
    <w:p w14:paraId="0A2780D5" w14:textId="77777777" w:rsidR="004A2089" w:rsidRDefault="004A2089">
      <w:pPr>
        <w:jc w:val="left"/>
        <w:rPr>
          <w:b/>
          <w:bCs/>
        </w:rPr>
      </w:pPr>
    </w:p>
    <w:p w14:paraId="28862D2B" w14:textId="77777777" w:rsidR="004A2089" w:rsidRDefault="004A2089">
      <w:pPr>
        <w:jc w:val="left"/>
        <w:rPr>
          <w:b/>
          <w:bCs/>
        </w:rPr>
      </w:pPr>
    </w:p>
    <w:p w14:paraId="3E7F9088" w14:textId="77777777" w:rsidR="004A2089" w:rsidRDefault="004A2089">
      <w:pPr>
        <w:jc w:val="left"/>
        <w:rPr>
          <w:b/>
          <w:bCs/>
        </w:rPr>
      </w:pPr>
    </w:p>
    <w:p w14:paraId="3ED876F1" w14:textId="77777777" w:rsidR="004A2089" w:rsidRDefault="004A2089">
      <w:pPr>
        <w:jc w:val="left"/>
        <w:rPr>
          <w:b/>
          <w:bCs/>
        </w:rPr>
      </w:pPr>
    </w:p>
    <w:p w14:paraId="1157C49C" w14:textId="77777777" w:rsidR="004A2089" w:rsidRDefault="004A2089">
      <w:pPr>
        <w:jc w:val="left"/>
        <w:rPr>
          <w:b/>
          <w:bCs/>
        </w:rPr>
      </w:pPr>
    </w:p>
    <w:p w14:paraId="6F1E4BF7" w14:textId="77777777" w:rsidR="004A2089" w:rsidRDefault="004A2089">
      <w:pPr>
        <w:jc w:val="left"/>
        <w:rPr>
          <w:b/>
          <w:bCs/>
        </w:rPr>
      </w:pPr>
    </w:p>
    <w:p w14:paraId="785544E1" w14:textId="77777777" w:rsidR="004A2089" w:rsidRDefault="004A2089">
      <w:pPr>
        <w:jc w:val="left"/>
        <w:rPr>
          <w:b/>
          <w:bCs/>
        </w:rPr>
      </w:pPr>
    </w:p>
    <w:p w14:paraId="7A405935" w14:textId="77777777" w:rsidR="004A2089" w:rsidRDefault="004A2089">
      <w:pPr>
        <w:jc w:val="left"/>
        <w:rPr>
          <w:b/>
          <w:bCs/>
        </w:rPr>
      </w:pPr>
    </w:p>
    <w:p w14:paraId="11AB2EA2" w14:textId="77777777" w:rsidR="004A2089" w:rsidRDefault="004A2089">
      <w:pPr>
        <w:jc w:val="left"/>
        <w:rPr>
          <w:b/>
          <w:bCs/>
        </w:rPr>
      </w:pPr>
    </w:p>
    <w:p w14:paraId="6F28B160" w14:textId="77777777" w:rsidR="004A2089" w:rsidRDefault="004A2089">
      <w:pPr>
        <w:jc w:val="left"/>
        <w:rPr>
          <w:b/>
          <w:bCs/>
        </w:rPr>
      </w:pPr>
    </w:p>
    <w:p w14:paraId="07299661" w14:textId="77777777" w:rsidR="004A2089" w:rsidRDefault="004A2089">
      <w:pPr>
        <w:jc w:val="left"/>
        <w:rPr>
          <w:b/>
          <w:bCs/>
        </w:rPr>
      </w:pPr>
    </w:p>
    <w:p w14:paraId="617ACD4B" w14:textId="77777777" w:rsidR="004A2089" w:rsidRDefault="004A2089">
      <w:pPr>
        <w:jc w:val="left"/>
        <w:rPr>
          <w:b/>
          <w:bCs/>
        </w:rPr>
      </w:pPr>
    </w:p>
    <w:p w14:paraId="3F22B014" w14:textId="77777777" w:rsidR="004A2089" w:rsidRDefault="004A2089">
      <w:pPr>
        <w:jc w:val="left"/>
        <w:rPr>
          <w:b/>
          <w:bCs/>
        </w:rPr>
      </w:pPr>
    </w:p>
    <w:p w14:paraId="30C9D671" w14:textId="77777777" w:rsidR="004A2089" w:rsidRDefault="004A2089">
      <w:pPr>
        <w:jc w:val="left"/>
        <w:rPr>
          <w:b/>
          <w:bCs/>
        </w:rPr>
      </w:pPr>
    </w:p>
    <w:p w14:paraId="4A348B76" w14:textId="77777777" w:rsidR="004A2089" w:rsidRDefault="004A2089">
      <w:pPr>
        <w:jc w:val="left"/>
        <w:rPr>
          <w:b/>
          <w:bCs/>
        </w:rPr>
      </w:pPr>
    </w:p>
    <w:p w14:paraId="5CD7029C" w14:textId="77777777" w:rsidR="004A2089" w:rsidRDefault="004A2089">
      <w:pPr>
        <w:jc w:val="left"/>
        <w:rPr>
          <w:b/>
          <w:bCs/>
        </w:rPr>
      </w:pPr>
    </w:p>
    <w:p w14:paraId="3F8C0538" w14:textId="77777777" w:rsidR="004A2089" w:rsidRDefault="004A2089">
      <w:pPr>
        <w:jc w:val="left"/>
        <w:rPr>
          <w:b/>
          <w:bCs/>
        </w:rPr>
      </w:pPr>
    </w:p>
    <w:p w14:paraId="18CB5A32" w14:textId="5077E38F" w:rsidR="004A2089" w:rsidRDefault="004A2089">
      <w:pPr>
        <w:jc w:val="left"/>
        <w:rPr>
          <w:b/>
          <w:bCs/>
        </w:rPr>
      </w:pPr>
    </w:p>
    <w:p w14:paraId="2261D259" w14:textId="1DCF5B4E" w:rsidR="00BE6AD2" w:rsidRDefault="00BE6AD2">
      <w:pPr>
        <w:jc w:val="left"/>
        <w:rPr>
          <w:b/>
          <w:bCs/>
        </w:rPr>
      </w:pPr>
    </w:p>
    <w:p w14:paraId="36EE70F0" w14:textId="206E3C36" w:rsidR="00BE6AD2" w:rsidRDefault="00BE6AD2">
      <w:pPr>
        <w:jc w:val="left"/>
        <w:rPr>
          <w:b/>
          <w:bCs/>
        </w:rPr>
      </w:pPr>
    </w:p>
    <w:p w14:paraId="4008B2BE" w14:textId="28BDF5AC" w:rsidR="009C4F0B" w:rsidRDefault="009C4F0B">
      <w:pPr>
        <w:jc w:val="left"/>
        <w:rPr>
          <w:b/>
          <w:bCs/>
        </w:rPr>
      </w:pPr>
    </w:p>
    <w:p w14:paraId="1A868860" w14:textId="19FBE6B4" w:rsidR="009C4F0B" w:rsidRDefault="009C4F0B">
      <w:pPr>
        <w:jc w:val="left"/>
        <w:rPr>
          <w:b/>
          <w:bCs/>
        </w:rPr>
      </w:pPr>
    </w:p>
    <w:p w14:paraId="6FCE4295" w14:textId="63E2F6B1" w:rsidR="009C4F0B" w:rsidRDefault="009C4F0B">
      <w:pPr>
        <w:jc w:val="left"/>
        <w:rPr>
          <w:b/>
          <w:bCs/>
        </w:rPr>
      </w:pPr>
    </w:p>
    <w:p w14:paraId="151EC0D7" w14:textId="77777777" w:rsidR="009C4F0B" w:rsidRDefault="009C4F0B">
      <w:pPr>
        <w:jc w:val="left"/>
        <w:rPr>
          <w:b/>
          <w:bCs/>
        </w:rPr>
      </w:pPr>
    </w:p>
    <w:tbl>
      <w:tblPr>
        <w:tblStyle w:val="a7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587"/>
        <w:gridCol w:w="1418"/>
        <w:gridCol w:w="1854"/>
        <w:gridCol w:w="1406"/>
      </w:tblGrid>
      <w:tr w:rsidR="004A2089" w14:paraId="2F41A33C" w14:textId="77777777"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4C4FDF98" w14:textId="3E2D531A" w:rsidR="004A2089" w:rsidRDefault="0056049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_Hlk95209896"/>
            <w:r w:rsidRPr="00560498">
              <w:rPr>
                <w:rFonts w:ascii="Arial" w:hAnsi="Arial" w:cs="Arial"/>
                <w:sz w:val="18"/>
                <w:szCs w:val="18"/>
              </w:rPr>
              <w:t xml:space="preserve">Additional file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bookmarkEnd w:id="0"/>
            <w:r w:rsidRPr="0056049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1DC1">
              <w:rPr>
                <w:rFonts w:ascii="Arial" w:hAnsi="Arial" w:cs="Arial"/>
                <w:sz w:val="18"/>
                <w:szCs w:val="18"/>
              </w:rPr>
              <w:t xml:space="preserve">Table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071DC1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9C4F0B">
              <w:rPr>
                <w:rFonts w:ascii="Arial" w:hAnsi="Arial" w:cs="Arial"/>
                <w:sz w:val="18"/>
                <w:szCs w:val="18"/>
              </w:rPr>
              <w:t>.</w:t>
            </w:r>
            <w:r w:rsidR="00071DC1">
              <w:rPr>
                <w:rFonts w:ascii="Arial" w:hAnsi="Arial" w:cs="Arial"/>
                <w:sz w:val="18"/>
                <w:szCs w:val="18"/>
              </w:rPr>
              <w:t xml:space="preserve"> Logistic regression analysis for 90 days mortality for RM patients with AKI</w:t>
            </w:r>
          </w:p>
        </w:tc>
      </w:tr>
      <w:tr w:rsidR="004A2089" w14:paraId="466406E3" w14:textId="77777777">
        <w:trPr>
          <w:trHeight w:val="546"/>
        </w:trPr>
        <w:tc>
          <w:tcPr>
            <w:tcW w:w="42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20068C" w14:textId="77777777" w:rsidR="004A2089" w:rsidRDefault="00071DC1">
            <w:pPr>
              <w:spacing w:line="72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A7E2DA" w14:textId="77777777" w:rsidR="004A2089" w:rsidRDefault="00071DC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  <w:t>Univariate logistic regression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B6B5A9" w14:textId="77777777" w:rsidR="004A2089" w:rsidRDefault="00071DC1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  <w:t>Multivariate logistic regression</w:t>
            </w:r>
          </w:p>
        </w:tc>
      </w:tr>
      <w:tr w:rsidR="004A2089" w14:paraId="7FFCFEEB" w14:textId="77777777">
        <w:trPr>
          <w:trHeight w:val="163"/>
        </w:trPr>
        <w:tc>
          <w:tcPr>
            <w:tcW w:w="42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68FAED" w14:textId="77777777" w:rsidR="004A2089" w:rsidRDefault="004A2089">
            <w:pPr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6EFC04" w14:textId="77777777" w:rsidR="004A2089" w:rsidRDefault="00071DC1">
            <w:pPr>
              <w:jc w:val="left"/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6D57C" w14:textId="77777777" w:rsidR="004A2089" w:rsidRDefault="00071D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F8BA15" w14:textId="77777777" w:rsidR="004A2089" w:rsidRDefault="00071DC1">
            <w:pPr>
              <w:jc w:val="left"/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 Light" w:hAnsi="Arial" w:cs="Arial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078EC6" w14:textId="77777777" w:rsidR="004A2089" w:rsidRDefault="00071DC1">
            <w:pPr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:rsidR="004A2089" w14:paraId="27DFAA63" w14:textId="77777777">
        <w:trPr>
          <w:trHeight w:val="50"/>
        </w:trPr>
        <w:tc>
          <w:tcPr>
            <w:tcW w:w="4225" w:type="dxa"/>
            <w:tcBorders>
              <w:top w:val="single" w:sz="4" w:space="0" w:color="auto"/>
            </w:tcBorders>
          </w:tcPr>
          <w:p w14:paraId="27CC7808" w14:textId="77777777" w:rsidR="004A2089" w:rsidRDefault="00071DC1">
            <w:pPr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Use of Mechanical ventilation (n, %)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A258BB8" w14:textId="77777777" w:rsidR="004A2089" w:rsidRDefault="00071D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(2.93,17.00)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6DF041" w14:textId="77777777" w:rsidR="004A2089" w:rsidRDefault="00071D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3DA6C25C" w14:textId="77777777" w:rsidR="004A2089" w:rsidRDefault="00071DC1">
            <w:pPr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6.56 (1.26,34.17)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417B079B" w14:textId="77777777" w:rsidR="004A2089" w:rsidRDefault="00071DC1">
            <w:pPr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0.016</w:t>
            </w:r>
          </w:p>
        </w:tc>
      </w:tr>
      <w:tr w:rsidR="004A2089" w14:paraId="56DF0A20" w14:textId="77777777">
        <w:tc>
          <w:tcPr>
            <w:tcW w:w="4225" w:type="dxa"/>
          </w:tcPr>
          <w:p w14:paraId="4A987314" w14:textId="77777777" w:rsidR="004A2089" w:rsidRDefault="00071DC1">
            <w:pPr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Initiation treatment later than the peak CK (n, %)</w:t>
            </w:r>
          </w:p>
        </w:tc>
        <w:tc>
          <w:tcPr>
            <w:tcW w:w="1587" w:type="dxa"/>
          </w:tcPr>
          <w:p w14:paraId="55839B4F" w14:textId="77777777" w:rsidR="004A2089" w:rsidRDefault="00071D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 (1.13,5.54)</w:t>
            </w:r>
          </w:p>
        </w:tc>
        <w:tc>
          <w:tcPr>
            <w:tcW w:w="1418" w:type="dxa"/>
          </w:tcPr>
          <w:p w14:paraId="34EA05C2" w14:textId="77777777" w:rsidR="004A2089" w:rsidRDefault="00071D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0.024</w:t>
            </w:r>
          </w:p>
        </w:tc>
        <w:tc>
          <w:tcPr>
            <w:tcW w:w="1854" w:type="dxa"/>
          </w:tcPr>
          <w:p w14:paraId="10EBB813" w14:textId="77777777" w:rsidR="004A2089" w:rsidRDefault="00071DC1">
            <w:pPr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5.82 (1.39,24.36)</w:t>
            </w:r>
          </w:p>
        </w:tc>
        <w:tc>
          <w:tcPr>
            <w:tcW w:w="1406" w:type="dxa"/>
          </w:tcPr>
          <w:p w14:paraId="3E016727" w14:textId="77777777" w:rsidR="004A2089" w:rsidRDefault="00071DC1">
            <w:pPr>
              <w:jc w:val="left"/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0.026</w:t>
            </w:r>
          </w:p>
        </w:tc>
      </w:tr>
      <w:tr w:rsidR="004A2089" w14:paraId="70CB5684" w14:textId="77777777">
        <w:tc>
          <w:tcPr>
            <w:tcW w:w="4225" w:type="dxa"/>
            <w:tcBorders>
              <w:bottom w:val="single" w:sz="4" w:space="0" w:color="auto"/>
            </w:tcBorders>
          </w:tcPr>
          <w:p w14:paraId="459447FD" w14:textId="77777777" w:rsidR="004A2089" w:rsidRDefault="00071D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cTnI</w:t>
            </w:r>
            <w:proofErr w:type="spellEnd"/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 xml:space="preserve"> (ng/ml)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49A90FF" w14:textId="77777777" w:rsidR="004A2089" w:rsidRDefault="00071D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 (1.06,1.15)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B9698B" w14:textId="77777777" w:rsidR="004A2089" w:rsidRDefault="00071D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1C12CA59" w14:textId="77777777" w:rsidR="004A2089" w:rsidRDefault="00071DC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  <w:t>1.43 (1.07,1.9)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7E96B70" w14:textId="77777777" w:rsidR="004A2089" w:rsidRDefault="00071DC1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4A2089" w14:paraId="29157DA2" w14:textId="77777777"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14:paraId="43C2F3F3" w14:textId="77777777" w:rsidR="004A2089" w:rsidRDefault="00071DC1">
            <w:pPr>
              <w:jc w:val="left"/>
              <w:rPr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CK, creatine kinase.</w:t>
            </w:r>
          </w:p>
        </w:tc>
      </w:tr>
    </w:tbl>
    <w:p w14:paraId="388166DA" w14:textId="77777777" w:rsidR="004A2089" w:rsidRDefault="004A2089">
      <w:pPr>
        <w:jc w:val="left"/>
      </w:pPr>
    </w:p>
    <w:p w14:paraId="5753791C" w14:textId="77777777" w:rsidR="004A2089" w:rsidRDefault="004A2089"/>
    <w:p w14:paraId="3859FEB0" w14:textId="77777777" w:rsidR="004A2089" w:rsidRDefault="004A2089">
      <w:pPr>
        <w:rPr>
          <w:sz w:val="18"/>
          <w:szCs w:val="18"/>
        </w:rPr>
      </w:pPr>
    </w:p>
    <w:p w14:paraId="6F8C85C5" w14:textId="77777777" w:rsidR="004A2089" w:rsidRDefault="004A2089">
      <w:pPr>
        <w:rPr>
          <w:rFonts w:ascii="Arial" w:hAnsi="Arial" w:cs="Arial"/>
          <w:b/>
          <w:bCs/>
          <w:sz w:val="18"/>
          <w:szCs w:val="18"/>
        </w:rPr>
      </w:pPr>
    </w:p>
    <w:p w14:paraId="7CF4BC9E" w14:textId="5789C49C" w:rsidR="004A2089" w:rsidRDefault="004A2089">
      <w:pPr>
        <w:rPr>
          <w:rFonts w:ascii="Arial" w:hAnsi="Arial" w:cs="Arial"/>
          <w:b/>
          <w:bCs/>
          <w:sz w:val="18"/>
          <w:szCs w:val="18"/>
        </w:rPr>
      </w:pPr>
    </w:p>
    <w:p w14:paraId="5B48764D" w14:textId="45E7513F" w:rsidR="009C4F0B" w:rsidRDefault="009C4F0B">
      <w:pPr>
        <w:rPr>
          <w:rFonts w:ascii="Arial" w:hAnsi="Arial" w:cs="Arial"/>
          <w:b/>
          <w:bCs/>
          <w:sz w:val="18"/>
          <w:szCs w:val="18"/>
        </w:rPr>
      </w:pPr>
    </w:p>
    <w:p w14:paraId="5624BB06" w14:textId="77777777" w:rsidR="009C4F0B" w:rsidRDefault="009C4F0B">
      <w:pPr>
        <w:rPr>
          <w:rFonts w:ascii="Arial" w:hAnsi="Arial" w:cs="Arial"/>
          <w:b/>
          <w:bCs/>
          <w:sz w:val="18"/>
          <w:szCs w:val="18"/>
        </w:rPr>
      </w:pPr>
    </w:p>
    <w:p w14:paraId="53F4E286" w14:textId="77777777" w:rsidR="004A2089" w:rsidRDefault="004A2089">
      <w:pPr>
        <w:rPr>
          <w:rFonts w:ascii="Arial" w:hAnsi="Arial" w:cs="Arial"/>
          <w:b/>
          <w:bCs/>
          <w:sz w:val="18"/>
          <w:szCs w:val="18"/>
        </w:rPr>
      </w:pPr>
    </w:p>
    <w:p w14:paraId="74A30286" w14:textId="16FC7F54" w:rsidR="004A2089" w:rsidRDefault="00560498">
      <w:pPr>
        <w:rPr>
          <w:rFonts w:ascii="Arial" w:eastAsia="宋体" w:hAnsi="Arial" w:cs="Arial"/>
          <w:color w:val="000000"/>
          <w:sz w:val="18"/>
          <w:szCs w:val="18"/>
        </w:rPr>
      </w:pPr>
      <w:r w:rsidRPr="00560498">
        <w:rPr>
          <w:rFonts w:ascii="Arial" w:hAnsi="Arial" w:cs="Arial"/>
          <w:sz w:val="18"/>
          <w:szCs w:val="18"/>
        </w:rPr>
        <w:t xml:space="preserve">Additional file </w:t>
      </w:r>
      <w:r w:rsidR="00071DC1"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55A5732" wp14:editId="35CFFDB8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6852285" cy="3854450"/>
            <wp:effectExtent l="0" t="0" r="5715" b="0"/>
            <wp:wrapSquare wrapText="bothSides"/>
            <wp:docPr id="1" name="图片 1" descr="图表, 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, 图示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4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95211006"/>
      <w:r>
        <w:rPr>
          <w:rFonts w:ascii="Arial" w:hAnsi="Arial" w:cs="Arial"/>
          <w:sz w:val="18"/>
          <w:szCs w:val="18"/>
        </w:rPr>
        <w:t>3</w:t>
      </w:r>
      <w:r w:rsidR="00CB005D">
        <w:rPr>
          <w:rFonts w:ascii="Arial" w:hAnsi="Arial" w:cs="Arial"/>
          <w:sz w:val="18"/>
          <w:szCs w:val="18"/>
        </w:rPr>
        <w:t xml:space="preserve">: </w:t>
      </w:r>
      <w:r w:rsidR="00071DC1">
        <w:rPr>
          <w:rFonts w:ascii="Arial" w:hAnsi="Arial" w:cs="Arial"/>
          <w:sz w:val="18"/>
          <w:szCs w:val="18"/>
        </w:rPr>
        <w:t xml:space="preserve">Figure </w:t>
      </w:r>
      <w:r>
        <w:rPr>
          <w:rFonts w:ascii="Arial" w:hAnsi="Arial" w:cs="Arial"/>
          <w:sz w:val="18"/>
          <w:szCs w:val="18"/>
        </w:rPr>
        <w:t>S</w:t>
      </w:r>
      <w:r w:rsidR="00071DC1">
        <w:rPr>
          <w:rFonts w:ascii="Arial" w:hAnsi="Arial" w:cs="Arial"/>
          <w:sz w:val="18"/>
          <w:szCs w:val="18"/>
        </w:rPr>
        <w:t>1.</w:t>
      </w:r>
      <w:r w:rsidR="00071DC1">
        <w:rPr>
          <w:rFonts w:ascii="Arial" w:eastAsia="宋体" w:hAnsi="Arial" w:cs="Arial"/>
          <w:color w:val="000000"/>
          <w:sz w:val="18"/>
          <w:szCs w:val="18"/>
        </w:rPr>
        <w:t xml:space="preserve"> Subgroup analysis</w:t>
      </w:r>
      <w:bookmarkEnd w:id="1"/>
    </w:p>
    <w:p w14:paraId="2CA4B256" w14:textId="77777777" w:rsidR="004A2089" w:rsidRDefault="004A2089">
      <w:pPr>
        <w:rPr>
          <w:b/>
          <w:bCs/>
          <w:sz w:val="18"/>
          <w:szCs w:val="18"/>
        </w:rPr>
      </w:pPr>
    </w:p>
    <w:sectPr w:rsidR="004A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8AE4" w14:textId="77777777" w:rsidR="009E40DA" w:rsidRDefault="009E40DA" w:rsidP="00BE6AD2">
      <w:r>
        <w:separator/>
      </w:r>
    </w:p>
  </w:endnote>
  <w:endnote w:type="continuationSeparator" w:id="0">
    <w:p w14:paraId="27897386" w14:textId="77777777" w:rsidR="009E40DA" w:rsidRDefault="009E40DA" w:rsidP="00B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9453" w14:textId="77777777" w:rsidR="009E40DA" w:rsidRDefault="009E40DA" w:rsidP="00BE6AD2">
      <w:r>
        <w:separator/>
      </w:r>
    </w:p>
  </w:footnote>
  <w:footnote w:type="continuationSeparator" w:id="0">
    <w:p w14:paraId="091E5DBD" w14:textId="77777777" w:rsidR="009E40DA" w:rsidRDefault="009E40DA" w:rsidP="00BE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75"/>
    <w:rsid w:val="00071DC1"/>
    <w:rsid w:val="000A5CE3"/>
    <w:rsid w:val="001E0875"/>
    <w:rsid w:val="002043E4"/>
    <w:rsid w:val="00273E25"/>
    <w:rsid w:val="004550E1"/>
    <w:rsid w:val="004A2089"/>
    <w:rsid w:val="00560498"/>
    <w:rsid w:val="00725797"/>
    <w:rsid w:val="007B47F5"/>
    <w:rsid w:val="007F6013"/>
    <w:rsid w:val="0082619A"/>
    <w:rsid w:val="009C4F0B"/>
    <w:rsid w:val="009E40DA"/>
    <w:rsid w:val="00A02D09"/>
    <w:rsid w:val="00AF3A60"/>
    <w:rsid w:val="00B663D8"/>
    <w:rsid w:val="00BC40C0"/>
    <w:rsid w:val="00BE1DD1"/>
    <w:rsid w:val="00BE6AD2"/>
    <w:rsid w:val="00C761D3"/>
    <w:rsid w:val="00CB005D"/>
    <w:rsid w:val="00DF1599"/>
    <w:rsid w:val="00E10D10"/>
    <w:rsid w:val="1B5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DB01BC"/>
  <w15:docId w15:val="{8748470B-43E0-4101-AA4D-76F0BFE1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BE6AD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6334</dc:creator>
  <cp:lastModifiedBy>6334</cp:lastModifiedBy>
  <cp:revision>24</cp:revision>
  <dcterms:created xsi:type="dcterms:W3CDTF">2022-01-24T18:45:00Z</dcterms:created>
  <dcterms:modified xsi:type="dcterms:W3CDTF">2022-02-08T03:18:00Z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BF6BB8C1BE9A40739352DB63B25909FB</vt:lpwstr>
  </property>
</Properties>
</file>