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585E4" w14:textId="52E36C61" w:rsidR="00D12498" w:rsidRPr="00E25E23" w:rsidRDefault="00D12498" w:rsidP="00D12498">
      <w:pPr>
        <w:spacing w:line="360" w:lineRule="auto"/>
        <w:jc w:val="left"/>
        <w:rPr>
          <w:rFonts w:cs="Arial"/>
        </w:rPr>
      </w:pPr>
      <w:bookmarkStart w:id="0" w:name="_GoBack"/>
      <w:bookmarkEnd w:id="0"/>
      <w:r w:rsidRPr="00E25E23">
        <w:rPr>
          <w:rFonts w:cs="Arial"/>
        </w:rPr>
        <w:t>Supple</w:t>
      </w:r>
      <w:r w:rsidRPr="00B01581">
        <w:rPr>
          <w:rFonts w:cs="Arial"/>
        </w:rPr>
        <w:t>ment</w:t>
      </w:r>
      <w:r w:rsidR="00C548EA" w:rsidRPr="00B01581">
        <w:rPr>
          <w:rFonts w:cs="Arial"/>
        </w:rPr>
        <w:t>ary</w:t>
      </w:r>
      <w:r w:rsidRPr="00B01581">
        <w:rPr>
          <w:rFonts w:cs="Arial"/>
        </w:rPr>
        <w:t xml:space="preserve"> </w:t>
      </w:r>
      <w:r w:rsidR="00C548EA" w:rsidRPr="00B01581">
        <w:rPr>
          <w:rFonts w:cs="Arial"/>
        </w:rPr>
        <w:t>Figure S</w:t>
      </w:r>
      <w:r w:rsidRPr="00E25E23">
        <w:rPr>
          <w:rFonts w:cs="Arial"/>
        </w:rPr>
        <w:t>1</w:t>
      </w:r>
      <w:r w:rsidR="00523484">
        <w:rPr>
          <w:rFonts w:cs="Arial"/>
        </w:rPr>
        <w:t xml:space="preserve"> </w:t>
      </w:r>
      <w:r w:rsidR="00523484" w:rsidRPr="00B01581">
        <w:rPr>
          <w:rFonts w:cs="Arial"/>
        </w:rPr>
        <w:t>A:</w:t>
      </w:r>
      <w:r w:rsidR="00C548EA" w:rsidRPr="00C548EA">
        <w:rPr>
          <w:rFonts w:cs="Arial"/>
        </w:rPr>
        <w:t xml:space="preserve"> </w:t>
      </w:r>
      <w:r w:rsidR="00603CC3" w:rsidRPr="00B01581">
        <w:rPr>
          <w:rFonts w:cs="Arial"/>
        </w:rPr>
        <w:t>Fluorescence-activated cell sorter</w:t>
      </w:r>
      <w:r w:rsidRPr="00E25E23">
        <w:rPr>
          <w:rFonts w:cs="Arial"/>
        </w:rPr>
        <w:t xml:space="preserve"> analysis to detect cell cycle distribution. </w:t>
      </w:r>
      <w:r w:rsidRPr="00B01581">
        <w:rPr>
          <w:rFonts w:cs="Arial"/>
        </w:rPr>
        <w:t>P</w:t>
      </w:r>
      <w:r w:rsidRPr="00E25E23">
        <w:rPr>
          <w:rFonts w:cs="Arial"/>
        </w:rPr>
        <w:t xml:space="preserve">ropidium iodide (PI) staining assay using </w:t>
      </w:r>
      <w:r w:rsidRPr="00B01581">
        <w:rPr>
          <w:rFonts w:cs="Arial"/>
        </w:rPr>
        <w:t xml:space="preserve">a </w:t>
      </w:r>
      <w:r w:rsidRPr="00E25E23">
        <w:rPr>
          <w:rFonts w:cs="Arial"/>
        </w:rPr>
        <w:t>Cell Cycle Phase Determinati</w:t>
      </w:r>
      <w:r w:rsidR="00904AAC">
        <w:rPr>
          <w:rFonts w:cs="Arial"/>
        </w:rPr>
        <w:t>on Kit was performed on MZGC</w:t>
      </w:r>
      <w:r w:rsidR="00603CC3">
        <w:rPr>
          <w:rFonts w:cs="Arial"/>
        </w:rPr>
        <w:t>6</w:t>
      </w:r>
      <w:r w:rsidR="00904AAC" w:rsidRPr="00B01581">
        <w:rPr>
          <w:rFonts w:cs="Arial"/>
        </w:rPr>
        <w:t xml:space="preserve"> cells</w:t>
      </w:r>
      <w:r w:rsidR="00603CC3">
        <w:rPr>
          <w:rFonts w:cs="Arial"/>
        </w:rPr>
        <w:t xml:space="preserve">. </w:t>
      </w:r>
      <w:r w:rsidRPr="00E25E23">
        <w:rPr>
          <w:rFonts w:cs="Arial"/>
        </w:rPr>
        <w:t xml:space="preserve">Cell cycle analysis showed that </w:t>
      </w:r>
      <w:r w:rsidRPr="005A711C">
        <w:rPr>
          <w:rFonts w:cs="Arial"/>
        </w:rPr>
        <w:t xml:space="preserve">methionine depletion for </w:t>
      </w:r>
      <w:r w:rsidR="005A711C" w:rsidRPr="005A711C">
        <w:rPr>
          <w:rFonts w:cs="Arial"/>
        </w:rPr>
        <w:t>3</w:t>
      </w:r>
      <w:r w:rsidRPr="005A711C">
        <w:rPr>
          <w:rFonts w:cs="Arial"/>
        </w:rPr>
        <w:t xml:space="preserve"> day</w:t>
      </w:r>
      <w:r w:rsidRPr="00E25E23">
        <w:rPr>
          <w:rFonts w:cs="Arial"/>
        </w:rPr>
        <w:t>s increased sub-G1 and decrease</w:t>
      </w:r>
      <w:r w:rsidR="00651782" w:rsidRPr="00B01581">
        <w:rPr>
          <w:rFonts w:cs="Arial"/>
        </w:rPr>
        <w:t>d</w:t>
      </w:r>
      <w:r w:rsidRPr="00E25E23">
        <w:rPr>
          <w:rFonts w:cs="Arial"/>
        </w:rPr>
        <w:t xml:space="preserve"> S, G2M population</w:t>
      </w:r>
      <w:r w:rsidRPr="00B01581">
        <w:rPr>
          <w:rFonts w:cs="Arial"/>
        </w:rPr>
        <w:t>s</w:t>
      </w:r>
      <w:r w:rsidR="00523484">
        <w:rPr>
          <w:rFonts w:cs="Arial"/>
        </w:rPr>
        <w:t xml:space="preserve">. </w:t>
      </w:r>
      <w:r w:rsidR="00B91FF2" w:rsidRPr="00B01581">
        <w:rPr>
          <w:rFonts w:cs="Arial"/>
        </w:rPr>
        <w:t>B</w:t>
      </w:r>
      <w:r w:rsidR="00523484" w:rsidRPr="00B01581">
        <w:rPr>
          <w:rFonts w:cs="Arial"/>
        </w:rPr>
        <w:t>:</w:t>
      </w:r>
      <w:r w:rsidR="00603CC3">
        <w:rPr>
          <w:rFonts w:cs="Arial"/>
        </w:rPr>
        <w:t xml:space="preserve"> </w:t>
      </w:r>
      <w:r w:rsidRPr="00E25E23">
        <w:rPr>
          <w:rFonts w:cs="Arial"/>
        </w:rPr>
        <w:t xml:space="preserve">Dye exclusion test showed that </w:t>
      </w:r>
      <w:r w:rsidRPr="005A711C">
        <w:rPr>
          <w:rFonts w:cs="Arial"/>
        </w:rPr>
        <w:t xml:space="preserve">methionine depletion for </w:t>
      </w:r>
      <w:r w:rsidR="005A711C" w:rsidRPr="005A711C">
        <w:rPr>
          <w:rFonts w:cs="Arial"/>
        </w:rPr>
        <w:t>3</w:t>
      </w:r>
      <w:r w:rsidRPr="005A711C">
        <w:rPr>
          <w:rFonts w:cs="Arial"/>
        </w:rPr>
        <w:t xml:space="preserve"> days</w:t>
      </w:r>
      <w:r w:rsidRPr="00E25E23">
        <w:rPr>
          <w:rFonts w:cs="Arial"/>
        </w:rPr>
        <w:t xml:space="preserve"> increased dead cell rate.</w:t>
      </w:r>
      <w:r w:rsidR="00523484">
        <w:rPr>
          <w:rFonts w:cs="Arial"/>
        </w:rPr>
        <w:t xml:space="preserve"> </w:t>
      </w:r>
      <w:r w:rsidR="00B91FF2" w:rsidRPr="00B01581">
        <w:rPr>
          <w:rFonts w:cs="Arial"/>
        </w:rPr>
        <w:t>C</w:t>
      </w:r>
      <w:r w:rsidR="00523484" w:rsidRPr="00B01581">
        <w:rPr>
          <w:rFonts w:cs="Arial"/>
        </w:rPr>
        <w:t>:</w:t>
      </w:r>
      <w:r w:rsidR="001437BC">
        <w:rPr>
          <w:rFonts w:cs="Arial"/>
        </w:rPr>
        <w:t xml:space="preserve"> </w:t>
      </w:r>
      <w:r w:rsidR="00603CC3" w:rsidRPr="00B01581">
        <w:rPr>
          <w:rFonts w:cs="Arial"/>
        </w:rPr>
        <w:t>Fluorescence-activated cell sorter</w:t>
      </w:r>
      <w:r w:rsidRPr="00E25E23">
        <w:rPr>
          <w:rFonts w:cs="Arial"/>
        </w:rPr>
        <w:t xml:space="preserve"> analysis using annexin-V kit showed that methionine depletion induced apoptotic cell death.</w:t>
      </w:r>
    </w:p>
    <w:p w14:paraId="7AAE6F11" w14:textId="77777777" w:rsidR="00D12498" w:rsidRPr="00E25E23" w:rsidRDefault="00D12498" w:rsidP="00D12498">
      <w:pPr>
        <w:spacing w:line="360" w:lineRule="auto"/>
        <w:jc w:val="left"/>
        <w:rPr>
          <w:rFonts w:cs="Arial"/>
        </w:rPr>
      </w:pPr>
    </w:p>
    <w:p w14:paraId="10E7C71B" w14:textId="778F1698" w:rsidR="00D12498" w:rsidRPr="00E25E23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C548EA" w:rsidRPr="00B01581">
        <w:rPr>
          <w:rFonts w:cs="Arial"/>
        </w:rPr>
        <w:t>mentary Figure S</w:t>
      </w:r>
      <w:r w:rsidR="00523484">
        <w:rPr>
          <w:rFonts w:cs="Arial"/>
        </w:rPr>
        <w:t xml:space="preserve">2 </w:t>
      </w:r>
      <w:r w:rsidRPr="00E25E23">
        <w:rPr>
          <w:rFonts w:cs="Arial"/>
        </w:rPr>
        <w:t xml:space="preserve">Microarray analysis using Metascape. Heat map showing commonly altered pathways </w:t>
      </w:r>
      <w:r w:rsidRPr="00B01581">
        <w:rPr>
          <w:rFonts w:cs="Arial"/>
        </w:rPr>
        <w:t>in the</w:t>
      </w:r>
      <w:r w:rsidRPr="00E25E23">
        <w:rPr>
          <w:rFonts w:cs="Arial"/>
        </w:rPr>
        <w:t xml:space="preserve"> control and methionine</w:t>
      </w:r>
      <w:r w:rsidR="000F77C1" w:rsidRPr="00B01581">
        <w:rPr>
          <w:rFonts w:cs="Arial"/>
        </w:rPr>
        <w:t>-</w:t>
      </w:r>
      <w:r w:rsidRPr="00E25E23">
        <w:rPr>
          <w:rFonts w:cs="Arial"/>
        </w:rPr>
        <w:t>depleted state</w:t>
      </w:r>
      <w:r w:rsidR="000F77C1" w:rsidRPr="00B01581">
        <w:rPr>
          <w:rFonts w:cs="Arial"/>
        </w:rPr>
        <w:t>s</w:t>
      </w:r>
      <w:r w:rsidRPr="00E25E23">
        <w:rPr>
          <w:rFonts w:cs="Arial"/>
        </w:rPr>
        <w:t xml:space="preserve"> of three GICs (</w:t>
      </w:r>
      <w:r w:rsidRPr="000F77C1">
        <w:rPr>
          <w:rFonts w:cs="Arial"/>
          <w:i/>
        </w:rPr>
        <w:t>MZGC1</w:t>
      </w:r>
      <w:r w:rsidRPr="00E25E23">
        <w:rPr>
          <w:rFonts w:cs="Arial"/>
        </w:rPr>
        <w:t xml:space="preserve">, </w:t>
      </w:r>
      <w:r w:rsidR="000F77C1" w:rsidRPr="00B01581">
        <w:rPr>
          <w:rFonts w:cs="Arial"/>
          <w:i/>
        </w:rPr>
        <w:t>MZGC</w:t>
      </w:r>
      <w:r w:rsidRPr="000F77C1">
        <w:rPr>
          <w:rFonts w:cs="Arial"/>
          <w:i/>
        </w:rPr>
        <w:t>2</w:t>
      </w:r>
      <w:r w:rsidRPr="00E25E23">
        <w:rPr>
          <w:rFonts w:cs="Arial"/>
        </w:rPr>
        <w:t xml:space="preserve">, </w:t>
      </w:r>
      <w:r w:rsidR="000F77C1" w:rsidRPr="00B01581">
        <w:rPr>
          <w:rFonts w:cs="Arial"/>
        </w:rPr>
        <w:t xml:space="preserve">and </w:t>
      </w:r>
      <w:r w:rsidR="000F77C1" w:rsidRPr="00B01581">
        <w:rPr>
          <w:rFonts w:cs="Arial"/>
          <w:i/>
        </w:rPr>
        <w:t>MZGC</w:t>
      </w:r>
      <w:r w:rsidRPr="000F77C1">
        <w:rPr>
          <w:rFonts w:cs="Arial"/>
          <w:i/>
        </w:rPr>
        <w:t>3</w:t>
      </w:r>
      <w:r w:rsidRPr="00E25E23">
        <w:rPr>
          <w:rFonts w:cs="Arial"/>
        </w:rPr>
        <w:t>). Statistically enriched terms (</w:t>
      </w:r>
      <w:r w:rsidR="000F77C1" w:rsidRPr="00B01581">
        <w:rPr>
          <w:rFonts w:cs="Arial"/>
        </w:rPr>
        <w:t>g</w:t>
      </w:r>
      <w:r w:rsidRPr="00E25E23">
        <w:rPr>
          <w:rFonts w:cs="Arial"/>
        </w:rPr>
        <w:t>ene ontology/</w:t>
      </w:r>
      <w:r w:rsidR="000F77C1" w:rsidRPr="00B01581">
        <w:rPr>
          <w:rFonts w:cs="Arial"/>
        </w:rPr>
        <w:t>Kyoto Encyclopedia of Genes and Genomes</w:t>
      </w:r>
      <w:r w:rsidRPr="00E25E23">
        <w:rPr>
          <w:rFonts w:cs="Arial"/>
        </w:rPr>
        <w:t xml:space="preserve"> </w:t>
      </w:r>
      <w:r w:rsidR="000F77C1">
        <w:rPr>
          <w:rFonts w:cs="Arial"/>
        </w:rPr>
        <w:t>terms, canonical pathways, hall</w:t>
      </w:r>
      <w:r w:rsidRPr="00E25E23">
        <w:rPr>
          <w:rFonts w:cs="Arial"/>
        </w:rPr>
        <w:t>mark gene sets)</w:t>
      </w:r>
      <w:r w:rsidRPr="00B01581">
        <w:rPr>
          <w:rFonts w:cs="Arial"/>
        </w:rPr>
        <w:t xml:space="preserve"> </w:t>
      </w:r>
      <w:r w:rsidR="000F77C1" w:rsidRPr="00B01581">
        <w:rPr>
          <w:rFonts w:cs="Arial"/>
        </w:rPr>
        <w:t>are given with</w:t>
      </w:r>
      <w:r w:rsidRPr="00E25E23">
        <w:rPr>
          <w:rFonts w:cs="Arial"/>
        </w:rPr>
        <w:t xml:space="preserve"> their </w:t>
      </w:r>
      <w:r w:rsidRPr="000F77C1">
        <w:rPr>
          <w:rFonts w:cs="Arial"/>
          <w:i/>
        </w:rPr>
        <w:t>P</w:t>
      </w:r>
      <w:r w:rsidRPr="00E25E23">
        <w:rPr>
          <w:rFonts w:cs="Arial"/>
        </w:rPr>
        <w:t xml:space="preserve"> value</w:t>
      </w:r>
      <w:r w:rsidR="000F77C1">
        <w:rPr>
          <w:rFonts w:cs="Arial"/>
        </w:rPr>
        <w:t xml:space="preserve">. </w:t>
      </w:r>
      <w:r w:rsidRPr="00E25E23">
        <w:rPr>
          <w:rFonts w:cs="Arial"/>
        </w:rPr>
        <w:t>The 100 famil</w:t>
      </w:r>
      <w:r w:rsidRPr="00B01581">
        <w:rPr>
          <w:rFonts w:cs="Arial"/>
        </w:rPr>
        <w:t>ies</w:t>
      </w:r>
      <w:r w:rsidRPr="00E25E23">
        <w:rPr>
          <w:rFonts w:cs="Arial"/>
        </w:rPr>
        <w:t xml:space="preserve"> of pathways with the lowest -log10 adjusted </w:t>
      </w:r>
      <w:r w:rsidR="000F77C1" w:rsidRPr="00B01581">
        <w:rPr>
          <w:rFonts w:cs="Arial"/>
          <w:i/>
        </w:rPr>
        <w:t>P</w:t>
      </w:r>
      <w:r w:rsidRPr="00E25E23">
        <w:rPr>
          <w:rFonts w:cs="Arial"/>
        </w:rPr>
        <w:t xml:space="preserve"> value are depicted.</w:t>
      </w:r>
    </w:p>
    <w:p w14:paraId="26CE07E3" w14:textId="77777777" w:rsidR="00D12498" w:rsidRPr="00E25E23" w:rsidRDefault="00D12498" w:rsidP="00D12498">
      <w:pPr>
        <w:spacing w:line="360" w:lineRule="auto"/>
        <w:jc w:val="left"/>
        <w:rPr>
          <w:rFonts w:cs="Arial"/>
        </w:rPr>
      </w:pPr>
    </w:p>
    <w:p w14:paraId="0CDD708A" w14:textId="4E0D9481" w:rsidR="00D12498" w:rsidRPr="00E25E23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C548EA" w:rsidRPr="00B01581">
        <w:rPr>
          <w:rFonts w:cs="Arial"/>
        </w:rPr>
        <w:t>mentary Figure S</w:t>
      </w:r>
      <w:r w:rsidRPr="00E25E23">
        <w:rPr>
          <w:rFonts w:cs="Arial"/>
        </w:rPr>
        <w:t>3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 xml:space="preserve">Significant </w:t>
      </w:r>
      <w:r w:rsidR="00726FD2" w:rsidRPr="00B01581">
        <w:rPr>
          <w:rFonts w:cs="Arial"/>
        </w:rPr>
        <w:t>gene ontology</w:t>
      </w:r>
      <w:r w:rsidRPr="00E25E23">
        <w:rPr>
          <w:rFonts w:cs="Arial"/>
        </w:rPr>
        <w:t xml:space="preserve"> terms and pathways for significant gene</w:t>
      </w:r>
      <w:r w:rsidRPr="00B01581">
        <w:rPr>
          <w:rFonts w:cs="Arial"/>
        </w:rPr>
        <w:t>s</w:t>
      </w:r>
      <w:r w:rsidRPr="00E25E23">
        <w:rPr>
          <w:rFonts w:cs="Arial"/>
        </w:rPr>
        <w:t xml:space="preserve"> analyzed with g</w:t>
      </w:r>
      <w:r w:rsidR="00942C8D">
        <w:rPr>
          <w:rFonts w:cs="Arial"/>
        </w:rPr>
        <w:t xml:space="preserve">ene body methylation status by </w:t>
      </w:r>
      <w:r w:rsidR="00942C8D">
        <w:rPr>
          <w:rFonts w:cs="Arial" w:hint="eastAsia"/>
        </w:rPr>
        <w:t>G</w:t>
      </w:r>
      <w:r w:rsidRPr="00E25E23">
        <w:rPr>
          <w:rFonts w:cs="Arial"/>
        </w:rPr>
        <w:t>eneDMRs.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 xml:space="preserve">Significant </w:t>
      </w:r>
      <w:r w:rsidR="00726FD2" w:rsidRPr="00B01581">
        <w:rPr>
          <w:rFonts w:cs="Arial"/>
        </w:rPr>
        <w:t>gene ontology</w:t>
      </w:r>
      <w:r w:rsidRPr="00E25E23">
        <w:rPr>
          <w:rFonts w:cs="Arial"/>
        </w:rPr>
        <w:t xml:space="preserve"> terms and pathway</w:t>
      </w:r>
      <w:r w:rsidRPr="00B01581">
        <w:rPr>
          <w:rFonts w:cs="Arial"/>
        </w:rPr>
        <w:t>s</w:t>
      </w:r>
      <w:r w:rsidRPr="00E25E23">
        <w:rPr>
          <w:rFonts w:cs="Arial"/>
        </w:rPr>
        <w:t xml:space="preserve"> (adjust</w:t>
      </w:r>
      <w:r w:rsidR="00726FD2" w:rsidRPr="00B01581">
        <w:rPr>
          <w:rFonts w:cs="Arial"/>
        </w:rPr>
        <w:t xml:space="preserve">ed </w:t>
      </w:r>
      <w:r w:rsidR="00726FD2" w:rsidRPr="00B01581">
        <w:rPr>
          <w:rFonts w:cs="Arial"/>
          <w:i/>
        </w:rPr>
        <w:t>P</w:t>
      </w:r>
      <w:r w:rsidRPr="00E25E23">
        <w:rPr>
          <w:rFonts w:cs="Arial"/>
        </w:rPr>
        <w:t xml:space="preserve"> &lt; 0.1) of the up- and down-regulated differentiall</w:t>
      </w:r>
      <w:r w:rsidR="00726FD2">
        <w:rPr>
          <w:rFonts w:cs="Arial"/>
        </w:rPr>
        <w:t>y expressed genes in the hyper/</w:t>
      </w:r>
      <w:r w:rsidRPr="00E25E23">
        <w:rPr>
          <w:rFonts w:cs="Arial"/>
        </w:rPr>
        <w:t xml:space="preserve">hypo-methylated categories by combining with </w:t>
      </w:r>
      <w:r w:rsidRPr="00B01581">
        <w:rPr>
          <w:rFonts w:cs="Arial"/>
        </w:rPr>
        <w:t xml:space="preserve">the </w:t>
      </w:r>
      <w:r w:rsidR="00942C8D">
        <w:rPr>
          <w:rFonts w:cs="Arial"/>
        </w:rPr>
        <w:t>R package cluster</w:t>
      </w:r>
      <w:r w:rsidR="00942C8D">
        <w:rPr>
          <w:rFonts w:cs="Arial" w:hint="eastAsia"/>
        </w:rPr>
        <w:t>P</w:t>
      </w:r>
      <w:r w:rsidRPr="00E25E23">
        <w:rPr>
          <w:rFonts w:cs="Arial"/>
        </w:rPr>
        <w:t>rofiler.</w:t>
      </w:r>
    </w:p>
    <w:p w14:paraId="2633277D" w14:textId="77777777" w:rsidR="00D12498" w:rsidRPr="00E25E23" w:rsidRDefault="00D12498" w:rsidP="00D12498">
      <w:pPr>
        <w:spacing w:line="360" w:lineRule="auto"/>
        <w:jc w:val="left"/>
        <w:rPr>
          <w:rFonts w:cs="Arial"/>
        </w:rPr>
      </w:pPr>
    </w:p>
    <w:p w14:paraId="7FA2546E" w14:textId="040849D5" w:rsidR="00D12498" w:rsidRPr="00E25E23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523484" w:rsidRPr="00B01581">
        <w:rPr>
          <w:rFonts w:cs="Arial"/>
        </w:rPr>
        <w:t>mentary Figure S</w:t>
      </w:r>
      <w:r w:rsidRPr="00E25E23">
        <w:rPr>
          <w:rFonts w:cs="Arial"/>
        </w:rPr>
        <w:t>4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>Z-score of gene expression from I</w:t>
      </w:r>
      <w:r w:rsidR="000B7D5D" w:rsidRPr="00B01581">
        <w:rPr>
          <w:rFonts w:cs="Arial"/>
        </w:rPr>
        <w:t>vy</w:t>
      </w:r>
      <w:r w:rsidRPr="00E25E23">
        <w:rPr>
          <w:rFonts w:cs="Arial"/>
        </w:rPr>
        <w:t xml:space="preserve"> GAP.</w:t>
      </w:r>
      <w:r w:rsidR="00C33096">
        <w:rPr>
          <w:rFonts w:cs="Arial"/>
        </w:rPr>
        <w:t xml:space="preserve"> </w:t>
      </w:r>
      <w:r w:rsidRPr="00B01581">
        <w:rPr>
          <w:rFonts w:cs="Arial"/>
        </w:rPr>
        <w:t>G</w:t>
      </w:r>
      <w:r w:rsidRPr="00E25E23">
        <w:rPr>
          <w:rFonts w:cs="Arial"/>
        </w:rPr>
        <w:t xml:space="preserve">ene expression related de novo synthesis of cholesterol was upregulated in infiltrating tumor cells compared with pseudopalisading cells around necrosis. </w:t>
      </w:r>
      <w:r w:rsidRPr="00B01581">
        <w:rPr>
          <w:rFonts w:cs="Arial"/>
        </w:rPr>
        <w:t>In contrast,</w:t>
      </w:r>
      <w:r w:rsidRPr="00E25E23">
        <w:rPr>
          <w:rFonts w:cs="Arial"/>
        </w:rPr>
        <w:t xml:space="preserve"> the gene expression pattern related </w:t>
      </w:r>
      <w:r w:rsidRPr="00E25E23">
        <w:rPr>
          <w:rFonts w:cs="Arial"/>
        </w:rPr>
        <w:lastRenderedPageBreak/>
        <w:t xml:space="preserve">to efflux of cholesterol was exactly </w:t>
      </w:r>
      <w:r w:rsidRPr="00B01581">
        <w:rPr>
          <w:rFonts w:cs="Arial"/>
        </w:rPr>
        <w:t xml:space="preserve">the </w:t>
      </w:r>
      <w:r w:rsidRPr="00E25E23">
        <w:rPr>
          <w:rFonts w:cs="Arial"/>
        </w:rPr>
        <w:t>opposite.</w:t>
      </w:r>
    </w:p>
    <w:p w14:paraId="118DEEDC" w14:textId="77777777" w:rsidR="00D12498" w:rsidRPr="00E25E23" w:rsidRDefault="00D12498" w:rsidP="00D12498">
      <w:pPr>
        <w:spacing w:line="360" w:lineRule="auto"/>
        <w:jc w:val="left"/>
        <w:rPr>
          <w:rFonts w:cs="Arial"/>
        </w:rPr>
      </w:pPr>
    </w:p>
    <w:p w14:paraId="267100C0" w14:textId="12147007" w:rsidR="00D12498" w:rsidRPr="00B01581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C548EA" w:rsidRPr="00B01581">
        <w:rPr>
          <w:rFonts w:cs="Arial"/>
        </w:rPr>
        <w:t>mentary Figure S</w:t>
      </w:r>
      <w:r w:rsidRPr="00E25E23">
        <w:rPr>
          <w:rFonts w:cs="Arial"/>
        </w:rPr>
        <w:t>5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>Time-lapse photography of MZGC4</w:t>
      </w:r>
      <w:r w:rsidR="00523484" w:rsidRPr="00B01581">
        <w:rPr>
          <w:rFonts w:cs="Arial"/>
        </w:rPr>
        <w:t xml:space="preserve">. </w:t>
      </w:r>
      <w:r w:rsidRPr="00E25E23">
        <w:rPr>
          <w:rFonts w:cs="Arial"/>
        </w:rPr>
        <w:t>In the control, tumor cells migrate</w:t>
      </w:r>
      <w:r w:rsidRPr="00B01581">
        <w:rPr>
          <w:rFonts w:cs="Arial"/>
        </w:rPr>
        <w:t>d</w:t>
      </w:r>
      <w:r w:rsidRPr="00E25E23">
        <w:rPr>
          <w:rFonts w:cs="Arial"/>
        </w:rPr>
        <w:t xml:space="preserve"> and form</w:t>
      </w:r>
      <w:r w:rsidRPr="00B01581">
        <w:rPr>
          <w:rFonts w:cs="Arial"/>
        </w:rPr>
        <w:t>ed</w:t>
      </w:r>
      <w:r w:rsidRPr="00E25E23">
        <w:rPr>
          <w:rFonts w:cs="Arial"/>
        </w:rPr>
        <w:t xml:space="preserve"> thick processes between cells to form a spheroid, or separate</w:t>
      </w:r>
      <w:r w:rsidRPr="00B01581">
        <w:rPr>
          <w:rFonts w:cs="Arial"/>
        </w:rPr>
        <w:t>d</w:t>
      </w:r>
      <w:r w:rsidRPr="00E25E23">
        <w:rPr>
          <w:rFonts w:cs="Arial"/>
        </w:rPr>
        <w:t xml:space="preserve"> to form another spheroid. Proliferative capacity </w:t>
      </w:r>
      <w:r w:rsidRPr="00B01581">
        <w:rPr>
          <w:rFonts w:cs="Arial"/>
        </w:rPr>
        <w:t>was</w:t>
      </w:r>
      <w:r w:rsidRPr="00E25E23">
        <w:rPr>
          <w:rFonts w:cs="Arial"/>
        </w:rPr>
        <w:t xml:space="preserve"> also high. On the other hand, in methionine-deprived medium or medium containing statins, the proliferative capacity of tumor cells </w:t>
      </w:r>
      <w:r w:rsidRPr="00B01581">
        <w:rPr>
          <w:rFonts w:cs="Arial"/>
        </w:rPr>
        <w:t>was</w:t>
      </w:r>
      <w:r w:rsidRPr="00E25E23">
        <w:rPr>
          <w:rFonts w:cs="Arial"/>
        </w:rPr>
        <w:t xml:space="preserve"> reduced, and some cells barely form</w:t>
      </w:r>
      <w:r w:rsidRPr="00B01581">
        <w:rPr>
          <w:rFonts w:cs="Arial"/>
        </w:rPr>
        <w:t>ed</w:t>
      </w:r>
      <w:r w:rsidRPr="00E25E23">
        <w:rPr>
          <w:rFonts w:cs="Arial"/>
        </w:rPr>
        <w:t xml:space="preserve"> a spheroid via thin processes, but others </w:t>
      </w:r>
      <w:r w:rsidRPr="00B01581">
        <w:rPr>
          <w:rFonts w:cs="Arial"/>
        </w:rPr>
        <w:t>broke</w:t>
      </w:r>
      <w:r w:rsidRPr="00E25E23">
        <w:rPr>
          <w:rFonts w:cs="Arial"/>
        </w:rPr>
        <w:t xml:space="preserve"> into small pieces and </w:t>
      </w:r>
      <w:r w:rsidRPr="00B01581">
        <w:rPr>
          <w:rFonts w:cs="Arial"/>
        </w:rPr>
        <w:t>fell</w:t>
      </w:r>
      <w:r w:rsidRPr="00E25E23">
        <w:rPr>
          <w:rFonts w:cs="Arial"/>
        </w:rPr>
        <w:t xml:space="preserve"> into cell death.</w:t>
      </w:r>
    </w:p>
    <w:p w14:paraId="7689195E" w14:textId="77777777" w:rsidR="00523484" w:rsidRPr="00E25E23" w:rsidRDefault="00523484" w:rsidP="00D12498">
      <w:pPr>
        <w:spacing w:line="360" w:lineRule="auto"/>
        <w:jc w:val="left"/>
        <w:rPr>
          <w:rFonts w:cs="Arial"/>
        </w:rPr>
      </w:pPr>
    </w:p>
    <w:p w14:paraId="40EBC8AB" w14:textId="50BE7335" w:rsidR="00D12498" w:rsidRPr="00E25E23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C548EA" w:rsidRPr="00B01581">
        <w:rPr>
          <w:rFonts w:cs="Arial"/>
        </w:rPr>
        <w:t>mentary Figure S</w:t>
      </w:r>
      <w:r w:rsidRPr="00E25E23">
        <w:rPr>
          <w:rFonts w:cs="Arial"/>
        </w:rPr>
        <w:t>6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 xml:space="preserve">qPCR of stem cell markers in MZGC4 and </w:t>
      </w:r>
      <w:r w:rsidR="000B7D5D" w:rsidRPr="00B01581">
        <w:rPr>
          <w:rFonts w:cs="Arial"/>
        </w:rPr>
        <w:t>MZGC</w:t>
      </w:r>
      <w:r w:rsidRPr="00E25E23">
        <w:rPr>
          <w:rFonts w:cs="Arial"/>
        </w:rPr>
        <w:t>5. Statin treatment for 120 h down-regulated mRNA expression of</w:t>
      </w:r>
      <w:r w:rsidRPr="00E25E23">
        <w:rPr>
          <w:rFonts w:cs="Arial"/>
          <w:i/>
          <w:iCs/>
        </w:rPr>
        <w:t xml:space="preserve"> FOXM1, PROM1, OLIG2</w:t>
      </w:r>
      <w:r w:rsidR="000B7D5D" w:rsidRPr="00B01581">
        <w:rPr>
          <w:rFonts w:cs="Arial"/>
          <w:iCs/>
        </w:rPr>
        <w:t>,</w:t>
      </w:r>
      <w:r w:rsidRPr="00E25E23">
        <w:rPr>
          <w:rFonts w:cs="Arial"/>
          <w:i/>
          <w:iCs/>
        </w:rPr>
        <w:t xml:space="preserve"> </w:t>
      </w:r>
      <w:r w:rsidRPr="00E25E23">
        <w:rPr>
          <w:rFonts w:cs="Arial"/>
        </w:rPr>
        <w:t xml:space="preserve">and </w:t>
      </w:r>
      <w:r w:rsidRPr="00E25E23">
        <w:rPr>
          <w:rFonts w:cs="Arial"/>
          <w:i/>
          <w:iCs/>
        </w:rPr>
        <w:t>SOX2</w:t>
      </w:r>
      <w:r w:rsidR="00523484">
        <w:rPr>
          <w:rFonts w:cs="Arial"/>
        </w:rPr>
        <w:t>.</w:t>
      </w:r>
    </w:p>
    <w:p w14:paraId="307E1D9E" w14:textId="77777777" w:rsidR="00D12498" w:rsidRPr="00E25E23" w:rsidRDefault="00D12498" w:rsidP="00D12498">
      <w:pPr>
        <w:spacing w:line="360" w:lineRule="auto"/>
        <w:jc w:val="left"/>
        <w:rPr>
          <w:rFonts w:cs="Arial"/>
        </w:rPr>
      </w:pPr>
    </w:p>
    <w:p w14:paraId="3085D75D" w14:textId="74494EA0" w:rsidR="00FA329A" w:rsidRDefault="00D12498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="00C548EA" w:rsidRPr="00B01581">
        <w:rPr>
          <w:rFonts w:cs="Arial"/>
        </w:rPr>
        <w:t>mentary Figure S</w:t>
      </w:r>
      <w:r w:rsidRPr="00E25E23">
        <w:rPr>
          <w:rFonts w:cs="Arial"/>
        </w:rPr>
        <w:t>7</w:t>
      </w:r>
      <w:r w:rsidR="00523484">
        <w:rPr>
          <w:rFonts w:cs="Arial"/>
        </w:rPr>
        <w:t xml:space="preserve"> </w:t>
      </w:r>
      <w:r w:rsidRPr="00E25E23">
        <w:rPr>
          <w:rFonts w:cs="Arial"/>
        </w:rPr>
        <w:t xml:space="preserve">IGV showed </w:t>
      </w:r>
      <w:r w:rsidRPr="00B01581">
        <w:rPr>
          <w:rFonts w:cs="Arial"/>
        </w:rPr>
        <w:t>few</w:t>
      </w:r>
      <w:r w:rsidRPr="00E25E23">
        <w:rPr>
          <w:rFonts w:cs="Arial"/>
        </w:rPr>
        <w:t xml:space="preserve"> DMRs in the promoter and genebody of </w:t>
      </w:r>
      <w:r w:rsidRPr="00E25E23">
        <w:rPr>
          <w:rFonts w:cs="Arial"/>
          <w:i/>
          <w:iCs/>
        </w:rPr>
        <w:t>MAT2A</w:t>
      </w:r>
      <w:r w:rsidRPr="00E25E23">
        <w:rPr>
          <w:rFonts w:cs="Arial"/>
        </w:rPr>
        <w:t xml:space="preserve"> and </w:t>
      </w:r>
      <w:r w:rsidR="00981B35" w:rsidRPr="00B01581">
        <w:rPr>
          <w:rFonts w:cs="Arial"/>
          <w:i/>
        </w:rPr>
        <w:t>MAT</w:t>
      </w:r>
      <w:r w:rsidRPr="00E25E23">
        <w:rPr>
          <w:rFonts w:cs="Arial"/>
          <w:i/>
          <w:iCs/>
        </w:rPr>
        <w:t>2B</w:t>
      </w:r>
      <w:r w:rsidR="00523484">
        <w:rPr>
          <w:rFonts w:cs="Arial"/>
        </w:rPr>
        <w:t>.</w:t>
      </w:r>
    </w:p>
    <w:p w14:paraId="3B5A3A86" w14:textId="79A832BE" w:rsidR="00484903" w:rsidRDefault="00484903" w:rsidP="00D12498">
      <w:pPr>
        <w:spacing w:line="360" w:lineRule="auto"/>
        <w:jc w:val="left"/>
        <w:rPr>
          <w:rFonts w:cs="Arial"/>
        </w:rPr>
      </w:pPr>
    </w:p>
    <w:p w14:paraId="21C2320F" w14:textId="013C80C8" w:rsidR="009A64DF" w:rsidRPr="00042746" w:rsidRDefault="009A64DF" w:rsidP="009A64DF">
      <w:pPr>
        <w:spacing w:line="360" w:lineRule="auto"/>
        <w:rPr>
          <w:rFonts w:cs="Arial"/>
        </w:rPr>
      </w:pPr>
      <w:r w:rsidRPr="00E25E23">
        <w:rPr>
          <w:rFonts w:cs="Arial"/>
        </w:rPr>
        <w:t>Supple</w:t>
      </w:r>
      <w:r w:rsidRPr="00B01581">
        <w:rPr>
          <w:rFonts w:cs="Arial"/>
        </w:rPr>
        <w:t>mentary Figure S</w:t>
      </w:r>
      <w:r>
        <w:rPr>
          <w:rFonts w:cs="Arial" w:hint="eastAsia"/>
        </w:rPr>
        <w:t>8</w:t>
      </w:r>
      <w:r>
        <w:rPr>
          <w:rFonts w:cs="Arial"/>
        </w:rPr>
        <w:t xml:space="preserve">  </w:t>
      </w:r>
      <w:r w:rsidRPr="00042746">
        <w:rPr>
          <w:rFonts w:cs="Arial" w:hint="eastAsia"/>
        </w:rPr>
        <w:t xml:space="preserve">Graphical summary. Interaction of the major factors and events by reorganization of methionine metabolism. </w:t>
      </w:r>
    </w:p>
    <w:p w14:paraId="44AFA7B9" w14:textId="77777777" w:rsidR="009A64DF" w:rsidRPr="009A64DF" w:rsidRDefault="009A64DF" w:rsidP="00D12498">
      <w:pPr>
        <w:spacing w:line="360" w:lineRule="auto"/>
        <w:jc w:val="left"/>
        <w:rPr>
          <w:rFonts w:cs="Arial"/>
        </w:rPr>
      </w:pPr>
    </w:p>
    <w:p w14:paraId="55AD44A5" w14:textId="09251C67" w:rsidR="00484903" w:rsidRDefault="00484903" w:rsidP="00D12498">
      <w:pPr>
        <w:spacing w:line="360" w:lineRule="auto"/>
        <w:jc w:val="left"/>
        <w:rPr>
          <w:rFonts w:cs="Arial"/>
          <w:kern w:val="0"/>
        </w:rPr>
      </w:pPr>
      <w:r w:rsidRPr="00E25E23">
        <w:rPr>
          <w:rFonts w:cs="Arial"/>
        </w:rPr>
        <w:t>Supple</w:t>
      </w:r>
      <w:r w:rsidRPr="00B01581">
        <w:rPr>
          <w:rFonts w:cs="Arial"/>
        </w:rPr>
        <w:t xml:space="preserve">mentary </w:t>
      </w:r>
      <w:r w:rsidR="002D390A">
        <w:rPr>
          <w:rFonts w:cs="Arial"/>
        </w:rPr>
        <w:t xml:space="preserve">Table S1 </w:t>
      </w:r>
      <w:r>
        <w:rPr>
          <w:rFonts w:cs="Arial"/>
        </w:rPr>
        <w:t xml:space="preserve"> </w:t>
      </w:r>
      <w:r>
        <w:rPr>
          <w:rFonts w:cs="Arial"/>
          <w:kern w:val="0"/>
        </w:rPr>
        <w:t>RRBS libraries and Sequence data generated in this study.</w:t>
      </w:r>
    </w:p>
    <w:p w14:paraId="05EE4897" w14:textId="77777777" w:rsidR="0096131A" w:rsidRDefault="0096131A" w:rsidP="00D12498">
      <w:pPr>
        <w:spacing w:line="360" w:lineRule="auto"/>
        <w:jc w:val="left"/>
        <w:rPr>
          <w:rFonts w:cs="Arial"/>
        </w:rPr>
      </w:pPr>
    </w:p>
    <w:p w14:paraId="099D817E" w14:textId="5E7692E5" w:rsidR="00136B24" w:rsidRPr="00E25E23" w:rsidRDefault="00136B24" w:rsidP="00D12498">
      <w:pPr>
        <w:spacing w:line="360" w:lineRule="auto"/>
        <w:jc w:val="left"/>
        <w:rPr>
          <w:rFonts w:cs="Arial"/>
        </w:rPr>
      </w:pPr>
      <w:r w:rsidRPr="00E25E23">
        <w:rPr>
          <w:rFonts w:cs="Arial"/>
        </w:rPr>
        <w:t>Supple</w:t>
      </w:r>
      <w:r w:rsidRPr="00B01581">
        <w:rPr>
          <w:rFonts w:cs="Arial"/>
        </w:rPr>
        <w:t xml:space="preserve">mentary </w:t>
      </w:r>
      <w:r>
        <w:rPr>
          <w:rFonts w:cs="Arial"/>
        </w:rPr>
        <w:t>Table S</w:t>
      </w:r>
      <w:r w:rsidR="0096131A">
        <w:rPr>
          <w:rFonts w:cs="Arial"/>
        </w:rPr>
        <w:t>2</w:t>
      </w:r>
      <w:r>
        <w:rPr>
          <w:rFonts w:cs="Arial"/>
        </w:rPr>
        <w:t xml:space="preserve">  Primers sequence used in this study</w:t>
      </w:r>
    </w:p>
    <w:sectPr w:rsidR="00136B24" w:rsidRPr="00E25E23" w:rsidSect="00E25E23">
      <w:pgSz w:w="11900" w:h="16840"/>
      <w:pgMar w:top="1985" w:right="1701" w:bottom="1701" w:left="1701" w:header="851" w:footer="992" w:gutter="0"/>
      <w:cols w:space="425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EFB444" w14:textId="77777777" w:rsidR="00A6203D" w:rsidRDefault="00A6203D" w:rsidP="009A64DF">
      <w:r>
        <w:separator/>
      </w:r>
    </w:p>
  </w:endnote>
  <w:endnote w:type="continuationSeparator" w:id="0">
    <w:p w14:paraId="65A48136" w14:textId="77777777" w:rsidR="00A6203D" w:rsidRDefault="00A6203D" w:rsidP="009A6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altName w:val="Malgun Gothic Semilight"/>
    <w:charset w:val="4E"/>
    <w:family w:val="auto"/>
    <w:pitch w:val="variable"/>
    <w:sig w:usb0="00000000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B452F8" w14:textId="77777777" w:rsidR="00A6203D" w:rsidRDefault="00A6203D" w:rsidP="009A64DF">
      <w:r>
        <w:separator/>
      </w:r>
    </w:p>
  </w:footnote>
  <w:footnote w:type="continuationSeparator" w:id="0">
    <w:p w14:paraId="3969E7D7" w14:textId="77777777" w:rsidR="00A6203D" w:rsidRDefault="00A6203D" w:rsidP="009A6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F6678C"/>
    <w:multiLevelType w:val="multilevel"/>
    <w:tmpl w:val="00000000"/>
    <w:styleLink w:val="Headings"/>
    <w:lvl w:ilvl="0">
      <w:start w:val="1"/>
      <w:numFmt w:val="decimal"/>
      <w:lvlText w:val="%1"/>
      <w:lvlJc w:val="left"/>
      <w:rPr>
        <w:rFonts w:eastAsia="Times New Roman"/>
        <w:b/>
        <w:sz w:val="24"/>
      </w:rPr>
    </w:lvl>
    <w:lvl w:ilvl="1">
      <w:start w:val="1"/>
      <w:numFmt w:val="decimal"/>
      <w:lvlText w:val="%1.%2"/>
      <w:lvlJc w:val="left"/>
      <w:rPr>
        <w:b/>
        <w:bCs/>
        <w:sz w:val="24"/>
        <w:szCs w:val="24"/>
      </w:rPr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6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498"/>
    <w:rsid w:val="000A4F94"/>
    <w:rsid w:val="000B7D5D"/>
    <w:rsid w:val="000F77C1"/>
    <w:rsid w:val="00110DEF"/>
    <w:rsid w:val="00136B24"/>
    <w:rsid w:val="001437BC"/>
    <w:rsid w:val="002D390A"/>
    <w:rsid w:val="003F42A0"/>
    <w:rsid w:val="00473285"/>
    <w:rsid w:val="00484903"/>
    <w:rsid w:val="00523484"/>
    <w:rsid w:val="005A711C"/>
    <w:rsid w:val="00603CC3"/>
    <w:rsid w:val="00651782"/>
    <w:rsid w:val="006C3656"/>
    <w:rsid w:val="00726FD2"/>
    <w:rsid w:val="008637F1"/>
    <w:rsid w:val="00904AAC"/>
    <w:rsid w:val="00942C8D"/>
    <w:rsid w:val="0096131A"/>
    <w:rsid w:val="00981B35"/>
    <w:rsid w:val="009A64DF"/>
    <w:rsid w:val="00A6203D"/>
    <w:rsid w:val="00AA6B22"/>
    <w:rsid w:val="00B01581"/>
    <w:rsid w:val="00B17E6E"/>
    <w:rsid w:val="00B91FF2"/>
    <w:rsid w:val="00C33096"/>
    <w:rsid w:val="00C526E9"/>
    <w:rsid w:val="00C548EA"/>
    <w:rsid w:val="00D12498"/>
    <w:rsid w:val="00E25E23"/>
    <w:rsid w:val="00FA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4A1701"/>
  <w14:defaultImageDpi w14:val="300"/>
  <w15:docId w15:val="{09E94C15-1461-494E-B50E-29A1145E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E23"/>
    <w:pPr>
      <w:widowControl w:val="0"/>
      <w:jc w:val="both"/>
    </w:pPr>
    <w:rPr>
      <w:rFonts w:ascii="Arial" w:eastAsia="ＭＳ 明朝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Headings">
    <w:name w:val="Headings"/>
    <w:uiPriority w:val="99"/>
    <w:rsid w:val="00B17E6E"/>
    <w:pPr>
      <w:numPr>
        <w:numId w:val="1"/>
      </w:numPr>
    </w:pPr>
  </w:style>
  <w:style w:type="character" w:styleId="a3">
    <w:name w:val="annotation reference"/>
    <w:basedOn w:val="a0"/>
    <w:uiPriority w:val="99"/>
    <w:semiHidden/>
    <w:unhideWhenUsed/>
    <w:rsid w:val="00904AAC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904AAC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904AAC"/>
    <w:rPr>
      <w:rFonts w:ascii="Arial" w:eastAsia="ＭＳ 明朝" w:hAnsi="Arial"/>
      <w:sz w:val="21"/>
      <w:szCs w:val="21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04AAC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904AAC"/>
    <w:rPr>
      <w:rFonts w:ascii="Arial" w:eastAsia="ＭＳ 明朝" w:hAnsi="Arial"/>
      <w:b/>
      <w:bCs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904AAC"/>
    <w:rPr>
      <w:rFonts w:ascii="ヒラギノ角ゴ ProN W3" w:eastAsia="ヒラギノ角ゴ ProN W3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04AAC"/>
    <w:rPr>
      <w:rFonts w:ascii="ヒラギノ角ゴ ProN W3" w:eastAsia="ヒラギノ角ゴ ProN W3" w:hAnsi="Arial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9A64D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A64DF"/>
    <w:rPr>
      <w:rFonts w:ascii="Arial" w:eastAsia="ＭＳ 明朝" w:hAnsi="Arial"/>
      <w:sz w:val="21"/>
      <w:szCs w:val="21"/>
    </w:rPr>
  </w:style>
  <w:style w:type="paragraph" w:styleId="ac">
    <w:name w:val="footer"/>
    <w:basedOn w:val="a"/>
    <w:link w:val="ad"/>
    <w:uiPriority w:val="99"/>
    <w:unhideWhenUsed/>
    <w:rsid w:val="009A64D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A64DF"/>
    <w:rPr>
      <w:rFonts w:ascii="Arial" w:eastAsia="ＭＳ 明朝" w:hAnsi="Arial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Aries Publication Support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Yoshino Yuri</dc:creator>
  <cp:keywords/>
  <dc:description/>
  <cp:lastModifiedBy>kiyo-7-64bit</cp:lastModifiedBy>
  <cp:revision>16</cp:revision>
  <cp:lastPrinted>2021-10-06T05:16:00Z</cp:lastPrinted>
  <dcterms:created xsi:type="dcterms:W3CDTF">2021-10-03T19:58:00Z</dcterms:created>
  <dcterms:modified xsi:type="dcterms:W3CDTF">2022-02-15T08:40:00Z</dcterms:modified>
</cp:coreProperties>
</file>