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D3EE9" w:rsidRPr="0028078A" w:rsidRDefault="003D3EE9" w:rsidP="003D3EE9">
      <w:pPr>
        <w:spacing w:line="480" w:lineRule="auto"/>
        <w:jc w:val="both"/>
        <w:rPr>
          <w:sz w:val="20"/>
          <w:szCs w:val="20"/>
        </w:rPr>
      </w:pPr>
      <w:r>
        <w:rPr>
          <w:color w:val="000000" w:themeColor="text1"/>
          <w:sz w:val="20"/>
          <w:szCs w:val="20"/>
        </w:rPr>
        <w:t>Additional file</w:t>
      </w:r>
      <w:r w:rsidRPr="0028078A">
        <w:rPr>
          <w:sz w:val="20"/>
          <w:szCs w:val="20"/>
        </w:rPr>
        <w:t xml:space="preserve"> 1. Baseline and clinical characteristics </w:t>
      </w:r>
      <w:r>
        <w:rPr>
          <w:sz w:val="20"/>
          <w:szCs w:val="20"/>
        </w:rPr>
        <w:t>of</w:t>
      </w:r>
      <w:r w:rsidRPr="0028078A">
        <w:rPr>
          <w:sz w:val="20"/>
          <w:szCs w:val="20"/>
        </w:rPr>
        <w:t xml:space="preserve"> patients after analysis </w:t>
      </w:r>
      <w:r>
        <w:rPr>
          <w:sz w:val="20"/>
          <w:szCs w:val="20"/>
        </w:rPr>
        <w:t xml:space="preserve">by </w:t>
      </w:r>
      <w:r w:rsidRPr="0028078A">
        <w:rPr>
          <w:sz w:val="20"/>
          <w:szCs w:val="20"/>
        </w:rPr>
        <w:t xml:space="preserve">inverse probability of treatment weighting </w:t>
      </w:r>
    </w:p>
    <w:tbl>
      <w:tblPr>
        <w:tblStyle w:val="a3"/>
        <w:tblW w:w="89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1630"/>
        <w:gridCol w:w="1630"/>
        <w:gridCol w:w="1134"/>
        <w:gridCol w:w="851"/>
      </w:tblGrid>
      <w:tr w:rsidR="003D3EE9" w:rsidRPr="0028078A" w:rsidTr="003D3EE9">
        <w:trPr>
          <w:trHeight w:val="78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28078A">
              <w:rPr>
                <w:sz w:val="20"/>
                <w:szCs w:val="20"/>
              </w:rPr>
              <w:t>haracteristics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Complete revascularization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No immediate or incomplete revascularization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SD</w:t>
            </w:r>
            <w:r w:rsidRPr="0028078A">
              <w:rPr>
                <w:sz w:val="20"/>
                <w:szCs w:val="20"/>
              </w:rPr>
              <w:t xml:space="preserve"> of mean</w:t>
            </w:r>
            <w:r>
              <w:rPr>
                <w:sz w:val="20"/>
                <w:szCs w:val="20"/>
              </w:rPr>
              <w:t xml:space="preserve"> value</w:t>
            </w:r>
            <w:r w:rsidRPr="0028078A">
              <w:rPr>
                <w:sz w:val="20"/>
                <w:szCs w:val="20"/>
              </w:rPr>
              <w:t>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i/>
                <w:iCs/>
                <w:sz w:val="20"/>
                <w:szCs w:val="20"/>
              </w:rPr>
              <w:t>P</w:t>
            </w:r>
            <w:r w:rsidRPr="0028078A">
              <w:rPr>
                <w:sz w:val="20"/>
                <w:szCs w:val="20"/>
              </w:rPr>
              <w:t>-value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Age, years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62.5 (9.45)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63.8 (11.61)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0.128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0.552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Male sex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25.0 (97.4)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100.3 (86.0)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0.420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0.061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Comorbid disease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Hypertension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15.5 (60.4)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62.8 (53.8)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0.132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0.585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Diabetes </w:t>
            </w:r>
            <w:r>
              <w:rPr>
                <w:sz w:val="20"/>
                <w:szCs w:val="20"/>
              </w:rPr>
              <w:t>m</w:t>
            </w:r>
            <w:r w:rsidRPr="0028078A">
              <w:rPr>
                <w:sz w:val="20"/>
                <w:szCs w:val="20"/>
              </w:rPr>
              <w:t>ellitus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12.0 (46.9)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48.8 (41.9)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0.101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0.686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Chronic kidney disease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0.8 (3.1)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8.7 (7.4)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0.194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0.392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Previous stroke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2.9 (11.2)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11.7 (10.0)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0.869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0.887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Previous PCI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3.0 (11.7)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14.3 (12.2)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0.774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0.959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Arrest characteristics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Witnessed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3.3 (13.0)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19.5 (16.7)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0.105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0.611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Bystander CPR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8.4 (32.9)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43.7 (37.5)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0.095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0.691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Initial shockable rhythm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13.8 (53.8)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68.3 (58.5)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0.095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0.701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No flow time, min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3.29 (4.64)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3.54 (5.48)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0.052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0.824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Total resuscitation duration, min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28.58 (25.24)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30.91 (20.68)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0.108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0.660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ST-segment elevation on immediate ECG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10.8 (42.2)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55.9 (48.0)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0.116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0.637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Intervention before and during CAG 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Vasopressor use 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14.2 (55.6)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74.5 (63.9)</w:t>
            </w:r>
          </w:p>
        </w:tc>
        <w:tc>
          <w:tcPr>
            <w:tcW w:w="1134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0.169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0.496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Extracorporeal life support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17.7 (69.0)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79.6 (68.3)</w:t>
            </w:r>
          </w:p>
        </w:tc>
        <w:tc>
          <w:tcPr>
            <w:tcW w:w="1134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0.015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0.947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Disease extent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0.090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0.916</w:t>
            </w:r>
          </w:p>
        </w:tc>
      </w:tr>
      <w:tr w:rsidR="003D3EE9" w:rsidRPr="0028078A" w:rsidTr="003D3EE9">
        <w:trPr>
          <w:trHeight w:val="360"/>
        </w:trPr>
        <w:tc>
          <w:tcPr>
            <w:tcW w:w="3681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Left main artery only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15.3 (59.9)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73.3 (62.9)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3D3EE9" w:rsidRPr="0028078A" w:rsidTr="003D3EE9">
        <w:trPr>
          <w:trHeight w:val="380"/>
        </w:trPr>
        <w:tc>
          <w:tcPr>
            <w:tcW w:w="3681" w:type="dxa"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Left main artery plus ≥1 vessel disease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5.6 (21.8)</w:t>
            </w:r>
          </w:p>
        </w:tc>
        <w:tc>
          <w:tcPr>
            <w:tcW w:w="1630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21.3 (18.2)</w:t>
            </w:r>
          </w:p>
        </w:tc>
        <w:tc>
          <w:tcPr>
            <w:tcW w:w="1134" w:type="dxa"/>
            <w:noWrap/>
            <w:vAlign w:val="center"/>
            <w:hideMark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3D3EE9" w:rsidRPr="0028078A" w:rsidTr="003D3EE9">
        <w:trPr>
          <w:trHeight w:val="380"/>
        </w:trPr>
        <w:tc>
          <w:tcPr>
            <w:tcW w:w="3681" w:type="dxa"/>
            <w:vAlign w:val="center"/>
          </w:tcPr>
          <w:p w:rsidR="003D3EE9" w:rsidRPr="0028078A" w:rsidRDefault="003D3EE9" w:rsidP="003D3EE9">
            <w:pPr>
              <w:spacing w:line="480" w:lineRule="auto"/>
              <w:ind w:firstLineChars="50" w:firstLine="100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Triple vessel disease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4.7 (18.3)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22.1 (18.9)</w:t>
            </w:r>
          </w:p>
        </w:tc>
        <w:tc>
          <w:tcPr>
            <w:tcW w:w="1134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3D3EE9" w:rsidRPr="0028078A" w:rsidTr="003D3EE9">
        <w:trPr>
          <w:trHeight w:val="380"/>
        </w:trPr>
        <w:tc>
          <w:tcPr>
            <w:tcW w:w="3681" w:type="dxa"/>
            <w:vAlign w:val="center"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Chronic total occlusion ≥1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10.6 (41.2)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54.9 (47.1)</w:t>
            </w:r>
          </w:p>
        </w:tc>
        <w:tc>
          <w:tcPr>
            <w:tcW w:w="1134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0.118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0.655</w:t>
            </w:r>
          </w:p>
        </w:tc>
      </w:tr>
      <w:tr w:rsidR="003D3EE9" w:rsidRPr="0028078A" w:rsidTr="003D3EE9">
        <w:trPr>
          <w:trHeight w:val="380"/>
        </w:trPr>
        <w:tc>
          <w:tcPr>
            <w:tcW w:w="3681" w:type="dxa"/>
            <w:vAlign w:val="center"/>
          </w:tcPr>
          <w:p w:rsidR="003D3EE9" w:rsidRPr="0028078A" w:rsidRDefault="003D3EE9" w:rsidP="003D3EE9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Targeted temperature management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14.9 (58.3)</w:t>
            </w:r>
          </w:p>
        </w:tc>
        <w:tc>
          <w:tcPr>
            <w:tcW w:w="1630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77.6 (66.5)</w:t>
            </w:r>
          </w:p>
        </w:tc>
        <w:tc>
          <w:tcPr>
            <w:tcW w:w="1134" w:type="dxa"/>
            <w:noWrap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0.171</w:t>
            </w:r>
          </w:p>
        </w:tc>
        <w:tc>
          <w:tcPr>
            <w:tcW w:w="851" w:type="dxa"/>
            <w:vAlign w:val="center"/>
          </w:tcPr>
          <w:p w:rsidR="003D3EE9" w:rsidRPr="0028078A" w:rsidRDefault="003D3EE9" w:rsidP="003D3EE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0.489</w:t>
            </w:r>
          </w:p>
        </w:tc>
      </w:tr>
    </w:tbl>
    <w:p w:rsidR="003D3EE9" w:rsidRPr="0028078A" w:rsidRDefault="003D3EE9" w:rsidP="003D3EE9">
      <w:pPr>
        <w:spacing w:line="480" w:lineRule="auto"/>
        <w:jc w:val="both"/>
        <w:rPr>
          <w:sz w:val="20"/>
          <w:szCs w:val="20"/>
        </w:rPr>
      </w:pPr>
      <w:r w:rsidRPr="0028078A">
        <w:rPr>
          <w:sz w:val="20"/>
          <w:szCs w:val="20"/>
        </w:rPr>
        <w:lastRenderedPageBreak/>
        <w:t>Values are presented as mean (standard deviation), median (interquartile range)</w:t>
      </w:r>
      <w:r>
        <w:rPr>
          <w:sz w:val="20"/>
          <w:szCs w:val="20"/>
        </w:rPr>
        <w:t>,</w:t>
      </w:r>
      <w:r w:rsidRPr="0028078A">
        <w:rPr>
          <w:sz w:val="20"/>
          <w:szCs w:val="20"/>
        </w:rPr>
        <w:t xml:space="preserve"> or number (percentage) as appropriate.</w:t>
      </w:r>
    </w:p>
    <w:p w:rsidR="00AE7FBD" w:rsidRDefault="003D3EE9" w:rsidP="003D3EE9">
      <w:pPr>
        <w:spacing w:line="480" w:lineRule="auto"/>
      </w:pPr>
      <w:r w:rsidRPr="0028078A">
        <w:rPr>
          <w:sz w:val="20"/>
          <w:szCs w:val="20"/>
        </w:rPr>
        <w:t xml:space="preserve">CAG, </w:t>
      </w:r>
      <w:r w:rsidRPr="0028078A">
        <w:rPr>
          <w:rFonts w:eastAsiaTheme="minorEastAsia"/>
          <w:sz w:val="20"/>
          <w:szCs w:val="20"/>
        </w:rPr>
        <w:t>coronary angiography</w:t>
      </w:r>
      <w:r w:rsidRPr="0028078A">
        <w:rPr>
          <w:sz w:val="20"/>
          <w:szCs w:val="20"/>
        </w:rPr>
        <w:t>; CPR, cardiopulmonary resuscitation; ECG, electrocardiogram; PCI, percutaneous coronary intervention</w:t>
      </w:r>
      <w:r>
        <w:rPr>
          <w:sz w:val="20"/>
          <w:szCs w:val="20"/>
        </w:rPr>
        <w:t>; SD, s</w:t>
      </w:r>
      <w:r w:rsidRPr="0028078A">
        <w:rPr>
          <w:sz w:val="20"/>
          <w:szCs w:val="20"/>
        </w:rPr>
        <w:t>tandardized difference.</w:t>
      </w:r>
    </w:p>
    <w:sectPr w:rsidR="00AE7FBD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EE9"/>
    <w:rsid w:val="00113540"/>
    <w:rsid w:val="001470AA"/>
    <w:rsid w:val="00156DF4"/>
    <w:rsid w:val="002374D7"/>
    <w:rsid w:val="00292BF1"/>
    <w:rsid w:val="002A01D4"/>
    <w:rsid w:val="002C73CD"/>
    <w:rsid w:val="003A3291"/>
    <w:rsid w:val="003D3EE9"/>
    <w:rsid w:val="004B122D"/>
    <w:rsid w:val="0051301D"/>
    <w:rsid w:val="0071078C"/>
    <w:rsid w:val="00920BAE"/>
    <w:rsid w:val="00932F9B"/>
    <w:rsid w:val="009F248E"/>
    <w:rsid w:val="00A15C6B"/>
    <w:rsid w:val="00A91542"/>
    <w:rsid w:val="00AE7FBD"/>
    <w:rsid w:val="00B21536"/>
    <w:rsid w:val="00BE2345"/>
    <w:rsid w:val="00C11038"/>
    <w:rsid w:val="00C91402"/>
    <w:rsid w:val="00CC0677"/>
    <w:rsid w:val="00D751A2"/>
    <w:rsid w:val="00EF5C97"/>
    <w:rsid w:val="00F0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1CAC26"/>
  <w15:chartTrackingRefBased/>
  <w15:docId w15:val="{29142C2E-159F-3E46-8C32-14EA27D87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3EE9"/>
    <w:pPr>
      <w:jc w:val="left"/>
    </w:pPr>
    <w:rPr>
      <w:rFonts w:ascii="Times New Roman" w:eastAsia="Times New Roman" w:hAnsi="Times New Roman" w:cs="Times New Roman"/>
      <w:kern w:val="0"/>
      <w:sz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EE9"/>
    <w:rPr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김윤정</dc:creator>
  <cp:keywords/>
  <dc:description/>
  <cp:lastModifiedBy>김윤정</cp:lastModifiedBy>
  <cp:revision>1</cp:revision>
  <dcterms:created xsi:type="dcterms:W3CDTF">2020-12-14T14:27:00Z</dcterms:created>
  <dcterms:modified xsi:type="dcterms:W3CDTF">2020-12-14T14:33:00Z</dcterms:modified>
</cp:coreProperties>
</file>