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F64C0A" w14:textId="00D26AE4" w:rsidR="007124E5" w:rsidRDefault="007124E5" w:rsidP="007124E5">
      <w:pPr>
        <w:jc w:val="center"/>
        <w:rPr>
          <w:sz w:val="36"/>
          <w:szCs w:val="36"/>
        </w:rPr>
      </w:pPr>
    </w:p>
    <w:p w14:paraId="52CFDB3F" w14:textId="73304FF2" w:rsidR="007124E5" w:rsidRPr="00BF1BF9" w:rsidRDefault="00A24C30" w:rsidP="007124E5">
      <w:pPr>
        <w:spacing w:before="100" w:beforeAutospacing="1" w:after="100" w:afterAutospacing="1"/>
        <w:jc w:val="center"/>
        <w:rPr>
          <w:rFonts w:ascii="Myriad Pro" w:hAnsi="Myriad Pro"/>
          <w:i/>
          <w:sz w:val="22"/>
          <w:szCs w:val="22"/>
        </w:rPr>
      </w:pPr>
      <w:r>
        <w:rPr>
          <w:rFonts w:ascii="Myriad Pro" w:hAnsi="Myriad Pro"/>
          <w:i/>
          <w:sz w:val="22"/>
          <w:szCs w:val="22"/>
        </w:rPr>
        <w:t>[Geoscience Letter</w:t>
      </w:r>
      <w:r w:rsidR="007124E5" w:rsidRPr="00BF1BF9">
        <w:rPr>
          <w:rFonts w:ascii="Myriad Pro" w:hAnsi="Myriad Pro"/>
          <w:i/>
          <w:sz w:val="22"/>
          <w:szCs w:val="22"/>
        </w:rPr>
        <w:t>]</w:t>
      </w:r>
    </w:p>
    <w:p w14:paraId="0B1AE1E5" w14:textId="77777777" w:rsidR="007124E5" w:rsidRPr="00CE6EAA" w:rsidRDefault="007124E5" w:rsidP="007124E5">
      <w:pPr>
        <w:spacing w:before="100" w:beforeAutospacing="1" w:after="100" w:afterAutospacing="1"/>
        <w:jc w:val="center"/>
        <w:rPr>
          <w:rFonts w:ascii="Myriad Pro" w:hAnsi="Myriad Pro"/>
          <w:sz w:val="22"/>
          <w:szCs w:val="22"/>
        </w:rPr>
      </w:pPr>
      <w:r w:rsidRPr="00CE6EAA">
        <w:rPr>
          <w:rFonts w:ascii="Myriad Pro" w:hAnsi="Myriad Pro"/>
          <w:sz w:val="22"/>
          <w:szCs w:val="22"/>
        </w:rPr>
        <w:t>Supporting Information for</w:t>
      </w:r>
    </w:p>
    <w:p w14:paraId="6868E7FE" w14:textId="11AA98D2" w:rsidR="007124E5" w:rsidRPr="007124E5" w:rsidRDefault="007124E5" w:rsidP="007124E5">
      <w:pPr>
        <w:pStyle w:val="a3"/>
      </w:pPr>
      <w:r w:rsidRPr="00775692">
        <w:t xml:space="preserve">Trend in temperature extreme indices over Mongolia and </w:t>
      </w:r>
      <w:r>
        <w:t>associated</w:t>
      </w:r>
      <w:r w:rsidRPr="00775692">
        <w:t xml:space="preserve"> large-scale circulation</w:t>
      </w:r>
      <w:r>
        <w:t>s</w:t>
      </w:r>
    </w:p>
    <w:p w14:paraId="1B98F256" w14:textId="77777777" w:rsidR="007124E5" w:rsidRPr="00775692" w:rsidRDefault="007124E5" w:rsidP="007124E5">
      <w:pPr>
        <w:pBdr>
          <w:top w:val="nil"/>
          <w:left w:val="nil"/>
          <w:bottom w:val="nil"/>
          <w:right w:val="nil"/>
          <w:between w:val="nil"/>
        </w:pBdr>
        <w:spacing w:after="480"/>
        <w:jc w:val="center"/>
        <w:rPr>
          <w:color w:val="000000"/>
        </w:rPr>
      </w:pPr>
      <w:proofErr w:type="spellStart"/>
      <w:r w:rsidRPr="00775692">
        <w:rPr>
          <w:color w:val="000000"/>
        </w:rPr>
        <w:t>Baljinnyam</w:t>
      </w:r>
      <w:proofErr w:type="spellEnd"/>
      <w:r w:rsidRPr="00775692">
        <w:rPr>
          <w:color w:val="000000"/>
        </w:rPr>
        <w:t xml:space="preserve"> Nyamjantsan</w:t>
      </w:r>
      <w:r w:rsidRPr="00FD2A91">
        <w:rPr>
          <w:color w:val="000000"/>
          <w:vertAlign w:val="superscript"/>
        </w:rPr>
        <w:t>1,</w:t>
      </w:r>
      <w:r>
        <w:rPr>
          <w:color w:val="000000"/>
          <w:vertAlign w:val="superscript"/>
        </w:rPr>
        <w:t xml:space="preserve"> </w:t>
      </w:r>
      <w:r w:rsidRPr="00FD2A91">
        <w:rPr>
          <w:color w:val="000000"/>
          <w:vertAlign w:val="superscript"/>
        </w:rPr>
        <w:t>2</w:t>
      </w:r>
      <w:r w:rsidRPr="00775692">
        <w:rPr>
          <w:color w:val="000000"/>
          <w:vertAlign w:val="superscript"/>
        </w:rPr>
        <w:t>*</w:t>
      </w:r>
      <w:r w:rsidRPr="00775692">
        <w:rPr>
          <w:color w:val="000000"/>
        </w:rPr>
        <w:t xml:space="preserve"> and </w:t>
      </w:r>
      <w:proofErr w:type="spellStart"/>
      <w:r w:rsidRPr="00775692">
        <w:rPr>
          <w:color w:val="000000"/>
        </w:rPr>
        <w:t>Changhyun</w:t>
      </w:r>
      <w:proofErr w:type="spellEnd"/>
      <w:r w:rsidRPr="00775692">
        <w:rPr>
          <w:color w:val="000000"/>
        </w:rPr>
        <w:t xml:space="preserve"> Yoo</w:t>
      </w:r>
      <w:r w:rsidRPr="00FD2A91">
        <w:rPr>
          <w:color w:val="000000"/>
          <w:vertAlign w:val="superscript"/>
        </w:rPr>
        <w:t>1</w:t>
      </w:r>
    </w:p>
    <w:p w14:paraId="559598C5" w14:textId="77777777" w:rsidR="007124E5" w:rsidRDefault="007124E5" w:rsidP="007124E5">
      <w:pPr>
        <w:spacing w:before="100" w:beforeAutospacing="1" w:after="100" w:afterAutospacing="1"/>
        <w:jc w:val="center"/>
        <w:rPr>
          <w:rFonts w:ascii="Myriad Pro" w:hAnsi="Myriad Pro"/>
          <w:sz w:val="22"/>
          <w:szCs w:val="22"/>
        </w:rPr>
      </w:pPr>
    </w:p>
    <w:p w14:paraId="67129B00" w14:textId="77777777" w:rsidR="007124E5" w:rsidRPr="00775692" w:rsidRDefault="007124E5" w:rsidP="007124E5">
      <w:pPr>
        <w:pBdr>
          <w:top w:val="nil"/>
          <w:left w:val="nil"/>
          <w:bottom w:val="nil"/>
          <w:right w:val="nil"/>
          <w:between w:val="nil"/>
        </w:pBdr>
        <w:contextualSpacing/>
        <w:jc w:val="center"/>
        <w:rPr>
          <w:i/>
          <w:color w:val="000000"/>
        </w:rPr>
      </w:pPr>
      <w:r w:rsidRPr="00FD2A91">
        <w:rPr>
          <w:i/>
          <w:color w:val="000000"/>
          <w:vertAlign w:val="superscript"/>
        </w:rPr>
        <w:t>1</w:t>
      </w:r>
      <w:r>
        <w:rPr>
          <w:i/>
          <w:color w:val="000000"/>
          <w:vertAlign w:val="superscript"/>
        </w:rPr>
        <w:t xml:space="preserve"> </w:t>
      </w:r>
      <w:r w:rsidRPr="00775692">
        <w:rPr>
          <w:i/>
          <w:color w:val="000000"/>
        </w:rPr>
        <w:t>Dept. of Climate and Energy Systems Engineering,</w:t>
      </w:r>
    </w:p>
    <w:p w14:paraId="4FD13C3F" w14:textId="77777777" w:rsidR="007124E5" w:rsidRDefault="007124E5" w:rsidP="007124E5">
      <w:pPr>
        <w:pBdr>
          <w:top w:val="nil"/>
          <w:left w:val="nil"/>
          <w:bottom w:val="nil"/>
          <w:right w:val="nil"/>
          <w:between w:val="nil"/>
        </w:pBdr>
        <w:spacing w:after="480"/>
        <w:contextualSpacing/>
        <w:jc w:val="center"/>
        <w:rPr>
          <w:i/>
          <w:color w:val="000000"/>
        </w:rPr>
      </w:pPr>
      <w:proofErr w:type="spellStart"/>
      <w:r w:rsidRPr="00775692">
        <w:rPr>
          <w:i/>
          <w:color w:val="000000"/>
        </w:rPr>
        <w:t>Ewha</w:t>
      </w:r>
      <w:proofErr w:type="spellEnd"/>
      <w:r w:rsidRPr="00775692">
        <w:rPr>
          <w:i/>
          <w:color w:val="000000"/>
        </w:rPr>
        <w:t xml:space="preserve"> </w:t>
      </w:r>
      <w:proofErr w:type="spellStart"/>
      <w:r w:rsidRPr="00775692">
        <w:rPr>
          <w:i/>
          <w:color w:val="000000"/>
        </w:rPr>
        <w:t>Womans</w:t>
      </w:r>
      <w:proofErr w:type="spellEnd"/>
      <w:r w:rsidRPr="00775692">
        <w:rPr>
          <w:i/>
          <w:color w:val="000000"/>
        </w:rPr>
        <w:t xml:space="preserve"> University, Seoul, Korea</w:t>
      </w:r>
    </w:p>
    <w:p w14:paraId="29011049" w14:textId="77777777" w:rsidR="007124E5" w:rsidRDefault="007124E5" w:rsidP="007124E5">
      <w:pPr>
        <w:pBdr>
          <w:top w:val="nil"/>
          <w:left w:val="nil"/>
          <w:bottom w:val="nil"/>
          <w:right w:val="nil"/>
          <w:between w:val="nil"/>
        </w:pBdr>
        <w:spacing w:after="480"/>
        <w:contextualSpacing/>
        <w:jc w:val="center"/>
        <w:rPr>
          <w:i/>
          <w:color w:val="000000"/>
        </w:rPr>
      </w:pPr>
      <w:r w:rsidRPr="00FD2A91">
        <w:rPr>
          <w:i/>
          <w:color w:val="000000"/>
          <w:vertAlign w:val="superscript"/>
        </w:rPr>
        <w:t>2</w:t>
      </w:r>
      <w:r>
        <w:rPr>
          <w:i/>
          <w:color w:val="000000"/>
          <w:vertAlign w:val="superscript"/>
        </w:rPr>
        <w:t xml:space="preserve"> </w:t>
      </w:r>
      <w:r>
        <w:rPr>
          <w:i/>
          <w:color w:val="000000"/>
        </w:rPr>
        <w:t>I</w:t>
      </w:r>
      <w:r>
        <w:rPr>
          <w:rFonts w:hint="eastAsia"/>
          <w:i/>
          <w:color w:val="000000"/>
        </w:rPr>
        <w:t>nformation &amp; Research Institute of Meteo</w:t>
      </w:r>
      <w:r>
        <w:rPr>
          <w:i/>
          <w:color w:val="000000"/>
        </w:rPr>
        <w:t>ro</w:t>
      </w:r>
      <w:r>
        <w:rPr>
          <w:rFonts w:hint="eastAsia"/>
          <w:i/>
          <w:color w:val="000000"/>
        </w:rPr>
        <w:t>logy</w:t>
      </w:r>
      <w:r>
        <w:rPr>
          <w:i/>
          <w:color w:val="000000"/>
        </w:rPr>
        <w:t>, Hydrology and</w:t>
      </w:r>
    </w:p>
    <w:p w14:paraId="28DA7A5E" w14:textId="77777777" w:rsidR="007124E5" w:rsidRDefault="007124E5" w:rsidP="007124E5">
      <w:pPr>
        <w:pBdr>
          <w:top w:val="nil"/>
          <w:left w:val="nil"/>
          <w:bottom w:val="nil"/>
          <w:right w:val="nil"/>
          <w:between w:val="nil"/>
        </w:pBdr>
        <w:spacing w:after="480"/>
        <w:contextualSpacing/>
        <w:jc w:val="center"/>
        <w:rPr>
          <w:i/>
          <w:color w:val="000000"/>
        </w:rPr>
      </w:pPr>
      <w:r>
        <w:rPr>
          <w:i/>
          <w:color w:val="000000"/>
        </w:rPr>
        <w:t xml:space="preserve"> Environment (IRIMHE), Ulaanbaatar, Mongolia</w:t>
      </w:r>
      <w:r>
        <w:rPr>
          <w:rFonts w:hint="eastAsia"/>
          <w:i/>
          <w:color w:val="000000"/>
        </w:rPr>
        <w:t xml:space="preserve"> </w:t>
      </w:r>
    </w:p>
    <w:p w14:paraId="60952450" w14:textId="77777777" w:rsidR="007124E5" w:rsidRPr="00CE6EAA" w:rsidRDefault="007124E5" w:rsidP="007124E5">
      <w:pPr>
        <w:spacing w:before="100" w:beforeAutospacing="1" w:after="100" w:afterAutospacing="1"/>
        <w:jc w:val="center"/>
        <w:rPr>
          <w:rFonts w:ascii="Myriad Pro" w:hAnsi="Myriad Pro"/>
          <w:sz w:val="22"/>
          <w:szCs w:val="22"/>
        </w:rPr>
      </w:pPr>
      <w:r w:rsidRPr="00CE6EAA" w:rsidDel="00A50033">
        <w:rPr>
          <w:rFonts w:ascii="Myriad Pro" w:hAnsi="Myriad Pro"/>
          <w:sz w:val="22"/>
          <w:szCs w:val="22"/>
        </w:rPr>
        <w:t xml:space="preserve"> </w:t>
      </w:r>
    </w:p>
    <w:p w14:paraId="549F0BCB" w14:textId="13BFB3B4" w:rsidR="007124E5" w:rsidRDefault="007124E5" w:rsidP="007124E5">
      <w:pPr>
        <w:spacing w:before="100" w:beforeAutospacing="1" w:after="100" w:afterAutospacing="1"/>
        <w:jc w:val="center"/>
        <w:rPr>
          <w:rFonts w:ascii="Myriad Pro" w:hAnsi="Myriad Pro"/>
          <w:sz w:val="22"/>
          <w:szCs w:val="22"/>
        </w:rPr>
      </w:pPr>
    </w:p>
    <w:p w14:paraId="3C5DC40D" w14:textId="2CB9526F" w:rsidR="007124E5" w:rsidRDefault="007124E5" w:rsidP="007124E5">
      <w:pPr>
        <w:spacing w:before="100" w:beforeAutospacing="1" w:after="100" w:afterAutospacing="1"/>
        <w:jc w:val="center"/>
        <w:rPr>
          <w:rFonts w:ascii="Myriad Pro" w:hAnsi="Myriad Pro"/>
          <w:sz w:val="22"/>
          <w:szCs w:val="22"/>
        </w:rPr>
      </w:pPr>
    </w:p>
    <w:p w14:paraId="5C9C27F7" w14:textId="73C784C7" w:rsidR="007124E5" w:rsidRDefault="007124E5" w:rsidP="007124E5">
      <w:pPr>
        <w:spacing w:before="100" w:beforeAutospacing="1" w:after="100" w:afterAutospacing="1"/>
        <w:jc w:val="center"/>
        <w:rPr>
          <w:rFonts w:ascii="Myriad Pro" w:hAnsi="Myriad Pro"/>
          <w:sz w:val="22"/>
          <w:szCs w:val="22"/>
        </w:rPr>
      </w:pPr>
    </w:p>
    <w:p w14:paraId="483DAF7E" w14:textId="77777777" w:rsidR="00A24C30" w:rsidRPr="00CE6EAA" w:rsidRDefault="00A24C30" w:rsidP="007124E5">
      <w:pPr>
        <w:spacing w:before="100" w:beforeAutospacing="1" w:after="100" w:afterAutospacing="1"/>
        <w:jc w:val="center"/>
        <w:rPr>
          <w:rFonts w:ascii="Myriad Pro" w:hAnsi="Myriad Pro" w:hint="eastAsia"/>
          <w:sz w:val="22"/>
          <w:szCs w:val="22"/>
        </w:rPr>
      </w:pPr>
      <w:bookmarkStart w:id="0" w:name="_GoBack"/>
      <w:bookmarkEnd w:id="0"/>
    </w:p>
    <w:p w14:paraId="749458D0" w14:textId="77777777" w:rsidR="007124E5" w:rsidRDefault="007124E5" w:rsidP="007124E5">
      <w:pPr>
        <w:rPr>
          <w:rFonts w:ascii="Myriad Pro" w:hAnsi="Myriad Pro"/>
          <w:b/>
        </w:rPr>
      </w:pPr>
      <w:r w:rsidRPr="00CE6EAA">
        <w:rPr>
          <w:rFonts w:ascii="Myriad Pro" w:hAnsi="Myriad Pro"/>
          <w:b/>
        </w:rPr>
        <w:lastRenderedPageBreak/>
        <w:t>Contents of this file</w:t>
      </w:r>
      <w:r>
        <w:rPr>
          <w:rFonts w:ascii="Myriad Pro" w:hAnsi="Myriad Pro"/>
          <w:b/>
        </w:rPr>
        <w:t xml:space="preserve"> </w:t>
      </w:r>
    </w:p>
    <w:p w14:paraId="7A201D3E" w14:textId="77777777" w:rsidR="007124E5" w:rsidRPr="00E40896" w:rsidRDefault="007124E5" w:rsidP="007124E5">
      <w:pPr>
        <w:rPr>
          <w:rFonts w:ascii="Myriad Pro" w:hAnsi="Myriad Pro"/>
        </w:rPr>
      </w:pPr>
    </w:p>
    <w:p w14:paraId="3D0ED320" w14:textId="77777777" w:rsidR="007124E5" w:rsidRPr="00187314" w:rsidRDefault="007124E5" w:rsidP="007124E5">
      <w:pPr>
        <w:ind w:left="720"/>
        <w:rPr>
          <w:sz w:val="22"/>
          <w:szCs w:val="22"/>
        </w:rPr>
      </w:pPr>
      <w:r w:rsidRPr="00187314">
        <w:rPr>
          <w:sz w:val="22"/>
          <w:szCs w:val="22"/>
        </w:rPr>
        <w:t>Text S1 to S1</w:t>
      </w:r>
    </w:p>
    <w:p w14:paraId="126680D1" w14:textId="512E1092" w:rsidR="007124E5" w:rsidRPr="00187314" w:rsidRDefault="007124E5" w:rsidP="007124E5">
      <w:pPr>
        <w:ind w:left="720"/>
        <w:rPr>
          <w:sz w:val="22"/>
          <w:szCs w:val="22"/>
        </w:rPr>
      </w:pPr>
      <w:r w:rsidRPr="00187314">
        <w:rPr>
          <w:sz w:val="22"/>
          <w:szCs w:val="22"/>
        </w:rPr>
        <w:t>Figures S1 to</w:t>
      </w:r>
      <w:r w:rsidR="00187314" w:rsidRPr="00187314">
        <w:rPr>
          <w:sz w:val="22"/>
          <w:szCs w:val="22"/>
        </w:rPr>
        <w:t xml:space="preserve"> S</w:t>
      </w:r>
      <w:r w:rsidR="00187314">
        <w:rPr>
          <w:sz w:val="22"/>
          <w:szCs w:val="22"/>
        </w:rPr>
        <w:t>6</w:t>
      </w:r>
      <w:r w:rsidR="00187314">
        <w:rPr>
          <w:sz w:val="22"/>
          <w:szCs w:val="22"/>
          <w:vertAlign w:val="subscript"/>
        </w:rPr>
        <w:t xml:space="preserve"> </w:t>
      </w:r>
    </w:p>
    <w:p w14:paraId="38C47969" w14:textId="075992EF" w:rsidR="00A15E3F" w:rsidRDefault="003C1983" w:rsidP="00A15E3F">
      <w:pPr>
        <w:pStyle w:val="1"/>
      </w:pPr>
      <w:r>
        <w:rPr>
          <w:rFonts w:hint="eastAsia"/>
        </w:rPr>
        <w:t>Text S1.</w:t>
      </w:r>
      <w:r w:rsidR="00A15E3F">
        <w:t>Climate of Mongolia</w:t>
      </w:r>
    </w:p>
    <w:p w14:paraId="199750E5" w14:textId="477B4E48" w:rsidR="00A15E3F" w:rsidRDefault="00A15E3F" w:rsidP="00A15E3F">
      <w:pPr>
        <w:jc w:val="both"/>
      </w:pPr>
      <w:r w:rsidRPr="00775692">
        <w:t xml:space="preserve">Mongolia has geographically different natural zones and temperature variation is clearly dependent on the latitudinal gradient. The regional climate is characterized by the influence of the Altai and </w:t>
      </w:r>
      <w:proofErr w:type="spellStart"/>
      <w:r w:rsidRPr="00775692">
        <w:t>Khangai</w:t>
      </w:r>
      <w:proofErr w:type="spellEnd"/>
      <w:r w:rsidRPr="00775692">
        <w:t xml:space="preserve"> mountains, desert plains, and broad steppes area (</w:t>
      </w:r>
      <w:proofErr w:type="spellStart"/>
      <w:r w:rsidRPr="00775692">
        <w:t>Munkhjargal</w:t>
      </w:r>
      <w:proofErr w:type="spellEnd"/>
      <w:r w:rsidRPr="00775692">
        <w:t xml:space="preserve"> et al., 2019). Mongolia has short (lasting from June to mid-August), dry summers, very cold and long (lasting from November to April) winters, and the duration of spring and autumn varies widely from year to year (MARCC, 2014). Winter mean temperature is -15° to -30°C and summer mean temperature is 10° to 26.7°C. Annual mean air temperature in mountainous region of Altai, </w:t>
      </w:r>
      <w:proofErr w:type="spellStart"/>
      <w:r w:rsidRPr="00775692">
        <w:t>Khangai</w:t>
      </w:r>
      <w:proofErr w:type="spellEnd"/>
      <w:r w:rsidRPr="00775692">
        <w:t xml:space="preserve">, </w:t>
      </w:r>
      <w:proofErr w:type="spellStart"/>
      <w:r w:rsidRPr="00775692">
        <w:t>Khentii</w:t>
      </w:r>
      <w:proofErr w:type="spellEnd"/>
      <w:r w:rsidRPr="00775692">
        <w:t xml:space="preserve">, </w:t>
      </w:r>
      <w:proofErr w:type="spellStart"/>
      <w:r w:rsidRPr="00775692">
        <w:t>Khuvsgul</w:t>
      </w:r>
      <w:proofErr w:type="spellEnd"/>
      <w:r w:rsidRPr="00775692">
        <w:t xml:space="preserve"> is -4°C, in lowlands between mountains and large river valleys it is -6° to -8°C, in desert- steppe region 2°C and in southern Gobi region 6°C. The annual mean temperature of 0°C line is roughly located at the northern boundary of desert-steppe, Gobi region of Mongolia along the northern latitude of 46°. In addition, permafrost is distributed in areas where the annual mean air temperature is lower than -2°C. The mean air temperature of the coldest month January is -30 to -55.3°C (MARCC, 2014).</w:t>
      </w:r>
    </w:p>
    <w:p w14:paraId="60770323" w14:textId="66AFFEFD" w:rsidR="004008FF" w:rsidRDefault="00CE6A2C" w:rsidP="00CE6A2C">
      <w:pPr>
        <w:pStyle w:val="1"/>
      </w:pPr>
      <w:r>
        <w:t>R</w:t>
      </w:r>
      <w:r>
        <w:rPr>
          <w:rFonts w:hint="eastAsia"/>
        </w:rPr>
        <w:t xml:space="preserve">eference </w:t>
      </w:r>
    </w:p>
    <w:p w14:paraId="08D6240D" w14:textId="0F7208B9" w:rsidR="00CE6A2C" w:rsidRPr="00CE6A2C" w:rsidRDefault="00CE6A2C" w:rsidP="00CE6A2C">
      <w:r>
        <w:t xml:space="preserve">MARCC. (2014) </w:t>
      </w:r>
      <w:proofErr w:type="spellStart"/>
      <w:r>
        <w:t>Dagvadorj</w:t>
      </w:r>
      <w:proofErr w:type="spellEnd"/>
      <w:r>
        <w:t xml:space="preserve">, D., </w:t>
      </w:r>
      <w:proofErr w:type="spellStart"/>
      <w:r>
        <w:t>Batjargal</w:t>
      </w:r>
      <w:proofErr w:type="spellEnd"/>
      <w:r>
        <w:t xml:space="preserve">, Z. and </w:t>
      </w:r>
      <w:proofErr w:type="spellStart"/>
      <w:r>
        <w:t>Natsagdorj</w:t>
      </w:r>
      <w:proofErr w:type="spellEnd"/>
      <w:r>
        <w:t>, L., et al. (2014). Mongolia second assessment report on climate change 2014: 302</w:t>
      </w:r>
    </w:p>
    <w:p w14:paraId="6EB13060" w14:textId="0DED17F2" w:rsidR="00A15E3F" w:rsidRPr="007124E5" w:rsidRDefault="00CE6A2C" w:rsidP="007124E5">
      <w:pPr>
        <w:jc w:val="both"/>
      </w:pPr>
      <w:proofErr w:type="spellStart"/>
      <w:r>
        <w:t>Munkhjargal</w:t>
      </w:r>
      <w:proofErr w:type="spellEnd"/>
      <w:r>
        <w:t>, E., et al. (2020). "Recently increased cold air outbreaks over Mongolia and their specific synoptic pattern." International Journal of Climatology 40(13): 5502-5514</w:t>
      </w:r>
      <w:r w:rsidR="00A15E3F">
        <w:br w:type="page"/>
      </w:r>
    </w:p>
    <w:p w14:paraId="6C9AB088" w14:textId="77777777" w:rsidR="00A15E3F" w:rsidRPr="00775692" w:rsidRDefault="00A15E3F" w:rsidP="00A15E3F">
      <w:pPr>
        <w:keepNext/>
      </w:pPr>
      <w:r w:rsidRPr="00892891">
        <w:rPr>
          <w:noProof/>
        </w:rPr>
        <w:lastRenderedPageBreak/>
        <w:drawing>
          <wp:inline distT="0" distB="0" distL="0" distR="0" wp14:anchorId="307F687E" wp14:editId="22D86CC3">
            <wp:extent cx="4951701" cy="3503284"/>
            <wp:effectExtent l="0" t="0" r="1905" b="2540"/>
            <wp:docPr id="1" name="image10.png" descr="A picture containing text, map, different, several&#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0.png" descr="A picture containing text, map, different, several&#10;&#10;Description automatically generated"/>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4951701" cy="3503284"/>
                    </a:xfrm>
                    <a:prstGeom prst="rect">
                      <a:avLst/>
                    </a:prstGeom>
                    <a:ln/>
                  </pic:spPr>
                </pic:pic>
              </a:graphicData>
            </a:graphic>
          </wp:inline>
        </w:drawing>
      </w:r>
    </w:p>
    <w:p w14:paraId="5574602E" w14:textId="225066F0" w:rsidR="00311BDA" w:rsidRDefault="00A15E3F" w:rsidP="00A15E3F">
      <w:bookmarkStart w:id="1" w:name="_Toc58489898"/>
      <w:r w:rsidRPr="00775692">
        <w:rPr>
          <w:b/>
          <w:bCs/>
        </w:rPr>
        <w:t xml:space="preserve">Figure </w:t>
      </w:r>
      <w:r w:rsidR="00311BDA">
        <w:rPr>
          <w:b/>
          <w:bCs/>
        </w:rPr>
        <w:t>S</w:t>
      </w:r>
      <w:r w:rsidRPr="00892891">
        <w:rPr>
          <w:b/>
          <w:bCs/>
        </w:rPr>
        <w:fldChar w:fldCharType="begin"/>
      </w:r>
      <w:r w:rsidRPr="00775692">
        <w:rPr>
          <w:b/>
          <w:bCs/>
        </w:rPr>
        <w:instrText xml:space="preserve"> SEQ Figure \* ARABIC </w:instrText>
      </w:r>
      <w:r w:rsidRPr="00892891">
        <w:rPr>
          <w:b/>
          <w:bCs/>
        </w:rPr>
        <w:fldChar w:fldCharType="separate"/>
      </w:r>
      <w:r w:rsidR="00D65B66">
        <w:rPr>
          <w:b/>
          <w:bCs/>
          <w:noProof/>
        </w:rPr>
        <w:t>1</w:t>
      </w:r>
      <w:r w:rsidRPr="00892891">
        <w:rPr>
          <w:b/>
          <w:bCs/>
        </w:rPr>
        <w:fldChar w:fldCharType="end"/>
      </w:r>
      <w:r w:rsidRPr="00775692">
        <w:rPr>
          <w:b/>
          <w:bCs/>
        </w:rPr>
        <w:t>:</w:t>
      </w:r>
      <w:r w:rsidRPr="00775692">
        <w:t xml:space="preserve"> Meteorological stations (orange circles) and elevation of Mongolia are shown. The number of stations is 54 in total, and their regions can be divided in to four by regional climate: </w:t>
      </w:r>
      <w:r w:rsidR="00D95A8F" w:rsidRPr="00D95A8F">
        <w:t xml:space="preserve">High Mountain Altay mountain (Western Region), </w:t>
      </w:r>
      <w:proofErr w:type="spellStart"/>
      <w:r w:rsidRPr="006D1CBA">
        <w:t>Khangai</w:t>
      </w:r>
      <w:proofErr w:type="spellEnd"/>
      <w:r w:rsidR="00D95A8F" w:rsidRPr="006D1CBA">
        <w:t xml:space="preserve"> </w:t>
      </w:r>
      <w:r w:rsidR="00D95A8F" w:rsidRPr="00D95A8F">
        <w:t xml:space="preserve">and </w:t>
      </w:r>
      <w:proofErr w:type="spellStart"/>
      <w:r w:rsidR="00D95A8F" w:rsidRPr="00D95A8F">
        <w:t>Khentiyn</w:t>
      </w:r>
      <w:proofErr w:type="spellEnd"/>
      <w:r w:rsidRPr="00D95A8F">
        <w:t xml:space="preserve"> </w:t>
      </w:r>
      <w:r w:rsidRPr="006D1CBA">
        <w:t>mountains</w:t>
      </w:r>
      <w:r w:rsidR="00D95A8F" w:rsidRPr="006D1CBA">
        <w:t xml:space="preserve"> </w:t>
      </w:r>
      <w:r w:rsidR="00D95A8F" w:rsidRPr="00D95A8F">
        <w:t>forest</w:t>
      </w:r>
      <w:r w:rsidRPr="00D95A8F">
        <w:t xml:space="preserve"> </w:t>
      </w:r>
      <w:r w:rsidRPr="006D1CBA">
        <w:t xml:space="preserve">(Northern Region), </w:t>
      </w:r>
      <w:r w:rsidR="006D1CBA" w:rsidRPr="00D95A8F">
        <w:t xml:space="preserve">Gobi </w:t>
      </w:r>
      <w:r w:rsidR="006D1CBA" w:rsidRPr="006D1CBA">
        <w:t>Desert</w:t>
      </w:r>
      <w:r w:rsidRPr="006D1CBA">
        <w:t xml:space="preserve"> plains (Southern Re</w:t>
      </w:r>
      <w:r w:rsidR="00956552" w:rsidRPr="006D1CBA">
        <w:t>gion), and broad steppes area</w:t>
      </w:r>
      <w:r w:rsidR="00D95A8F" w:rsidRPr="006D1CBA">
        <w:t xml:space="preserve"> </w:t>
      </w:r>
      <w:r w:rsidR="00956552" w:rsidRPr="00D95A8F">
        <w:t>(</w:t>
      </w:r>
      <w:r w:rsidR="00D95A8F" w:rsidRPr="00D95A8F">
        <w:t>Eastern region</w:t>
      </w:r>
      <w:r w:rsidRPr="00D95A8F">
        <w:t>)</w:t>
      </w:r>
      <w:r w:rsidRPr="00775692">
        <w:t>. Elevations of Mongolia ranges from approximately 560 m to 4,360 m.</w:t>
      </w:r>
      <w:bookmarkEnd w:id="1"/>
    </w:p>
    <w:p w14:paraId="32AD08F0" w14:textId="77777777" w:rsidR="00311BDA" w:rsidRDefault="00311BDA">
      <w:r>
        <w:br w:type="page"/>
      </w:r>
    </w:p>
    <w:p w14:paraId="580593A2" w14:textId="59C35CC7" w:rsidR="00311BDA" w:rsidRPr="00775692" w:rsidRDefault="00311BDA" w:rsidP="00311BDA">
      <w:pPr>
        <w:pStyle w:val="aa"/>
      </w:pPr>
      <w:r w:rsidRPr="00892891">
        <w:rPr>
          <w:noProof/>
        </w:rPr>
        <w:lastRenderedPageBreak/>
        <w:drawing>
          <wp:inline distT="0" distB="0" distL="0" distR="0" wp14:anchorId="6048AE9C" wp14:editId="5F5F89AF">
            <wp:extent cx="5938994" cy="3461657"/>
            <wp:effectExtent l="0" t="0" r="5080" b="5715"/>
            <wp:docPr id="3" name="image6.png"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descr="Graphical user interface, application&#10;&#10;Description automatically generated"/>
                    <pic:cNvPicPr preferRelativeResize="0"/>
                  </pic:nvPicPr>
                  <pic:blipFill rotWithShape="1">
                    <a:blip r:embed="rId9"/>
                    <a:srcRect t="20076" b="21624"/>
                    <a:stretch/>
                  </pic:blipFill>
                  <pic:spPr bwMode="auto">
                    <a:xfrm>
                      <a:off x="0" y="0"/>
                      <a:ext cx="5952083" cy="3469286"/>
                    </a:xfrm>
                    <a:prstGeom prst="rect">
                      <a:avLst/>
                    </a:prstGeom>
                    <a:ln>
                      <a:noFill/>
                    </a:ln>
                    <a:extLst>
                      <a:ext uri="{53640926-AAD7-44D8-BBD7-CCE9431645EC}">
                        <a14:shadowObscured xmlns:a14="http://schemas.microsoft.com/office/drawing/2010/main"/>
                      </a:ext>
                    </a:extLst>
                  </pic:spPr>
                </pic:pic>
              </a:graphicData>
            </a:graphic>
          </wp:inline>
        </w:drawing>
      </w:r>
    </w:p>
    <w:p w14:paraId="6034CECE" w14:textId="27459C4B" w:rsidR="007C0984" w:rsidRDefault="00311BDA" w:rsidP="00311BDA">
      <w:pPr>
        <w:pStyle w:val="aa"/>
      </w:pPr>
      <w:bookmarkStart w:id="2" w:name="_Toc58489899"/>
      <w:r w:rsidRPr="00775692">
        <w:rPr>
          <w:b/>
          <w:bCs/>
        </w:rPr>
        <w:t xml:space="preserve">Figure </w:t>
      </w:r>
      <w:r>
        <w:rPr>
          <w:b/>
          <w:bCs/>
        </w:rPr>
        <w:t>S</w:t>
      </w:r>
      <w:r w:rsidRPr="00892891">
        <w:rPr>
          <w:b/>
          <w:bCs/>
        </w:rPr>
        <w:fldChar w:fldCharType="begin"/>
      </w:r>
      <w:r w:rsidRPr="00775692">
        <w:rPr>
          <w:b/>
          <w:bCs/>
        </w:rPr>
        <w:instrText xml:space="preserve"> SEQ Figure \* ARABIC </w:instrText>
      </w:r>
      <w:r w:rsidRPr="00892891">
        <w:rPr>
          <w:b/>
          <w:bCs/>
        </w:rPr>
        <w:fldChar w:fldCharType="separate"/>
      </w:r>
      <w:r w:rsidR="00D65B66">
        <w:rPr>
          <w:b/>
          <w:bCs/>
          <w:noProof/>
        </w:rPr>
        <w:t>2</w:t>
      </w:r>
      <w:r w:rsidRPr="00892891">
        <w:rPr>
          <w:b/>
          <w:bCs/>
        </w:rPr>
        <w:fldChar w:fldCharType="end"/>
      </w:r>
      <w:r w:rsidRPr="00775692">
        <w:rPr>
          <w:b/>
          <w:bCs/>
        </w:rPr>
        <w:t>:</w:t>
      </w:r>
      <w:r w:rsidRPr="00775692">
        <w:t xml:space="preserve"> The wintertime 500-hPa geopotential height anomalies associated with seven major teleconnection patterns are shown. The patterns are obtained by regressing the NOAA/CPC teleconnection indices onto the height anomalies obtained from ERA-Interim dataset. The contour </w:t>
      </w:r>
      <w:r w:rsidRPr="00187314">
        <w:t>interval is 0.01 m</w:t>
      </w:r>
      <w:r w:rsidRPr="00775692">
        <w:t>, while warm and cold colors indicate positive and negative anomalies, respectively.</w:t>
      </w:r>
      <w:bookmarkEnd w:id="2"/>
    </w:p>
    <w:p w14:paraId="2099BB23" w14:textId="77777777" w:rsidR="007C0984" w:rsidRDefault="007C0984">
      <w:pPr>
        <w:rPr>
          <w:color w:val="000000"/>
        </w:rPr>
      </w:pPr>
      <w:r>
        <w:br w:type="page"/>
      </w:r>
    </w:p>
    <w:p w14:paraId="787005EC" w14:textId="3305F4B4" w:rsidR="007C0984" w:rsidRDefault="007C0984" w:rsidP="007C0984">
      <w:pPr>
        <w:keepNext/>
        <w:pBdr>
          <w:top w:val="nil"/>
          <w:left w:val="nil"/>
          <w:bottom w:val="nil"/>
          <w:right w:val="nil"/>
          <w:between w:val="nil"/>
        </w:pBdr>
        <w:spacing w:after="200"/>
      </w:pPr>
      <w:r w:rsidRPr="00892891">
        <w:rPr>
          <w:noProof/>
          <w:color w:val="000000"/>
        </w:rPr>
        <w:lastRenderedPageBreak/>
        <w:drawing>
          <wp:inline distT="0" distB="0" distL="0" distR="0" wp14:anchorId="16B9CEAB" wp14:editId="713A4252">
            <wp:extent cx="4532243" cy="4117659"/>
            <wp:effectExtent l="0" t="0" r="1905" b="0"/>
            <wp:docPr id="2" name="image1.png" descr="Chart, line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1.png" descr="Chart, line chart, histogram&#10;&#10;Description automatically generated"/>
                    <pic:cNvPicPr preferRelativeResize="0"/>
                  </pic:nvPicPr>
                  <pic:blipFill rotWithShape="1">
                    <a:blip r:embed="rId10"/>
                    <a:srcRect l="3787" r="2349"/>
                    <a:stretch/>
                  </pic:blipFill>
                  <pic:spPr bwMode="auto">
                    <a:xfrm>
                      <a:off x="0" y="0"/>
                      <a:ext cx="4532896" cy="4118252"/>
                    </a:xfrm>
                    <a:prstGeom prst="rect">
                      <a:avLst/>
                    </a:prstGeom>
                    <a:ln>
                      <a:noFill/>
                    </a:ln>
                    <a:extLst>
                      <a:ext uri="{53640926-AAD7-44D8-BBD7-CCE9431645EC}">
                        <a14:shadowObscured xmlns:a14="http://schemas.microsoft.com/office/drawing/2010/main"/>
                      </a:ext>
                    </a:extLst>
                  </pic:spPr>
                </pic:pic>
              </a:graphicData>
            </a:graphic>
          </wp:inline>
        </w:drawing>
      </w:r>
    </w:p>
    <w:p w14:paraId="475F7237" w14:textId="5938F47C" w:rsidR="00AA1469" w:rsidRDefault="007C0984" w:rsidP="007C0984">
      <w:pPr>
        <w:pStyle w:val="aa"/>
      </w:pPr>
      <w:r w:rsidRPr="007C0984">
        <w:rPr>
          <w:b/>
          <w:bCs/>
        </w:rPr>
        <w:t>Figure S</w:t>
      </w:r>
      <w:r w:rsidRPr="007C0984">
        <w:rPr>
          <w:b/>
          <w:bCs/>
        </w:rPr>
        <w:fldChar w:fldCharType="begin"/>
      </w:r>
      <w:r w:rsidRPr="007C0984">
        <w:rPr>
          <w:b/>
          <w:bCs/>
        </w:rPr>
        <w:instrText xml:space="preserve"> SEQ Figure \* ARABIC </w:instrText>
      </w:r>
      <w:r w:rsidRPr="007C0984">
        <w:rPr>
          <w:b/>
          <w:bCs/>
        </w:rPr>
        <w:fldChar w:fldCharType="separate"/>
      </w:r>
      <w:r w:rsidR="00D65B66">
        <w:rPr>
          <w:b/>
          <w:bCs/>
          <w:noProof/>
        </w:rPr>
        <w:t>3</w:t>
      </w:r>
      <w:r w:rsidRPr="007C0984">
        <w:rPr>
          <w:b/>
          <w:bCs/>
        </w:rPr>
        <w:fldChar w:fldCharType="end"/>
      </w:r>
      <w:bookmarkStart w:id="3" w:name="_Toc58585943"/>
      <w:r w:rsidRPr="007C0984">
        <w:rPr>
          <w:b/>
          <w:bCs/>
        </w:rPr>
        <w:t>:</w:t>
      </w:r>
      <w:r>
        <w:t xml:space="preserve"> </w:t>
      </w:r>
      <w:r w:rsidRPr="00775692">
        <w:t>(top) Annual minimum value of daily minimum temperature (</w:t>
      </w:r>
      <w:proofErr w:type="spellStart"/>
      <w:r w:rsidRPr="00775692">
        <w:t>TNn</w:t>
      </w:r>
      <w:proofErr w:type="spellEnd"/>
      <w:r w:rsidRPr="00775692">
        <w:t>) and (bottom) annual maximum value of daily maximum temperature (</w:t>
      </w:r>
      <w:proofErr w:type="spellStart"/>
      <w:r w:rsidRPr="00775692">
        <w:t>TXx</w:t>
      </w:r>
      <w:proofErr w:type="spellEnd"/>
      <w:r w:rsidRPr="00775692">
        <w:t>) averaged over Mongolia are shown between 1961 and 2018, along with their long-term linear trend. Note that the shown range of y-axis is greater for the annual maximum temperature than that for the minimum.</w:t>
      </w:r>
      <w:bookmarkEnd w:id="3"/>
    </w:p>
    <w:p w14:paraId="58DF7AC0" w14:textId="77777777" w:rsidR="000F24A5" w:rsidRDefault="00AA1469" w:rsidP="00FF6C40">
      <w:r>
        <w:br w:type="page"/>
      </w:r>
    </w:p>
    <w:p w14:paraId="526F8EEA" w14:textId="7DF5C6FB" w:rsidR="00AA1469" w:rsidRPr="00FF6C40" w:rsidRDefault="00C76BD2" w:rsidP="00FF6C40">
      <w:pPr>
        <w:rPr>
          <w:color w:val="000000"/>
        </w:rPr>
      </w:pPr>
      <w:r>
        <w:rPr>
          <w:noProof/>
        </w:rPr>
        <w:lastRenderedPageBreak/>
        <w:drawing>
          <wp:inline distT="0" distB="0" distL="0" distR="0" wp14:anchorId="0875904A" wp14:editId="44CD180D">
            <wp:extent cx="5400000" cy="7032692"/>
            <wp:effectExtent l="0" t="0" r="0" b="3175"/>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00" cy="7032692"/>
                    </a:xfrm>
                    <a:prstGeom prst="rect">
                      <a:avLst/>
                    </a:prstGeom>
                  </pic:spPr>
                </pic:pic>
              </a:graphicData>
            </a:graphic>
          </wp:inline>
        </w:drawing>
      </w:r>
    </w:p>
    <w:p w14:paraId="405CA061" w14:textId="1CFE495D" w:rsidR="00AA1469" w:rsidRPr="00775692" w:rsidRDefault="00AA1469" w:rsidP="00AA1469">
      <w:pPr>
        <w:pStyle w:val="aa"/>
      </w:pPr>
      <w:r w:rsidRPr="00C93933">
        <w:rPr>
          <w:b/>
          <w:bCs/>
        </w:rPr>
        <w:t>Figure S</w:t>
      </w:r>
      <w:r w:rsidRPr="00C93933">
        <w:rPr>
          <w:b/>
          <w:bCs/>
        </w:rPr>
        <w:fldChar w:fldCharType="begin"/>
      </w:r>
      <w:r w:rsidRPr="00C93933">
        <w:rPr>
          <w:b/>
          <w:bCs/>
        </w:rPr>
        <w:instrText xml:space="preserve"> SEQ Figure \* ARABIC </w:instrText>
      </w:r>
      <w:r w:rsidRPr="00C93933">
        <w:rPr>
          <w:b/>
          <w:bCs/>
        </w:rPr>
        <w:fldChar w:fldCharType="separate"/>
      </w:r>
      <w:r w:rsidR="00D65B66" w:rsidRPr="00C93933">
        <w:rPr>
          <w:b/>
          <w:bCs/>
          <w:noProof/>
        </w:rPr>
        <w:t>4</w:t>
      </w:r>
      <w:r w:rsidRPr="00C93933">
        <w:rPr>
          <w:b/>
          <w:bCs/>
        </w:rPr>
        <w:fldChar w:fldCharType="end"/>
      </w:r>
      <w:r w:rsidRPr="00C93933">
        <w:rPr>
          <w:b/>
          <w:bCs/>
        </w:rPr>
        <w:t>:</w:t>
      </w:r>
      <w:r w:rsidRPr="00C93933">
        <w:t xml:space="preserve"> Spatial distributions of the seasonal trends of (</w:t>
      </w:r>
      <w:r w:rsidR="00FF6C40" w:rsidRPr="00C93933">
        <w:t>left</w:t>
      </w:r>
      <w:r w:rsidRPr="00C93933">
        <w:t xml:space="preserve"> 4 panels) the cool nights (TN10p) and (</w:t>
      </w:r>
      <w:r w:rsidR="00FF6C40" w:rsidRPr="00C93933">
        <w:t>right</w:t>
      </w:r>
      <w:r w:rsidRPr="00C93933">
        <w:t xml:space="preserve"> 4 panels) cool days (TX10p)</w:t>
      </w:r>
      <w:r w:rsidR="00FF6C40" w:rsidRPr="00C93933">
        <w:t xml:space="preserve"> for (from the top to bottom) December-February (DJF), March-May (MAM), June-August (JJA), and Septem</w:t>
      </w:r>
      <w:r w:rsidR="00FF6C40">
        <w:t>ber-November (SON).</w:t>
      </w:r>
      <w:r w:rsidR="00E6598A">
        <w:t xml:space="preserve"> </w:t>
      </w:r>
      <w:r w:rsidR="00E44D5B">
        <w:t xml:space="preserve">Units are days per decade. </w:t>
      </w:r>
    </w:p>
    <w:p w14:paraId="3C81882C" w14:textId="77777777" w:rsidR="00AA1469" w:rsidRPr="00775692" w:rsidRDefault="00AA1469" w:rsidP="00AA1469">
      <w:pPr>
        <w:pBdr>
          <w:top w:val="nil"/>
          <w:left w:val="nil"/>
          <w:bottom w:val="nil"/>
          <w:right w:val="nil"/>
          <w:between w:val="nil"/>
        </w:pBdr>
        <w:spacing w:after="200"/>
        <w:jc w:val="center"/>
        <w:rPr>
          <w:color w:val="000000"/>
        </w:rPr>
      </w:pPr>
    </w:p>
    <w:p w14:paraId="0496A20E" w14:textId="5EE7770D" w:rsidR="00AA1469" w:rsidRDefault="00C76BD2" w:rsidP="00AA1469">
      <w:pPr>
        <w:keepNext/>
        <w:spacing w:line="240" w:lineRule="auto"/>
      </w:pPr>
      <w:r>
        <w:rPr>
          <w:noProof/>
        </w:rPr>
        <w:lastRenderedPageBreak/>
        <w:drawing>
          <wp:inline distT="0" distB="0" distL="0" distR="0" wp14:anchorId="2951BAC1" wp14:editId="00D99210">
            <wp:extent cx="5400000" cy="7032692"/>
            <wp:effectExtent l="0" t="0" r="0" b="3175"/>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00" cy="7032692"/>
                    </a:xfrm>
                    <a:prstGeom prst="rect">
                      <a:avLst/>
                    </a:prstGeom>
                  </pic:spPr>
                </pic:pic>
              </a:graphicData>
            </a:graphic>
          </wp:inline>
        </w:drawing>
      </w:r>
    </w:p>
    <w:p w14:paraId="6C49359B" w14:textId="638C6B53" w:rsidR="00E44D5B" w:rsidRPr="00431D55" w:rsidRDefault="00AA1469" w:rsidP="00E44D5B">
      <w:pPr>
        <w:pStyle w:val="aa"/>
      </w:pPr>
      <w:r w:rsidRPr="00AA1469">
        <w:rPr>
          <w:b/>
          <w:bCs/>
        </w:rPr>
        <w:t>Figure S</w:t>
      </w:r>
      <w:r w:rsidRPr="00AA1469">
        <w:rPr>
          <w:b/>
          <w:bCs/>
        </w:rPr>
        <w:fldChar w:fldCharType="begin"/>
      </w:r>
      <w:r w:rsidRPr="00AA1469">
        <w:rPr>
          <w:b/>
          <w:bCs/>
        </w:rPr>
        <w:instrText xml:space="preserve"> SEQ Figure \* ARABIC </w:instrText>
      </w:r>
      <w:r w:rsidRPr="00AA1469">
        <w:rPr>
          <w:b/>
          <w:bCs/>
        </w:rPr>
        <w:fldChar w:fldCharType="separate"/>
      </w:r>
      <w:r w:rsidR="00D65B66">
        <w:rPr>
          <w:b/>
          <w:bCs/>
          <w:noProof/>
        </w:rPr>
        <w:t>5</w:t>
      </w:r>
      <w:r w:rsidRPr="00AA1469">
        <w:rPr>
          <w:b/>
          <w:bCs/>
        </w:rPr>
        <w:fldChar w:fldCharType="end"/>
      </w:r>
      <w:r w:rsidRPr="00AA1469">
        <w:rPr>
          <w:b/>
          <w:bCs/>
        </w:rPr>
        <w:t>:</w:t>
      </w:r>
      <w:r w:rsidRPr="00775692">
        <w:t xml:space="preserve"> </w:t>
      </w:r>
      <w:r>
        <w:t xml:space="preserve">As for Fig. S4, except that </w:t>
      </w:r>
      <w:r w:rsidRPr="00431D55">
        <w:t>the trends for (</w:t>
      </w:r>
      <w:r w:rsidR="00A51CC6" w:rsidRPr="00431D55">
        <w:t>left</w:t>
      </w:r>
      <w:r w:rsidRPr="00431D55">
        <w:t xml:space="preserve"> 4 panels) the warm nights (TN90p) and (</w:t>
      </w:r>
      <w:r w:rsidR="00A51CC6" w:rsidRPr="00431D55">
        <w:t>right</w:t>
      </w:r>
      <w:r w:rsidRPr="00431D55">
        <w:t xml:space="preserve"> 4 panels) warm days (TX90p) are shown.</w:t>
      </w:r>
      <w:r w:rsidR="00E44D5B" w:rsidRPr="00431D55">
        <w:t xml:space="preserve"> (from the top to bottom) December-February (DJF), March-May (MAM), Ju</w:t>
      </w:r>
      <w:r w:rsidR="00E44D5B">
        <w:t>ne-August (JJA), and September-November (SON).</w:t>
      </w:r>
      <w:r w:rsidR="00E6598A">
        <w:t xml:space="preserve"> </w:t>
      </w:r>
      <w:r w:rsidR="00E44D5B">
        <w:t xml:space="preserve">Units are days per decade. </w:t>
      </w:r>
    </w:p>
    <w:p w14:paraId="01C66E03" w14:textId="3DFC2B08" w:rsidR="00D65B66" w:rsidRDefault="00D65B66">
      <w:pPr>
        <w:rPr>
          <w:color w:val="000000"/>
          <w:highlight w:val="yellow"/>
        </w:rPr>
      </w:pPr>
      <w:r>
        <w:rPr>
          <w:highlight w:val="yellow"/>
        </w:rPr>
        <w:br w:type="page"/>
      </w:r>
    </w:p>
    <w:p w14:paraId="5AB3C394" w14:textId="77777777" w:rsidR="00D65B66" w:rsidRDefault="00D65B66" w:rsidP="00D65B66">
      <w:pPr>
        <w:pStyle w:val="aa"/>
        <w:keepNext/>
      </w:pPr>
      <w:bookmarkStart w:id="4" w:name="_Toc58774417"/>
      <w:r w:rsidRPr="00892891">
        <w:rPr>
          <w:noProof/>
        </w:rPr>
        <w:lastRenderedPageBreak/>
        <w:drawing>
          <wp:inline distT="0" distB="0" distL="0" distR="0" wp14:anchorId="1195F47E" wp14:editId="7CAA63F2">
            <wp:extent cx="5727700" cy="5727700"/>
            <wp:effectExtent l="0" t="0" r="0" b="0"/>
            <wp:docPr id="10" name="image2.png" descr="Diagram, engineer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2.png" descr="Diagram, engineering drawing&#10;&#10;Description automatically generated"/>
                    <pic:cNvPicPr preferRelativeResize="0"/>
                  </pic:nvPicPr>
                  <pic:blipFill>
                    <a:blip r:embed="rId13"/>
                    <a:srcRect/>
                    <a:stretch>
                      <a:fillRect/>
                    </a:stretch>
                  </pic:blipFill>
                  <pic:spPr>
                    <a:xfrm>
                      <a:off x="0" y="0"/>
                      <a:ext cx="5727700" cy="5727700"/>
                    </a:xfrm>
                    <a:prstGeom prst="rect">
                      <a:avLst/>
                    </a:prstGeom>
                    <a:ln/>
                  </pic:spPr>
                </pic:pic>
              </a:graphicData>
            </a:graphic>
          </wp:inline>
        </w:drawing>
      </w:r>
    </w:p>
    <w:p w14:paraId="50443242" w14:textId="361A47B1" w:rsidR="005510B0" w:rsidRPr="00A15E3F" w:rsidRDefault="00D65B66" w:rsidP="007C0984">
      <w:pPr>
        <w:pStyle w:val="aa"/>
      </w:pPr>
      <w:r w:rsidRPr="00D65B66">
        <w:rPr>
          <w:b/>
          <w:bCs/>
        </w:rPr>
        <w:t>Figure S</w:t>
      </w:r>
      <w:r w:rsidRPr="00D65B66">
        <w:rPr>
          <w:b/>
          <w:bCs/>
        </w:rPr>
        <w:fldChar w:fldCharType="begin"/>
      </w:r>
      <w:r w:rsidRPr="00D65B66">
        <w:rPr>
          <w:b/>
          <w:bCs/>
        </w:rPr>
        <w:instrText xml:space="preserve"> SEQ Figure \* ARABIC </w:instrText>
      </w:r>
      <w:r w:rsidRPr="00D65B66">
        <w:rPr>
          <w:b/>
          <w:bCs/>
        </w:rPr>
        <w:fldChar w:fldCharType="separate"/>
      </w:r>
      <w:r w:rsidRPr="00D65B66">
        <w:rPr>
          <w:b/>
          <w:bCs/>
          <w:noProof/>
        </w:rPr>
        <w:t>6</w:t>
      </w:r>
      <w:r w:rsidRPr="00D65B66">
        <w:rPr>
          <w:b/>
          <w:bCs/>
        </w:rPr>
        <w:fldChar w:fldCharType="end"/>
      </w:r>
      <w:r w:rsidRPr="00AF2B28">
        <w:rPr>
          <w:b/>
          <w:bCs/>
        </w:rPr>
        <w:t>:</w:t>
      </w:r>
      <w:r w:rsidRPr="00775692">
        <w:t xml:space="preserve"> Composite</w:t>
      </w:r>
      <w:r>
        <w:t>s</w:t>
      </w:r>
      <w:r w:rsidRPr="00775692">
        <w:t xml:space="preserve"> of </w:t>
      </w:r>
      <w:r>
        <w:t xml:space="preserve">500-hPa geopotential height anomalies </w:t>
      </w:r>
      <w:r w:rsidRPr="00775692">
        <w:t>f</w:t>
      </w:r>
      <w:r>
        <w:t>or</w:t>
      </w:r>
      <w:r w:rsidRPr="00775692">
        <w:t xml:space="preserve"> </w:t>
      </w:r>
      <w:r>
        <w:t xml:space="preserve">(left) positive and (right) negative phases of (from the top to bottom) </w:t>
      </w:r>
      <w:r w:rsidRPr="00775692">
        <w:t>East Atlantic, East Atlantic Western Russia, Scandinavia</w:t>
      </w:r>
      <w:r>
        <w:t>n teleconnection patterns</w:t>
      </w:r>
      <w:r w:rsidRPr="00775692">
        <w:t xml:space="preserve"> and Arctic Oscillation</w:t>
      </w:r>
      <w:r>
        <w:t>.</w:t>
      </w:r>
      <w:bookmarkEnd w:id="4"/>
      <w:r w:rsidR="00BA7982">
        <w:t xml:space="preserve"> Units are m.</w:t>
      </w:r>
    </w:p>
    <w:sectPr w:rsidR="005510B0" w:rsidRPr="00A15E3F" w:rsidSect="00CB07D9">
      <w:footerReference w:type="even" r:id="rId14"/>
      <w:footerReference w:type="default" r:id="rId15"/>
      <w:pgSz w:w="11900" w:h="16820"/>
      <w:pgMar w:top="1440" w:right="1440" w:bottom="1440" w:left="1440" w:header="432"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6CBD29" w14:textId="77777777" w:rsidR="001117F2" w:rsidRDefault="001117F2">
      <w:pPr>
        <w:spacing w:line="240" w:lineRule="auto"/>
      </w:pPr>
      <w:r>
        <w:separator/>
      </w:r>
    </w:p>
  </w:endnote>
  <w:endnote w:type="continuationSeparator" w:id="0">
    <w:p w14:paraId="143C8E04" w14:textId="77777777" w:rsidR="001117F2" w:rsidRDefault="001117F2">
      <w:pPr>
        <w:spacing w:line="240" w:lineRule="auto"/>
      </w:pPr>
      <w:r>
        <w:continuationSeparator/>
      </w:r>
    </w:p>
  </w:endnote>
  <w:endnote w:type="continuationNotice" w:id="1">
    <w:p w14:paraId="73B42A5C" w14:textId="77777777" w:rsidR="001117F2" w:rsidRDefault="001117F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Myriad Pro">
    <w:altName w:val="Corbel"/>
    <w:charset w:val="00"/>
    <w:family w:val="auto"/>
    <w:pitch w:val="variable"/>
    <w:sig w:usb0="00000001"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759485" w14:textId="77777777" w:rsidR="00B338EC" w:rsidRDefault="00B338EC">
    <w:pPr>
      <w:pBdr>
        <w:top w:val="nil"/>
        <w:left w:val="nil"/>
        <w:bottom w:val="nil"/>
        <w:right w:val="nil"/>
        <w:between w:val="nil"/>
      </w:pBdr>
      <w:tabs>
        <w:tab w:val="center" w:pos="4320"/>
        <w:tab w:val="right" w:pos="8640"/>
      </w:tabs>
      <w:spacing w:line="240" w:lineRule="auto"/>
      <w:jc w:val="center"/>
      <w:rPr>
        <w:rFonts w:ascii="Calibri" w:eastAsia="Calibri" w:hAnsi="Calibri" w:cs="Calibri"/>
        <w:color w:val="000000"/>
        <w:sz w:val="20"/>
        <w:szCs w:val="20"/>
      </w:rPr>
    </w:pPr>
  </w:p>
  <w:p w14:paraId="59CF803E" w14:textId="77777777" w:rsidR="00B338EC" w:rsidRDefault="00B338EC">
    <w:pPr>
      <w:pBdr>
        <w:top w:val="nil"/>
        <w:left w:val="nil"/>
        <w:bottom w:val="nil"/>
        <w:right w:val="nil"/>
        <w:between w:val="nil"/>
      </w:pBdr>
      <w:tabs>
        <w:tab w:val="center" w:pos="4320"/>
        <w:tab w:val="right" w:pos="8640"/>
      </w:tabs>
      <w:spacing w:line="240" w:lineRule="auto"/>
      <w:rPr>
        <w:color w:val="000000"/>
      </w:rPr>
    </w:pPr>
    <w:r>
      <w:rPr>
        <w:rFonts w:ascii="Calibri" w:eastAsia="Calibri" w:hAnsi="Calibri" w:cs="Calibri"/>
        <w:color w:val="000000"/>
        <w:sz w:val="20"/>
        <w:szCs w:val="20"/>
      </w:rPr>
      <w:fldChar w:fldCharType="begin"/>
    </w:r>
    <w:r>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C6825" w14:textId="21EF05C6" w:rsidR="00B338EC" w:rsidRPr="00CB07D9" w:rsidRDefault="00B338EC" w:rsidP="00CB07D9">
    <w:pPr>
      <w:pBdr>
        <w:top w:val="nil"/>
        <w:left w:val="nil"/>
        <w:bottom w:val="nil"/>
        <w:right w:val="nil"/>
        <w:between w:val="nil"/>
      </w:pBdr>
      <w:tabs>
        <w:tab w:val="center" w:pos="4320"/>
        <w:tab w:val="right" w:pos="8640"/>
      </w:tabs>
      <w:spacing w:line="240" w:lineRule="auto"/>
      <w:jc w:val="center"/>
      <w:rPr>
        <w:rFonts w:ascii="Calibri" w:eastAsia="Calibri" w:hAnsi="Calibri" w:cs="Calibri"/>
        <w:color w:val="000000"/>
        <w:sz w:val="20"/>
        <w:szCs w:val="20"/>
      </w:rPr>
    </w:pPr>
    <w:r>
      <w:rPr>
        <w:rFonts w:ascii="Calibri" w:eastAsia="Calibri" w:hAnsi="Calibri" w:cs="Calibri"/>
        <w:color w:val="000000"/>
        <w:sz w:val="20"/>
        <w:szCs w:val="20"/>
      </w:rPr>
      <w:fldChar w:fldCharType="begin"/>
    </w:r>
    <w:r>
      <w:rPr>
        <w:rFonts w:ascii="Calibri" w:eastAsia="Calibri" w:hAnsi="Calibri" w:cs="Calibri"/>
        <w:color w:val="000000"/>
        <w:sz w:val="20"/>
        <w:szCs w:val="20"/>
      </w:rPr>
      <w:instrText>PAGE</w:instrText>
    </w:r>
    <w:r>
      <w:rPr>
        <w:rFonts w:ascii="Calibri" w:eastAsia="Calibri" w:hAnsi="Calibri" w:cs="Calibri"/>
        <w:color w:val="000000"/>
        <w:sz w:val="20"/>
        <w:szCs w:val="20"/>
      </w:rPr>
      <w:fldChar w:fldCharType="separate"/>
    </w:r>
    <w:r w:rsidR="00A24C30">
      <w:rPr>
        <w:rFonts w:ascii="Calibri" w:eastAsia="Calibri" w:hAnsi="Calibri" w:cs="Calibri"/>
        <w:noProof/>
        <w:color w:val="000000"/>
        <w:sz w:val="20"/>
        <w:szCs w:val="20"/>
      </w:rPr>
      <w:t>2</w:t>
    </w:r>
    <w:r>
      <w:rPr>
        <w:rFonts w:ascii="Calibri" w:eastAsia="Calibri" w:hAnsi="Calibri" w:cs="Calibri"/>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EC3A3C" w14:textId="77777777" w:rsidR="001117F2" w:rsidRDefault="001117F2">
      <w:pPr>
        <w:spacing w:line="240" w:lineRule="auto"/>
      </w:pPr>
      <w:r>
        <w:separator/>
      </w:r>
    </w:p>
  </w:footnote>
  <w:footnote w:type="continuationSeparator" w:id="0">
    <w:p w14:paraId="444C6CBD" w14:textId="77777777" w:rsidR="001117F2" w:rsidRDefault="001117F2">
      <w:pPr>
        <w:spacing w:line="240" w:lineRule="auto"/>
      </w:pPr>
      <w:r>
        <w:continuationSeparator/>
      </w:r>
    </w:p>
  </w:footnote>
  <w:footnote w:type="continuationNotice" w:id="1">
    <w:p w14:paraId="33F83814" w14:textId="77777777" w:rsidR="001117F2" w:rsidRDefault="001117F2">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0B0"/>
    <w:rsid w:val="0000491D"/>
    <w:rsid w:val="00035FD9"/>
    <w:rsid w:val="000504BE"/>
    <w:rsid w:val="0006532C"/>
    <w:rsid w:val="000657C5"/>
    <w:rsid w:val="00077EAA"/>
    <w:rsid w:val="00090F93"/>
    <w:rsid w:val="000C7385"/>
    <w:rsid w:val="000E2A28"/>
    <w:rsid w:val="000E5D6B"/>
    <w:rsid w:val="000F24A5"/>
    <w:rsid w:val="001117F2"/>
    <w:rsid w:val="00123A11"/>
    <w:rsid w:val="00160775"/>
    <w:rsid w:val="001638F2"/>
    <w:rsid w:val="00184B60"/>
    <w:rsid w:val="00187314"/>
    <w:rsid w:val="001927B9"/>
    <w:rsid w:val="001B7838"/>
    <w:rsid w:val="001C1C86"/>
    <w:rsid w:val="001D723A"/>
    <w:rsid w:val="001E1AEF"/>
    <w:rsid w:val="001E40EB"/>
    <w:rsid w:val="00207BEB"/>
    <w:rsid w:val="00223B7F"/>
    <w:rsid w:val="002C4188"/>
    <w:rsid w:val="002D251F"/>
    <w:rsid w:val="00311BDA"/>
    <w:rsid w:val="003250CD"/>
    <w:rsid w:val="003365B7"/>
    <w:rsid w:val="003442E7"/>
    <w:rsid w:val="003644A6"/>
    <w:rsid w:val="0037768B"/>
    <w:rsid w:val="00384DDD"/>
    <w:rsid w:val="003B49DD"/>
    <w:rsid w:val="003C09CB"/>
    <w:rsid w:val="003C1983"/>
    <w:rsid w:val="003C6B90"/>
    <w:rsid w:val="003C780F"/>
    <w:rsid w:val="003D236E"/>
    <w:rsid w:val="003D4B78"/>
    <w:rsid w:val="003D6732"/>
    <w:rsid w:val="003D6E6D"/>
    <w:rsid w:val="003F4A26"/>
    <w:rsid w:val="004008FF"/>
    <w:rsid w:val="00405B5E"/>
    <w:rsid w:val="00431D55"/>
    <w:rsid w:val="00461922"/>
    <w:rsid w:val="004851E7"/>
    <w:rsid w:val="004C72C2"/>
    <w:rsid w:val="004F5F47"/>
    <w:rsid w:val="004F64E6"/>
    <w:rsid w:val="00517273"/>
    <w:rsid w:val="005209F1"/>
    <w:rsid w:val="005510B0"/>
    <w:rsid w:val="005C6AB0"/>
    <w:rsid w:val="00631D11"/>
    <w:rsid w:val="00633AA3"/>
    <w:rsid w:val="006656A5"/>
    <w:rsid w:val="00681B8F"/>
    <w:rsid w:val="00681ECD"/>
    <w:rsid w:val="00684424"/>
    <w:rsid w:val="006D1CBA"/>
    <w:rsid w:val="006E739B"/>
    <w:rsid w:val="006F256C"/>
    <w:rsid w:val="006F2B1A"/>
    <w:rsid w:val="007124E5"/>
    <w:rsid w:val="00713A3F"/>
    <w:rsid w:val="00765901"/>
    <w:rsid w:val="0077080A"/>
    <w:rsid w:val="00773F82"/>
    <w:rsid w:val="00774B00"/>
    <w:rsid w:val="00775692"/>
    <w:rsid w:val="00791C5D"/>
    <w:rsid w:val="007A0492"/>
    <w:rsid w:val="007C0984"/>
    <w:rsid w:val="00861416"/>
    <w:rsid w:val="00871A09"/>
    <w:rsid w:val="00892891"/>
    <w:rsid w:val="008A4E6B"/>
    <w:rsid w:val="008B260C"/>
    <w:rsid w:val="008C37D3"/>
    <w:rsid w:val="008E054F"/>
    <w:rsid w:val="008E7D14"/>
    <w:rsid w:val="00906EAC"/>
    <w:rsid w:val="00923E8D"/>
    <w:rsid w:val="009277F8"/>
    <w:rsid w:val="00943BD9"/>
    <w:rsid w:val="009506E5"/>
    <w:rsid w:val="009553D0"/>
    <w:rsid w:val="00956552"/>
    <w:rsid w:val="00960238"/>
    <w:rsid w:val="009A6773"/>
    <w:rsid w:val="009C7A87"/>
    <w:rsid w:val="009D623E"/>
    <w:rsid w:val="00A02D0B"/>
    <w:rsid w:val="00A033BA"/>
    <w:rsid w:val="00A15E3F"/>
    <w:rsid w:val="00A24C30"/>
    <w:rsid w:val="00A35722"/>
    <w:rsid w:val="00A379D3"/>
    <w:rsid w:val="00A51CC6"/>
    <w:rsid w:val="00A55725"/>
    <w:rsid w:val="00A57E72"/>
    <w:rsid w:val="00AA1469"/>
    <w:rsid w:val="00AF157F"/>
    <w:rsid w:val="00B10885"/>
    <w:rsid w:val="00B338EC"/>
    <w:rsid w:val="00B52F32"/>
    <w:rsid w:val="00B7785E"/>
    <w:rsid w:val="00BA7982"/>
    <w:rsid w:val="00BC5520"/>
    <w:rsid w:val="00BD37E8"/>
    <w:rsid w:val="00BE5763"/>
    <w:rsid w:val="00C15FE3"/>
    <w:rsid w:val="00C21F87"/>
    <w:rsid w:val="00C326D5"/>
    <w:rsid w:val="00C47A14"/>
    <w:rsid w:val="00C74D32"/>
    <w:rsid w:val="00C76BD2"/>
    <w:rsid w:val="00C93933"/>
    <w:rsid w:val="00CA501E"/>
    <w:rsid w:val="00CB0342"/>
    <w:rsid w:val="00CB0726"/>
    <w:rsid w:val="00CB07D9"/>
    <w:rsid w:val="00CE6A2C"/>
    <w:rsid w:val="00CF3099"/>
    <w:rsid w:val="00D05316"/>
    <w:rsid w:val="00D137F1"/>
    <w:rsid w:val="00D32EBF"/>
    <w:rsid w:val="00D35D3E"/>
    <w:rsid w:val="00D44E8C"/>
    <w:rsid w:val="00D567C2"/>
    <w:rsid w:val="00D56834"/>
    <w:rsid w:val="00D65B66"/>
    <w:rsid w:val="00D72E1E"/>
    <w:rsid w:val="00D7348E"/>
    <w:rsid w:val="00D816BA"/>
    <w:rsid w:val="00D95A8F"/>
    <w:rsid w:val="00D977AA"/>
    <w:rsid w:val="00DA446E"/>
    <w:rsid w:val="00DA7548"/>
    <w:rsid w:val="00DB6B2A"/>
    <w:rsid w:val="00E15591"/>
    <w:rsid w:val="00E30D03"/>
    <w:rsid w:val="00E3768F"/>
    <w:rsid w:val="00E44D5B"/>
    <w:rsid w:val="00E457DB"/>
    <w:rsid w:val="00E574B9"/>
    <w:rsid w:val="00E6598A"/>
    <w:rsid w:val="00EA4117"/>
    <w:rsid w:val="00EB31F9"/>
    <w:rsid w:val="00EE599F"/>
    <w:rsid w:val="00F457FF"/>
    <w:rsid w:val="00F60286"/>
    <w:rsid w:val="00F668EC"/>
    <w:rsid w:val="00F83B2E"/>
    <w:rsid w:val="00FA252F"/>
    <w:rsid w:val="00FA6051"/>
    <w:rsid w:val="00FD4F8A"/>
    <w:rsid w:val="00FE365F"/>
    <w:rsid w:val="00FF6C4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A9C717"/>
  <w15:docId w15:val="{6DDE0B99-DB2D-0341-BADC-27E162998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4"/>
        <w:szCs w:val="24"/>
        <w:lang w:val="en-US" w:eastAsia="ko-KR"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spacing w:before="360"/>
      <w:outlineLvl w:val="0"/>
    </w:pPr>
    <w:rPr>
      <w:b/>
      <w:sz w:val="36"/>
      <w:szCs w:val="36"/>
    </w:rPr>
  </w:style>
  <w:style w:type="paragraph" w:styleId="2">
    <w:name w:val="heading 2"/>
    <w:basedOn w:val="a"/>
    <w:next w:val="a"/>
    <w:uiPriority w:val="9"/>
    <w:unhideWhenUsed/>
    <w:qFormat/>
    <w:pPr>
      <w:spacing w:before="240"/>
      <w:outlineLvl w:val="1"/>
    </w:pPr>
    <w:rPr>
      <w:i/>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uiPriority w:val="10"/>
    <w:qFormat/>
    <w:pPr>
      <w:spacing w:before="960" w:after="1200"/>
      <w:jc w:val="center"/>
    </w:pPr>
    <w:rPr>
      <w:b/>
      <w:sz w:val="36"/>
      <w:szCs w:val="36"/>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a1"/>
    <w:rPr>
      <w:color w:val="000000"/>
    </w:rPr>
    <w:tblPr>
      <w:tblStyleRowBandSize w:val="1"/>
      <w:tblStyleColBandSize w:val="1"/>
    </w:tblPr>
  </w:style>
  <w:style w:type="table" w:customStyle="1" w:styleId="a6">
    <w:basedOn w:val="a1"/>
    <w:rPr>
      <w:color w:val="000000"/>
    </w:rPr>
    <w:tblPr>
      <w:tblStyleRowBandSize w:val="1"/>
      <w:tblStyleColBandSize w:val="1"/>
    </w:tblPr>
  </w:style>
  <w:style w:type="paragraph" w:styleId="a7">
    <w:name w:val="header"/>
    <w:basedOn w:val="a"/>
    <w:link w:val="Char0"/>
    <w:uiPriority w:val="99"/>
    <w:unhideWhenUsed/>
    <w:rsid w:val="005C6AB0"/>
    <w:pPr>
      <w:tabs>
        <w:tab w:val="center" w:pos="4513"/>
        <w:tab w:val="right" w:pos="9026"/>
      </w:tabs>
      <w:snapToGrid w:val="0"/>
    </w:pPr>
  </w:style>
  <w:style w:type="character" w:customStyle="1" w:styleId="Char0">
    <w:name w:val="머리글 Char"/>
    <w:basedOn w:val="a0"/>
    <w:link w:val="a7"/>
    <w:uiPriority w:val="99"/>
    <w:rsid w:val="005C6AB0"/>
  </w:style>
  <w:style w:type="paragraph" w:styleId="a8">
    <w:name w:val="footer"/>
    <w:basedOn w:val="a"/>
    <w:link w:val="Char1"/>
    <w:uiPriority w:val="99"/>
    <w:unhideWhenUsed/>
    <w:rsid w:val="005C6AB0"/>
    <w:pPr>
      <w:tabs>
        <w:tab w:val="center" w:pos="4513"/>
        <w:tab w:val="right" w:pos="9026"/>
      </w:tabs>
      <w:snapToGrid w:val="0"/>
    </w:pPr>
  </w:style>
  <w:style w:type="character" w:customStyle="1" w:styleId="Char1">
    <w:name w:val="바닥글 Char"/>
    <w:basedOn w:val="a0"/>
    <w:link w:val="a8"/>
    <w:uiPriority w:val="99"/>
    <w:rsid w:val="005C6AB0"/>
  </w:style>
  <w:style w:type="paragraph" w:styleId="a9">
    <w:name w:val="Balloon Text"/>
    <w:basedOn w:val="a"/>
    <w:link w:val="Char2"/>
    <w:uiPriority w:val="99"/>
    <w:semiHidden/>
    <w:unhideWhenUsed/>
    <w:rsid w:val="009D623E"/>
    <w:pPr>
      <w:spacing w:line="240" w:lineRule="auto"/>
    </w:pPr>
    <w:rPr>
      <w:sz w:val="18"/>
      <w:szCs w:val="18"/>
    </w:rPr>
  </w:style>
  <w:style w:type="character" w:customStyle="1" w:styleId="Char2">
    <w:name w:val="풍선 도움말 텍스트 Char"/>
    <w:basedOn w:val="a0"/>
    <w:link w:val="a9"/>
    <w:uiPriority w:val="99"/>
    <w:semiHidden/>
    <w:rsid w:val="009D623E"/>
    <w:rPr>
      <w:sz w:val="18"/>
      <w:szCs w:val="18"/>
    </w:rPr>
  </w:style>
  <w:style w:type="paragraph" w:styleId="aa">
    <w:name w:val="caption"/>
    <w:basedOn w:val="a"/>
    <w:next w:val="a"/>
    <w:uiPriority w:val="35"/>
    <w:unhideWhenUsed/>
    <w:qFormat/>
    <w:rsid w:val="003D6E6D"/>
    <w:pPr>
      <w:pBdr>
        <w:top w:val="nil"/>
        <w:left w:val="nil"/>
        <w:bottom w:val="nil"/>
        <w:right w:val="nil"/>
        <w:between w:val="nil"/>
      </w:pBdr>
    </w:pPr>
    <w:rPr>
      <w:color w:val="000000"/>
    </w:rPr>
  </w:style>
  <w:style w:type="paragraph" w:styleId="10">
    <w:name w:val="toc 1"/>
    <w:basedOn w:val="a"/>
    <w:next w:val="a"/>
    <w:autoRedefine/>
    <w:uiPriority w:val="39"/>
    <w:unhideWhenUsed/>
    <w:rsid w:val="009D623E"/>
    <w:pPr>
      <w:spacing w:after="100"/>
    </w:pPr>
  </w:style>
  <w:style w:type="paragraph" w:styleId="20">
    <w:name w:val="toc 2"/>
    <w:basedOn w:val="a"/>
    <w:next w:val="a"/>
    <w:autoRedefine/>
    <w:uiPriority w:val="39"/>
    <w:unhideWhenUsed/>
    <w:rsid w:val="009D623E"/>
    <w:pPr>
      <w:spacing w:after="100"/>
      <w:ind w:left="240"/>
    </w:pPr>
  </w:style>
  <w:style w:type="character" w:styleId="ab">
    <w:name w:val="Hyperlink"/>
    <w:basedOn w:val="a0"/>
    <w:uiPriority w:val="99"/>
    <w:unhideWhenUsed/>
    <w:rsid w:val="009D623E"/>
    <w:rPr>
      <w:color w:val="0000FF" w:themeColor="hyperlink"/>
      <w:u w:val="single"/>
    </w:rPr>
  </w:style>
  <w:style w:type="paragraph" w:styleId="ac">
    <w:name w:val="table of figures"/>
    <w:basedOn w:val="a"/>
    <w:next w:val="a"/>
    <w:uiPriority w:val="99"/>
    <w:unhideWhenUsed/>
    <w:rsid w:val="000C7385"/>
    <w:pPr>
      <w:ind w:left="720" w:hanging="720"/>
    </w:pPr>
  </w:style>
  <w:style w:type="character" w:styleId="ad">
    <w:name w:val="annotation reference"/>
    <w:basedOn w:val="a0"/>
    <w:uiPriority w:val="99"/>
    <w:semiHidden/>
    <w:unhideWhenUsed/>
    <w:rsid w:val="00B338EC"/>
    <w:rPr>
      <w:sz w:val="16"/>
      <w:szCs w:val="16"/>
    </w:rPr>
  </w:style>
  <w:style w:type="paragraph" w:styleId="ae">
    <w:name w:val="annotation text"/>
    <w:basedOn w:val="a"/>
    <w:link w:val="Char3"/>
    <w:uiPriority w:val="99"/>
    <w:semiHidden/>
    <w:unhideWhenUsed/>
    <w:rsid w:val="00B338EC"/>
    <w:pPr>
      <w:spacing w:line="240" w:lineRule="auto"/>
    </w:pPr>
    <w:rPr>
      <w:sz w:val="20"/>
      <w:szCs w:val="20"/>
    </w:rPr>
  </w:style>
  <w:style w:type="character" w:customStyle="1" w:styleId="Char3">
    <w:name w:val="메모 텍스트 Char"/>
    <w:basedOn w:val="a0"/>
    <w:link w:val="ae"/>
    <w:uiPriority w:val="99"/>
    <w:semiHidden/>
    <w:rsid w:val="00B338EC"/>
    <w:rPr>
      <w:sz w:val="20"/>
      <w:szCs w:val="20"/>
    </w:rPr>
  </w:style>
  <w:style w:type="paragraph" w:styleId="af">
    <w:name w:val="annotation subject"/>
    <w:basedOn w:val="ae"/>
    <w:next w:val="ae"/>
    <w:link w:val="Char4"/>
    <w:uiPriority w:val="99"/>
    <w:semiHidden/>
    <w:unhideWhenUsed/>
    <w:rsid w:val="00B338EC"/>
    <w:rPr>
      <w:b/>
      <w:bCs/>
    </w:rPr>
  </w:style>
  <w:style w:type="character" w:customStyle="1" w:styleId="Char4">
    <w:name w:val="메모 주제 Char"/>
    <w:basedOn w:val="Char3"/>
    <w:link w:val="af"/>
    <w:uiPriority w:val="99"/>
    <w:semiHidden/>
    <w:rsid w:val="00B338EC"/>
    <w:rPr>
      <w:b/>
      <w:bCs/>
      <w:sz w:val="20"/>
      <w:szCs w:val="20"/>
    </w:rPr>
  </w:style>
  <w:style w:type="character" w:customStyle="1" w:styleId="Char">
    <w:name w:val="제목 Char"/>
    <w:basedOn w:val="a0"/>
    <w:link w:val="a3"/>
    <w:uiPriority w:val="10"/>
    <w:rsid w:val="007124E5"/>
    <w:rPr>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680899">
      <w:bodyDiv w:val="1"/>
      <w:marLeft w:val="0"/>
      <w:marRight w:val="0"/>
      <w:marTop w:val="0"/>
      <w:marBottom w:val="0"/>
      <w:divBdr>
        <w:top w:val="none" w:sz="0" w:space="0" w:color="auto"/>
        <w:left w:val="none" w:sz="0" w:space="0" w:color="auto"/>
        <w:bottom w:val="none" w:sz="0" w:space="0" w:color="auto"/>
        <w:right w:val="none" w:sz="0" w:space="0" w:color="auto"/>
      </w:divBdr>
    </w:div>
    <w:div w:id="710498363">
      <w:bodyDiv w:val="1"/>
      <w:marLeft w:val="0"/>
      <w:marRight w:val="0"/>
      <w:marTop w:val="0"/>
      <w:marBottom w:val="0"/>
      <w:divBdr>
        <w:top w:val="none" w:sz="0" w:space="0" w:color="auto"/>
        <w:left w:val="none" w:sz="0" w:space="0" w:color="auto"/>
        <w:bottom w:val="none" w:sz="0" w:space="0" w:color="auto"/>
        <w:right w:val="none" w:sz="0" w:space="0" w:color="auto"/>
      </w:divBdr>
    </w:div>
    <w:div w:id="21083790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CC7A5E-DFD6-43AA-BA41-7C5647943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619</Words>
  <Characters>3531</Characters>
  <Application>Microsoft Office Word</Application>
  <DocSecurity>0</DocSecurity>
  <Lines>29</Lines>
  <Paragraphs>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17</cp:revision>
  <dcterms:created xsi:type="dcterms:W3CDTF">2020-12-15T01:37:00Z</dcterms:created>
  <dcterms:modified xsi:type="dcterms:W3CDTF">2020-12-17T03:02:00Z</dcterms:modified>
</cp:coreProperties>
</file>