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165B8C" w14:textId="43C1C43E" w:rsidR="00334010" w:rsidRDefault="00334010" w:rsidP="00A937E3">
      <w:pPr>
        <w:spacing w:line="360" w:lineRule="auto"/>
        <w:jc w:val="both"/>
        <w:rPr>
          <w:rFonts w:ascii="Arial" w:hAnsi="Arial" w:cs="Arial"/>
          <w:b/>
          <w:bCs/>
          <w:color w:val="000000" w:themeColor="text1"/>
        </w:rPr>
      </w:pPr>
      <w:r>
        <w:rPr>
          <w:rFonts w:ascii="Arial" w:hAnsi="Arial" w:cs="Arial"/>
          <w:b/>
          <w:bCs/>
          <w:color w:val="000000" w:themeColor="text1"/>
        </w:rPr>
        <w:t>Supplementary Results</w:t>
      </w:r>
    </w:p>
    <w:p w14:paraId="0E12BEDA" w14:textId="37DDB5DD" w:rsidR="00334010" w:rsidRDefault="00334010" w:rsidP="00A937E3">
      <w:pPr>
        <w:spacing w:line="360" w:lineRule="auto"/>
        <w:jc w:val="both"/>
        <w:rPr>
          <w:rFonts w:ascii="Arial" w:hAnsi="Arial" w:cs="Arial"/>
          <w:b/>
          <w:bCs/>
          <w:color w:val="000000" w:themeColor="text1"/>
        </w:rPr>
      </w:pPr>
      <w:r>
        <w:rPr>
          <w:rFonts w:ascii="Arial" w:hAnsi="Arial" w:cs="Arial"/>
          <w:b/>
          <w:bCs/>
          <w:color w:val="000000" w:themeColor="text1"/>
        </w:rPr>
        <w:t>Effect of Wheel of Fortune outcomes on happiness ratings</w:t>
      </w:r>
    </w:p>
    <w:p w14:paraId="46EB2389" w14:textId="5CEF5175" w:rsidR="00334010" w:rsidRDefault="00334010" w:rsidP="00334010">
      <w:pPr>
        <w:spacing w:before="120" w:line="480" w:lineRule="auto"/>
        <w:jc w:val="both"/>
        <w:rPr>
          <w:rFonts w:ascii="Arial" w:hAnsi="Arial" w:cs="Arial"/>
          <w:color w:val="000000" w:themeColor="text1"/>
          <w:sz w:val="22"/>
          <w:szCs w:val="22"/>
        </w:rPr>
      </w:pPr>
      <w:r>
        <w:rPr>
          <w:rFonts w:ascii="Arial" w:hAnsi="Arial" w:cs="Arial"/>
          <w:sz w:val="22"/>
          <w:szCs w:val="22"/>
        </w:rPr>
        <w:t>In the lab-based study (Study 1), there was</w:t>
      </w:r>
      <w:r w:rsidRPr="006F747B">
        <w:rPr>
          <w:rFonts w:ascii="Arial" w:hAnsi="Arial" w:cs="Arial"/>
          <w:sz w:val="22"/>
          <w:szCs w:val="22"/>
        </w:rPr>
        <w:t xml:space="preserve"> a significant main effect of WoF outcome on happiness (F(2,64) = 9.388, p &lt; .001) and a significant WoF outcome by </w:t>
      </w:r>
      <w:r w:rsidR="00C5780F">
        <w:rPr>
          <w:rFonts w:ascii="Arial" w:hAnsi="Arial" w:cs="Arial"/>
          <w:sz w:val="22"/>
          <w:szCs w:val="22"/>
        </w:rPr>
        <w:t xml:space="preserve">assessment </w:t>
      </w:r>
      <w:r w:rsidRPr="006F747B">
        <w:rPr>
          <w:rFonts w:ascii="Arial" w:hAnsi="Arial" w:cs="Arial"/>
          <w:sz w:val="22"/>
          <w:szCs w:val="22"/>
        </w:rPr>
        <w:t>time</w:t>
      </w:r>
      <w:r>
        <w:rPr>
          <w:rFonts w:ascii="Arial" w:hAnsi="Arial" w:cs="Arial"/>
          <w:sz w:val="22"/>
          <w:szCs w:val="22"/>
        </w:rPr>
        <w:t xml:space="preserve"> </w:t>
      </w:r>
      <w:r w:rsidRPr="006F747B">
        <w:rPr>
          <w:rFonts w:ascii="Arial" w:hAnsi="Arial" w:cs="Arial"/>
          <w:sz w:val="22"/>
          <w:szCs w:val="22"/>
        </w:rPr>
        <w:t>point interaction (</w:t>
      </w:r>
      <w:r w:rsidR="00C5780F">
        <w:rPr>
          <w:rFonts w:ascii="Arial" w:hAnsi="Arial" w:cs="Arial"/>
          <w:sz w:val="22"/>
          <w:szCs w:val="22"/>
        </w:rPr>
        <w:t xml:space="preserve">i.e. the time point in which participants rated their momentarily happiness, </w:t>
      </w:r>
      <w:r w:rsidRPr="006F747B">
        <w:rPr>
          <w:rFonts w:ascii="Arial" w:hAnsi="Arial" w:cs="Arial"/>
          <w:sz w:val="22"/>
          <w:szCs w:val="22"/>
        </w:rPr>
        <w:t xml:space="preserve">F(2,64) = 33.467, p &lt; .001). </w:t>
      </w:r>
      <w:r w:rsidRPr="006F747B">
        <w:rPr>
          <w:rFonts w:ascii="Arial" w:hAnsi="Arial" w:cs="Arial"/>
          <w:color w:val="000000" w:themeColor="text1"/>
          <w:sz w:val="22"/>
          <w:szCs w:val="22"/>
        </w:rPr>
        <w:t>Importantly, there was no main effect of training order (</w:t>
      </w:r>
      <w:r w:rsidR="00C5780F">
        <w:rPr>
          <w:rFonts w:ascii="Arial" w:hAnsi="Arial" w:cs="Arial"/>
          <w:color w:val="000000" w:themeColor="text1"/>
          <w:sz w:val="22"/>
          <w:szCs w:val="22"/>
        </w:rPr>
        <w:t xml:space="preserve">e.g. whether participants experienced the win or the loss outcome on the WoF draw, </w:t>
      </w:r>
      <w:r w:rsidRPr="006F747B">
        <w:rPr>
          <w:rFonts w:ascii="Arial" w:hAnsi="Arial" w:cs="Arial"/>
          <w:sz w:val="22"/>
          <w:szCs w:val="22"/>
        </w:rPr>
        <w:t xml:space="preserve">F(5,32) = .964, p = .455) on any of the happiness ratings. As predicted, participants’ self-reported happiness ratings were significantly lower after losing the WoF draw (t = 5.59, </w:t>
      </w:r>
      <w:r w:rsidRPr="006F747B">
        <w:rPr>
          <w:rFonts w:ascii="Arial" w:hAnsi="Arial" w:cs="Arial"/>
          <w:color w:val="000000" w:themeColor="text1"/>
          <w:sz w:val="22"/>
          <w:szCs w:val="22"/>
        </w:rPr>
        <w:t xml:space="preserve">p &lt; .001, pairwise </w:t>
      </w:r>
      <w:r w:rsidRPr="006F747B">
        <w:rPr>
          <w:rFonts w:ascii="Arial" w:hAnsi="Arial" w:cs="Arial"/>
          <w:sz w:val="22"/>
          <w:szCs w:val="22"/>
        </w:rPr>
        <w:t>comparison of pre-WoF and post-WoF on loss day), whereas they were significantly higher on a WoF win day (t = -8.53, p &lt; .001, pre-WoF vs. post-WoF, win day</w:t>
      </w:r>
      <w:r w:rsidR="0058598E">
        <w:rPr>
          <w:rFonts w:ascii="Arial" w:hAnsi="Arial" w:cs="Arial"/>
          <w:sz w:val="22"/>
          <w:szCs w:val="22"/>
        </w:rPr>
        <w:t xml:space="preserve">; </w:t>
      </w:r>
      <w:r w:rsidR="0058598E">
        <w:rPr>
          <w:rFonts w:ascii="Arial" w:hAnsi="Arial" w:cs="Arial"/>
          <w:b/>
          <w:bCs/>
          <w:sz w:val="22"/>
          <w:szCs w:val="22"/>
        </w:rPr>
        <w:t>F</w:t>
      </w:r>
      <w:r w:rsidR="0058598E" w:rsidRPr="008E218E">
        <w:rPr>
          <w:rFonts w:ascii="Arial" w:hAnsi="Arial" w:cs="Arial"/>
          <w:b/>
          <w:bCs/>
          <w:sz w:val="22"/>
          <w:szCs w:val="22"/>
        </w:rPr>
        <w:t xml:space="preserve">igure </w:t>
      </w:r>
      <w:r w:rsidR="00773EE2">
        <w:rPr>
          <w:rFonts w:ascii="Arial" w:hAnsi="Arial" w:cs="Arial"/>
          <w:b/>
          <w:bCs/>
          <w:sz w:val="22"/>
          <w:szCs w:val="22"/>
        </w:rPr>
        <w:t>2</w:t>
      </w:r>
      <w:r w:rsidRPr="006F747B">
        <w:rPr>
          <w:rFonts w:ascii="Arial" w:hAnsi="Arial" w:cs="Arial"/>
          <w:sz w:val="22"/>
          <w:szCs w:val="22"/>
        </w:rPr>
        <w:t xml:space="preserve">). These effects on happiness were maintained to the end of the final learning block on the loss day (t = 2.1, p &lt; .05, comparing happiness pre-WoF to happiness at the end of the experiment on the loss day) but not the win day (t = -1.75, p = .088, comparing happiness pre-WoF to happiness at the end of the experiment on the win day), </w:t>
      </w:r>
      <w:r w:rsidRPr="006F747B">
        <w:rPr>
          <w:rFonts w:ascii="Arial" w:hAnsi="Arial" w:cs="Arial"/>
          <w:color w:val="000000" w:themeColor="text1"/>
          <w:sz w:val="22"/>
          <w:szCs w:val="22"/>
        </w:rPr>
        <w:t>indicating that both winning and losing on the WoF induced significant changes in current happiness but that the effects of losing on the WoF had a longer-lasting impact on happiness than winning.</w:t>
      </w:r>
      <w:r>
        <w:rPr>
          <w:rFonts w:ascii="Arial" w:hAnsi="Arial" w:cs="Arial"/>
          <w:color w:val="000000" w:themeColor="text1"/>
          <w:sz w:val="22"/>
          <w:szCs w:val="22"/>
        </w:rPr>
        <w:t xml:space="preserve"> The mood ratings assessed at the end of each day were significantly different between the conditions (F(2,134)=3.45, p=0.035). Pairwise comparisons indicated that happiness ratings were significantly lower at the end of the loss day relative to the win day (t(88)=2.7231, p=.008). Comparisons against the blank WoF were not significant (t(88)=1.5027, p=.137).</w:t>
      </w:r>
    </w:p>
    <w:p w14:paraId="45BF0AF9" w14:textId="6D0551DD" w:rsidR="00334010" w:rsidRDefault="00334010" w:rsidP="00334010">
      <w:pPr>
        <w:spacing w:line="480" w:lineRule="auto"/>
        <w:jc w:val="both"/>
        <w:rPr>
          <w:rFonts w:ascii="Arial" w:hAnsi="Arial" w:cs="Arial"/>
          <w:sz w:val="22"/>
          <w:szCs w:val="22"/>
        </w:rPr>
      </w:pPr>
      <w:r>
        <w:rPr>
          <w:rFonts w:ascii="Arial" w:hAnsi="Arial" w:cs="Arial"/>
          <w:sz w:val="22"/>
          <w:szCs w:val="22"/>
        </w:rPr>
        <w:t xml:space="preserve">In the online study (Study 2), we mostly replicated these effects in a complementary rmANOVA model which suggested a significant main effect of WoF on happiness ratings (F(1, 67)= 5.431, p = .023), with a significant main effect of </w:t>
      </w:r>
      <w:r w:rsidR="00C5780F">
        <w:rPr>
          <w:rFonts w:ascii="Arial" w:hAnsi="Arial" w:cs="Arial"/>
          <w:sz w:val="22"/>
          <w:szCs w:val="22"/>
        </w:rPr>
        <w:t xml:space="preserve">WoF outcome </w:t>
      </w:r>
      <w:r>
        <w:rPr>
          <w:rFonts w:ascii="Arial" w:hAnsi="Arial" w:cs="Arial"/>
          <w:sz w:val="22"/>
          <w:szCs w:val="22"/>
        </w:rPr>
        <w:t>valence (</w:t>
      </w:r>
      <w:r w:rsidR="005266DF">
        <w:rPr>
          <w:rFonts w:ascii="Arial" w:hAnsi="Arial" w:cs="Arial"/>
          <w:sz w:val="22"/>
          <w:szCs w:val="22"/>
        </w:rPr>
        <w:t xml:space="preserve">i.e. win or a loss, </w:t>
      </w:r>
      <w:r>
        <w:rPr>
          <w:rFonts w:ascii="Arial" w:hAnsi="Arial" w:cs="Arial"/>
          <w:sz w:val="22"/>
          <w:szCs w:val="22"/>
        </w:rPr>
        <w:t xml:space="preserve">F(1, 67)= 96.120, p&lt;.001) and a significant valence by WoF interaction term (F(1, 67)= 133.155, p&lt;.001). Again, there was no main effect of training order on the happiness ratings (F(1, 67)= 2.661, p = .108). Although participants mood ratings recovered from their lowest point which was </w:t>
      </w:r>
      <w:r>
        <w:rPr>
          <w:rFonts w:ascii="Arial" w:hAnsi="Arial" w:cs="Arial"/>
          <w:sz w:val="22"/>
          <w:szCs w:val="22"/>
        </w:rPr>
        <w:lastRenderedPageBreak/>
        <w:t xml:space="preserve">immediately after a loss on the WoF, these still remained significantly lower on the loss day relative to the win day, even at the end of the experiment (t(136) = 3.675, p&lt;.001, </w:t>
      </w:r>
      <w:r w:rsidR="0058598E">
        <w:rPr>
          <w:rFonts w:ascii="Arial" w:hAnsi="Arial" w:cs="Arial"/>
          <w:b/>
          <w:bCs/>
          <w:sz w:val="22"/>
          <w:szCs w:val="22"/>
        </w:rPr>
        <w:t xml:space="preserve">Figure </w:t>
      </w:r>
      <w:r w:rsidR="00773EE2">
        <w:rPr>
          <w:rFonts w:ascii="Arial" w:hAnsi="Arial" w:cs="Arial"/>
          <w:b/>
          <w:bCs/>
          <w:sz w:val="22"/>
          <w:szCs w:val="22"/>
        </w:rPr>
        <w:t>2</w:t>
      </w:r>
      <w:r>
        <w:rPr>
          <w:rFonts w:ascii="Arial" w:hAnsi="Arial" w:cs="Arial"/>
          <w:b/>
          <w:bCs/>
          <w:sz w:val="22"/>
          <w:szCs w:val="22"/>
        </w:rPr>
        <w:t>B</w:t>
      </w:r>
      <w:r>
        <w:rPr>
          <w:rFonts w:ascii="Arial" w:hAnsi="Arial" w:cs="Arial"/>
          <w:sz w:val="22"/>
          <w:szCs w:val="22"/>
        </w:rPr>
        <w:t>).</w:t>
      </w:r>
      <w:r w:rsidR="00E35150">
        <w:rPr>
          <w:rFonts w:ascii="Arial" w:hAnsi="Arial" w:cs="Arial"/>
          <w:sz w:val="22"/>
          <w:szCs w:val="22"/>
        </w:rPr>
        <w:t xml:space="preserve"> </w:t>
      </w:r>
    </w:p>
    <w:p w14:paraId="58B211B7" w14:textId="77777777" w:rsidR="0058598E" w:rsidRPr="0058598E" w:rsidRDefault="0058598E" w:rsidP="0058598E">
      <w:bookmarkStart w:id="0" w:name="_Toc38099466"/>
      <w:bookmarkStart w:id="1" w:name="_Hlk85466116"/>
    </w:p>
    <w:p w14:paraId="6BA8B4D1" w14:textId="066EE673" w:rsidR="00E35150" w:rsidRPr="006F747B" w:rsidRDefault="00E35150" w:rsidP="00E35150">
      <w:pPr>
        <w:pStyle w:val="Heading2"/>
        <w:spacing w:line="480" w:lineRule="auto"/>
        <w:rPr>
          <w:rFonts w:ascii="Arial" w:hAnsi="Arial" w:cs="Arial"/>
          <w:b/>
          <w:bCs/>
          <w:color w:val="000000" w:themeColor="text1"/>
          <w:sz w:val="22"/>
          <w:szCs w:val="22"/>
        </w:rPr>
      </w:pPr>
      <w:r>
        <w:rPr>
          <w:rFonts w:ascii="Arial" w:hAnsi="Arial" w:cs="Arial"/>
          <w:b/>
          <w:bCs/>
          <w:color w:val="000000" w:themeColor="text1"/>
          <w:sz w:val="22"/>
          <w:szCs w:val="22"/>
        </w:rPr>
        <w:t>Discrete affective events</w:t>
      </w:r>
      <w:r w:rsidRPr="006F747B">
        <w:rPr>
          <w:rFonts w:ascii="Arial" w:hAnsi="Arial" w:cs="Arial"/>
          <w:b/>
          <w:bCs/>
          <w:color w:val="000000" w:themeColor="text1"/>
          <w:sz w:val="22"/>
          <w:szCs w:val="22"/>
        </w:rPr>
        <w:t xml:space="preserve"> influence </w:t>
      </w:r>
      <w:bookmarkEnd w:id="0"/>
      <w:r>
        <w:rPr>
          <w:rFonts w:ascii="Arial" w:hAnsi="Arial" w:cs="Arial"/>
          <w:b/>
          <w:bCs/>
          <w:color w:val="000000" w:themeColor="text1"/>
          <w:sz w:val="22"/>
          <w:szCs w:val="22"/>
        </w:rPr>
        <w:t>human reinforcement learning.</w:t>
      </w:r>
    </w:p>
    <w:bookmarkEnd w:id="1"/>
    <w:p w14:paraId="4322EBBB" w14:textId="7D07D7FF" w:rsidR="00E35150" w:rsidRDefault="00E35150" w:rsidP="00E35150">
      <w:pPr>
        <w:spacing w:before="120" w:line="480" w:lineRule="auto"/>
        <w:jc w:val="both"/>
        <w:rPr>
          <w:rFonts w:ascii="Arial" w:hAnsi="Arial" w:cs="Arial"/>
          <w:sz w:val="22"/>
          <w:szCs w:val="22"/>
        </w:rPr>
      </w:pPr>
      <w:r>
        <w:rPr>
          <w:rFonts w:ascii="Arial" w:hAnsi="Arial" w:cs="Arial"/>
          <w:sz w:val="22"/>
          <w:szCs w:val="22"/>
        </w:rPr>
        <w:t xml:space="preserve">In Study 1, we were </w:t>
      </w:r>
      <w:r w:rsidR="00651AE5">
        <w:rPr>
          <w:rFonts w:ascii="Arial" w:hAnsi="Arial" w:cs="Arial"/>
          <w:sz w:val="22"/>
          <w:szCs w:val="22"/>
        </w:rPr>
        <w:t xml:space="preserve">only </w:t>
      </w:r>
      <w:r>
        <w:rPr>
          <w:rFonts w:ascii="Arial" w:hAnsi="Arial" w:cs="Arial"/>
          <w:sz w:val="22"/>
          <w:szCs w:val="22"/>
        </w:rPr>
        <w:t xml:space="preserve">able to </w:t>
      </w:r>
      <w:r w:rsidR="00651AE5">
        <w:rPr>
          <w:rFonts w:ascii="Arial" w:hAnsi="Arial" w:cs="Arial"/>
          <w:sz w:val="22"/>
          <w:szCs w:val="22"/>
        </w:rPr>
        <w:t xml:space="preserve">partially </w:t>
      </w:r>
      <w:r>
        <w:rPr>
          <w:rFonts w:ascii="Arial" w:hAnsi="Arial" w:cs="Arial"/>
          <w:sz w:val="22"/>
          <w:szCs w:val="22"/>
        </w:rPr>
        <w:t xml:space="preserve">investigate whether the valence of discrete affective events (i.e. winning, losing or a blank outcome on the WoF) influence human reinforcement learning. </w:t>
      </w:r>
      <w:r w:rsidRPr="006F747B">
        <w:rPr>
          <w:rFonts w:ascii="Arial" w:hAnsi="Arial" w:cs="Arial"/>
          <w:sz w:val="22"/>
          <w:szCs w:val="22"/>
        </w:rPr>
        <w:t>A rmANOVA did not reveal any significant main effect of WoF outcome on the probability of choosing the better</w:t>
      </w:r>
      <w:r>
        <w:rPr>
          <w:rFonts w:ascii="Arial" w:hAnsi="Arial" w:cs="Arial"/>
          <w:sz w:val="22"/>
          <w:szCs w:val="22"/>
        </w:rPr>
        <w:t xml:space="preserve"> </w:t>
      </w:r>
      <w:r w:rsidRPr="006F747B">
        <w:rPr>
          <w:rFonts w:ascii="Arial" w:hAnsi="Arial" w:cs="Arial"/>
          <w:sz w:val="22"/>
          <w:szCs w:val="22"/>
        </w:rPr>
        <w:t>shape</w:t>
      </w:r>
      <w:r>
        <w:rPr>
          <w:rFonts w:ascii="Arial" w:hAnsi="Arial" w:cs="Arial"/>
          <w:sz w:val="22"/>
          <w:szCs w:val="22"/>
        </w:rPr>
        <w:t xml:space="preserve"> (i.e. the shape associated with higher reward probability) post-WoF. This is illustrated i</w:t>
      </w:r>
      <w:r w:rsidRPr="006F747B">
        <w:rPr>
          <w:rFonts w:ascii="Arial" w:hAnsi="Arial" w:cs="Arial"/>
          <w:sz w:val="22"/>
          <w:szCs w:val="22"/>
        </w:rPr>
        <w:t xml:space="preserve">n </w:t>
      </w:r>
      <w:r w:rsidR="0058598E">
        <w:rPr>
          <w:rFonts w:ascii="Arial" w:hAnsi="Arial" w:cs="Arial"/>
          <w:b/>
          <w:bCs/>
          <w:sz w:val="22"/>
          <w:szCs w:val="22"/>
        </w:rPr>
        <w:t>Supplementary F</w:t>
      </w:r>
      <w:r w:rsidRPr="008E218E">
        <w:rPr>
          <w:rFonts w:ascii="Arial" w:hAnsi="Arial" w:cs="Arial"/>
          <w:b/>
          <w:bCs/>
          <w:sz w:val="22"/>
          <w:szCs w:val="22"/>
        </w:rPr>
        <w:t xml:space="preserve">igure </w:t>
      </w:r>
      <w:r w:rsidR="001B6E22">
        <w:rPr>
          <w:rFonts w:ascii="Arial" w:hAnsi="Arial" w:cs="Arial"/>
          <w:b/>
          <w:bCs/>
          <w:sz w:val="22"/>
          <w:szCs w:val="22"/>
        </w:rPr>
        <w:t>1</w:t>
      </w:r>
      <w:r w:rsidRPr="008E218E">
        <w:rPr>
          <w:rFonts w:ascii="Arial" w:hAnsi="Arial" w:cs="Arial"/>
          <w:b/>
          <w:bCs/>
          <w:sz w:val="22"/>
          <w:szCs w:val="22"/>
        </w:rPr>
        <w:t>A</w:t>
      </w:r>
      <w:r w:rsidRPr="006F747B">
        <w:rPr>
          <w:rFonts w:ascii="Arial" w:hAnsi="Arial" w:cs="Arial"/>
          <w:sz w:val="22"/>
          <w:szCs w:val="22"/>
        </w:rPr>
        <w:t xml:space="preserve">, </w:t>
      </w:r>
      <w:r>
        <w:rPr>
          <w:rFonts w:ascii="Arial" w:hAnsi="Arial" w:cs="Arial"/>
          <w:sz w:val="22"/>
          <w:szCs w:val="22"/>
        </w:rPr>
        <w:t xml:space="preserve">where </w:t>
      </w:r>
      <w:r w:rsidRPr="006F747B">
        <w:rPr>
          <w:rFonts w:ascii="Arial" w:hAnsi="Arial" w:cs="Arial"/>
          <w:sz w:val="22"/>
          <w:szCs w:val="22"/>
        </w:rPr>
        <w:t xml:space="preserve">we show that </w:t>
      </w:r>
      <w:r>
        <w:rPr>
          <w:rFonts w:ascii="Arial" w:hAnsi="Arial" w:cs="Arial"/>
          <w:sz w:val="22"/>
          <w:szCs w:val="22"/>
        </w:rPr>
        <w:t xml:space="preserve">valence of the WoF outcome does </w:t>
      </w:r>
      <w:r w:rsidRPr="006F747B">
        <w:rPr>
          <w:rFonts w:ascii="Arial" w:hAnsi="Arial" w:cs="Arial"/>
          <w:sz w:val="22"/>
          <w:szCs w:val="22"/>
        </w:rPr>
        <w:t>not influence learning</w:t>
      </w:r>
      <w:r>
        <w:rPr>
          <w:rFonts w:ascii="Arial" w:hAnsi="Arial" w:cs="Arial"/>
          <w:sz w:val="22"/>
          <w:szCs w:val="22"/>
        </w:rPr>
        <w:t xml:space="preserve"> in the post-WoF blocks</w:t>
      </w:r>
      <w:r w:rsidRPr="006F747B">
        <w:rPr>
          <w:rFonts w:ascii="Arial" w:hAnsi="Arial" w:cs="Arial"/>
          <w:sz w:val="22"/>
          <w:szCs w:val="22"/>
        </w:rPr>
        <w:t xml:space="preserve">. Moreover, the interaction term (WoF outcome by reward probability) was not significant and there was no main effect of </w:t>
      </w:r>
      <w:r>
        <w:rPr>
          <w:rFonts w:ascii="Arial" w:hAnsi="Arial" w:cs="Arial"/>
          <w:sz w:val="22"/>
          <w:szCs w:val="22"/>
        </w:rPr>
        <w:t>WoF</w:t>
      </w:r>
      <w:r w:rsidRPr="006F747B">
        <w:rPr>
          <w:rFonts w:ascii="Arial" w:hAnsi="Arial" w:cs="Arial"/>
          <w:sz w:val="22"/>
          <w:szCs w:val="22"/>
        </w:rPr>
        <w:t xml:space="preserve"> </w:t>
      </w:r>
      <w:r>
        <w:rPr>
          <w:rFonts w:ascii="Arial" w:hAnsi="Arial" w:cs="Arial"/>
          <w:sz w:val="22"/>
          <w:szCs w:val="22"/>
        </w:rPr>
        <w:t xml:space="preserve">outcome </w:t>
      </w:r>
      <w:r w:rsidRPr="006F747B">
        <w:rPr>
          <w:rFonts w:ascii="Arial" w:hAnsi="Arial" w:cs="Arial"/>
          <w:sz w:val="22"/>
          <w:szCs w:val="22"/>
        </w:rPr>
        <w:t xml:space="preserve">order (all p </w:t>
      </w:r>
      <w:r>
        <w:rPr>
          <w:rFonts w:ascii="Arial" w:hAnsi="Arial" w:cs="Arial"/>
          <w:sz w:val="22"/>
          <w:szCs w:val="22"/>
        </w:rPr>
        <w:t>&gt;</w:t>
      </w:r>
      <w:r w:rsidRPr="006F747B">
        <w:rPr>
          <w:rFonts w:ascii="Arial" w:hAnsi="Arial" w:cs="Arial"/>
          <w:sz w:val="22"/>
          <w:szCs w:val="22"/>
        </w:rPr>
        <w:t xml:space="preserve"> .136). </w:t>
      </w:r>
      <w:r>
        <w:rPr>
          <w:rFonts w:ascii="Arial" w:hAnsi="Arial" w:cs="Arial"/>
          <w:sz w:val="22"/>
          <w:szCs w:val="22"/>
        </w:rPr>
        <w:t>However, in this study (Study 1) we were only able to compare learning behaviour in the post-WoF blocks which were identical in terms of their reward probabilities, but we were not able to understand how learning behaviour might have changed from the pre-WoF baseline, as the reward probability in the pre-WoF block was different (i.e. 70%)</w:t>
      </w:r>
      <w:r w:rsidR="00651AE5">
        <w:rPr>
          <w:rFonts w:ascii="Arial" w:hAnsi="Arial" w:cs="Arial"/>
          <w:sz w:val="22"/>
          <w:szCs w:val="22"/>
        </w:rPr>
        <w:t xml:space="preserve"> and the same baseline block was repeated across all 3 learning days in an effort to reduce the number of shapes that participants need to learn</w:t>
      </w:r>
      <w:r>
        <w:rPr>
          <w:rFonts w:ascii="Arial" w:hAnsi="Arial" w:cs="Arial"/>
          <w:sz w:val="22"/>
          <w:szCs w:val="22"/>
        </w:rPr>
        <w:t>. We addressed this question by improving on the experimental design in Study 2 in which participants completed an identical number of blocks pre-and post-WoF with identical reward probabilities (</w:t>
      </w:r>
      <w:r w:rsidRPr="0084100D">
        <w:rPr>
          <w:rFonts w:ascii="Arial" w:hAnsi="Arial" w:cs="Arial"/>
          <w:b/>
          <w:bCs/>
          <w:sz w:val="22"/>
          <w:szCs w:val="22"/>
        </w:rPr>
        <w:t>Figure 1A</w:t>
      </w:r>
      <w:r>
        <w:rPr>
          <w:rFonts w:ascii="Arial" w:hAnsi="Arial" w:cs="Arial"/>
          <w:sz w:val="22"/>
          <w:szCs w:val="22"/>
        </w:rPr>
        <w:t xml:space="preserve">). </w:t>
      </w:r>
      <w:r w:rsidR="006C30FA">
        <w:rPr>
          <w:rFonts w:ascii="Arial" w:hAnsi="Arial" w:cs="Arial"/>
          <w:sz w:val="22"/>
          <w:szCs w:val="22"/>
        </w:rPr>
        <w:t xml:space="preserve">We have committed to use the design of the Study 2 (this time </w:t>
      </w:r>
      <w:r w:rsidR="00AD3E51">
        <w:rPr>
          <w:rFonts w:ascii="Arial" w:hAnsi="Arial" w:cs="Arial"/>
          <w:sz w:val="22"/>
          <w:szCs w:val="22"/>
        </w:rPr>
        <w:t>also including</w:t>
      </w:r>
      <w:r w:rsidR="006C30FA">
        <w:rPr>
          <w:rFonts w:ascii="Arial" w:hAnsi="Arial" w:cs="Arial"/>
          <w:sz w:val="22"/>
          <w:szCs w:val="22"/>
        </w:rPr>
        <w:t xml:space="preserve"> pupillometry which was not possible for the current manuscript due to COVID19 restrictions</w:t>
      </w:r>
      <w:r w:rsidR="00AD3E51">
        <w:rPr>
          <w:rFonts w:ascii="Arial" w:hAnsi="Arial" w:cs="Arial"/>
          <w:sz w:val="22"/>
          <w:szCs w:val="22"/>
        </w:rPr>
        <w:t xml:space="preserve"> at the time of data collection (April 2020)</w:t>
      </w:r>
      <w:r w:rsidR="006C30FA">
        <w:rPr>
          <w:rFonts w:ascii="Arial" w:hAnsi="Arial" w:cs="Arial"/>
          <w:sz w:val="22"/>
          <w:szCs w:val="22"/>
        </w:rPr>
        <w:t xml:space="preserve">) in our ongoing work which aims to investigate the cognitive effects of ketamine as the Study 2 had a well-balanced design (clinicaltrials.gov identifier: </w:t>
      </w:r>
      <w:r w:rsidR="006C30FA" w:rsidRPr="006C30FA">
        <w:rPr>
          <w:rFonts w:ascii="Arial" w:hAnsi="Arial" w:cs="Arial"/>
          <w:sz w:val="22"/>
          <w:szCs w:val="22"/>
        </w:rPr>
        <w:t>NCT04850911</w:t>
      </w:r>
      <w:r w:rsidR="006C30FA">
        <w:rPr>
          <w:rFonts w:ascii="Arial" w:hAnsi="Arial" w:cs="Arial"/>
          <w:sz w:val="22"/>
          <w:szCs w:val="22"/>
        </w:rPr>
        <w:t xml:space="preserve">). </w:t>
      </w:r>
      <w:r>
        <w:rPr>
          <w:rFonts w:ascii="Arial" w:hAnsi="Arial" w:cs="Arial"/>
          <w:sz w:val="22"/>
          <w:szCs w:val="22"/>
        </w:rPr>
        <w:t>Due to lack of a significant main effect of WoF on learning behaviour in the blocks subsequent to it, we did not further analyse the data from Study 1 with computational models.</w:t>
      </w:r>
    </w:p>
    <w:p w14:paraId="322AA380" w14:textId="77777777" w:rsidR="0058598E" w:rsidRDefault="0058598E" w:rsidP="0058598E">
      <w:pPr>
        <w:spacing w:line="480" w:lineRule="auto"/>
        <w:jc w:val="both"/>
        <w:rPr>
          <w:rFonts w:ascii="Arial" w:hAnsi="Arial" w:cs="Arial"/>
          <w:sz w:val="22"/>
          <w:szCs w:val="22"/>
        </w:rPr>
      </w:pPr>
      <w:r>
        <w:rPr>
          <w:rFonts w:ascii="Arial" w:hAnsi="Arial" w:cs="Arial"/>
          <w:noProof/>
          <w:sz w:val="22"/>
          <w:szCs w:val="22"/>
        </w:rPr>
        <w:lastRenderedPageBreak/>
        <w:drawing>
          <wp:inline distT="0" distB="0" distL="0" distR="0" wp14:anchorId="304AEEF6" wp14:editId="45BE2749">
            <wp:extent cx="5721350" cy="30099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721350" cy="3009900"/>
                    </a:xfrm>
                    <a:prstGeom prst="rect">
                      <a:avLst/>
                    </a:prstGeom>
                    <a:noFill/>
                    <a:ln>
                      <a:noFill/>
                    </a:ln>
                  </pic:spPr>
                </pic:pic>
              </a:graphicData>
            </a:graphic>
          </wp:inline>
        </w:drawing>
      </w:r>
    </w:p>
    <w:p w14:paraId="28CF35AD" w14:textId="769FC067" w:rsidR="0058598E" w:rsidRPr="003D7C95" w:rsidRDefault="0058598E" w:rsidP="0058598E">
      <w:pPr>
        <w:jc w:val="both"/>
        <w:rPr>
          <w:rFonts w:ascii="Arial" w:hAnsi="Arial" w:cs="Arial"/>
          <w:color w:val="000000" w:themeColor="text1"/>
          <w:sz w:val="22"/>
          <w:szCs w:val="22"/>
        </w:rPr>
      </w:pPr>
      <w:r>
        <w:rPr>
          <w:rFonts w:ascii="Arial" w:hAnsi="Arial" w:cs="Arial"/>
          <w:b/>
          <w:bCs/>
          <w:sz w:val="18"/>
          <w:szCs w:val="18"/>
        </w:rPr>
        <w:t xml:space="preserve">Supplementary </w:t>
      </w:r>
      <w:r w:rsidRPr="006F747B">
        <w:rPr>
          <w:rFonts w:ascii="Arial" w:hAnsi="Arial" w:cs="Arial"/>
          <w:b/>
          <w:bCs/>
          <w:sz w:val="18"/>
          <w:szCs w:val="18"/>
        </w:rPr>
        <w:t xml:space="preserve">Figure </w:t>
      </w:r>
      <w:r w:rsidR="001B6E22">
        <w:rPr>
          <w:rFonts w:ascii="Arial" w:hAnsi="Arial" w:cs="Arial"/>
          <w:b/>
          <w:bCs/>
          <w:sz w:val="18"/>
          <w:szCs w:val="18"/>
        </w:rPr>
        <w:t>1</w:t>
      </w:r>
      <w:r w:rsidRPr="006F747B">
        <w:rPr>
          <w:rFonts w:ascii="Arial" w:hAnsi="Arial" w:cs="Arial"/>
          <w:sz w:val="18"/>
          <w:szCs w:val="18"/>
        </w:rPr>
        <w:t xml:space="preserve">. </w:t>
      </w:r>
      <w:r>
        <w:rPr>
          <w:rFonts w:ascii="Arial" w:hAnsi="Arial" w:cs="Arial"/>
          <w:b/>
          <w:sz w:val="18"/>
          <w:szCs w:val="18"/>
        </w:rPr>
        <w:t>Summaries of probability of choosing the higher probability shape</w:t>
      </w:r>
      <w:r w:rsidRPr="006F747B">
        <w:rPr>
          <w:rFonts w:ascii="Arial" w:hAnsi="Arial" w:cs="Arial"/>
          <w:sz w:val="18"/>
          <w:szCs w:val="18"/>
        </w:rPr>
        <w:t xml:space="preserve"> </w:t>
      </w:r>
      <w:r w:rsidRPr="006F747B">
        <w:rPr>
          <w:rFonts w:ascii="Arial" w:hAnsi="Arial" w:cs="Arial"/>
          <w:b/>
          <w:bCs/>
          <w:sz w:val="18"/>
          <w:szCs w:val="18"/>
        </w:rPr>
        <w:t>(A)</w:t>
      </w:r>
      <w:r w:rsidRPr="006F747B">
        <w:rPr>
          <w:rFonts w:ascii="Arial" w:hAnsi="Arial" w:cs="Arial"/>
          <w:sz w:val="18"/>
          <w:szCs w:val="18"/>
        </w:rPr>
        <w:t xml:space="preserve"> </w:t>
      </w:r>
      <w:r>
        <w:rPr>
          <w:rFonts w:ascii="Arial" w:hAnsi="Arial" w:cs="Arial"/>
          <w:sz w:val="18"/>
          <w:szCs w:val="18"/>
        </w:rPr>
        <w:t xml:space="preserve">In Study 1, there were no significant differences in participant learning behaviour after the WoF, irrespective of the valence of WoF outcome. The single blue bar at 70% before the WoF shows the baseline condition. </w:t>
      </w:r>
      <w:r w:rsidRPr="003D7C95">
        <w:rPr>
          <w:rFonts w:ascii="Arial" w:hAnsi="Arial" w:cs="Arial"/>
          <w:b/>
          <w:bCs/>
          <w:sz w:val="18"/>
          <w:szCs w:val="18"/>
        </w:rPr>
        <w:t>(B)</w:t>
      </w:r>
      <w:r>
        <w:rPr>
          <w:rFonts w:ascii="Arial" w:hAnsi="Arial" w:cs="Arial"/>
          <w:b/>
          <w:bCs/>
          <w:sz w:val="18"/>
          <w:szCs w:val="18"/>
        </w:rPr>
        <w:t xml:space="preserve"> </w:t>
      </w:r>
      <w:r>
        <w:rPr>
          <w:rFonts w:ascii="Arial" w:hAnsi="Arial" w:cs="Arial"/>
          <w:bCs/>
          <w:sz w:val="18"/>
          <w:szCs w:val="18"/>
        </w:rPr>
        <w:t xml:space="preserve">In Study 2, we were able to compare pre-and-post-WoF learning behaviour. A repeated measures ANOVA model indicated a significant main effect of WoF influencing participant choice behaviour, reflecting an increased probability of choosing the shape associated with a high probability of reward post-WoF, irrespective of valence of the WoF outcome. Downward arrow with WoF indicates the point in which participants experienced the WoF draw within the course of their daily learning sessions. Note that, Study 2 only had win and loss outcomes in the WoF. </w:t>
      </w:r>
      <w:r>
        <w:rPr>
          <w:rFonts w:ascii="Arial" w:hAnsi="Arial" w:cs="Arial"/>
          <w:sz w:val="18"/>
          <w:szCs w:val="18"/>
        </w:rPr>
        <w:t>In both panels, e</w:t>
      </w:r>
      <w:r w:rsidRPr="006F747B">
        <w:rPr>
          <w:rFonts w:ascii="Arial" w:hAnsi="Arial" w:cs="Arial"/>
          <w:sz w:val="18"/>
          <w:szCs w:val="18"/>
        </w:rPr>
        <w:t xml:space="preserve">rror bars </w:t>
      </w:r>
      <w:r>
        <w:rPr>
          <w:rFonts w:ascii="Arial" w:hAnsi="Arial" w:cs="Arial"/>
          <w:sz w:val="18"/>
          <w:szCs w:val="18"/>
        </w:rPr>
        <w:t>reflect</w:t>
      </w:r>
      <w:r w:rsidRPr="006F747B">
        <w:rPr>
          <w:rFonts w:ascii="Arial" w:hAnsi="Arial" w:cs="Arial"/>
          <w:sz w:val="18"/>
          <w:szCs w:val="18"/>
        </w:rPr>
        <w:t xml:space="preserve"> ±1 SEM</w:t>
      </w:r>
      <w:r>
        <w:rPr>
          <w:rFonts w:ascii="Arial" w:hAnsi="Arial" w:cs="Arial"/>
          <w:sz w:val="18"/>
          <w:szCs w:val="18"/>
        </w:rPr>
        <w:t>.</w:t>
      </w:r>
      <w:r w:rsidRPr="002F1101">
        <w:rPr>
          <w:rFonts w:ascii="Arial" w:hAnsi="Arial" w:cs="Arial"/>
          <w:sz w:val="18"/>
          <w:szCs w:val="18"/>
        </w:rPr>
        <w:t xml:space="preserve"> </w:t>
      </w:r>
      <w:r>
        <w:rPr>
          <w:rFonts w:ascii="Arial" w:hAnsi="Arial" w:cs="Arial"/>
          <w:sz w:val="18"/>
          <w:szCs w:val="18"/>
        </w:rPr>
        <w:t>Probabilities on x-axis reflect reward probabilities from Figure 1A. Bar face colours: blue (baseline condition, only Study 1), yellow (neutral, only Study 1), green (win, both studies), red (loss, both studies).</w:t>
      </w:r>
    </w:p>
    <w:p w14:paraId="3CBFDF5C" w14:textId="77777777" w:rsidR="0058598E" w:rsidRDefault="0058598E" w:rsidP="00E35150">
      <w:pPr>
        <w:spacing w:before="120" w:line="480" w:lineRule="auto"/>
        <w:jc w:val="both"/>
        <w:rPr>
          <w:rFonts w:ascii="Arial" w:hAnsi="Arial" w:cs="Arial"/>
          <w:sz w:val="22"/>
          <w:szCs w:val="22"/>
        </w:rPr>
      </w:pPr>
    </w:p>
    <w:p w14:paraId="25027E01" w14:textId="4B10848D" w:rsidR="00E35150" w:rsidRDefault="00E35150" w:rsidP="00EE55B8">
      <w:pPr>
        <w:spacing w:before="120" w:line="480" w:lineRule="auto"/>
        <w:jc w:val="both"/>
        <w:rPr>
          <w:rFonts w:ascii="Arial" w:hAnsi="Arial" w:cs="Arial"/>
          <w:sz w:val="22"/>
          <w:szCs w:val="22"/>
        </w:rPr>
      </w:pPr>
      <w:r>
        <w:rPr>
          <w:rFonts w:ascii="Arial" w:hAnsi="Arial" w:cs="Arial"/>
          <w:sz w:val="22"/>
          <w:szCs w:val="22"/>
        </w:rPr>
        <w:t>In Study 2, a rmANOVA (2 valence x 3 probability levels x 2 phases (i.e. pre versus post WoF RL blocks), also including the win/loss training order as a between-subjects factor) revealed, consistent with Study 1, that there was no significant</w:t>
      </w:r>
      <w:r w:rsidRPr="00117DD4">
        <w:rPr>
          <w:rFonts w:ascii="Arial" w:hAnsi="Arial" w:cs="Arial"/>
          <w:sz w:val="22"/>
          <w:szCs w:val="22"/>
        </w:rPr>
        <w:t xml:space="preserve"> </w:t>
      </w:r>
      <w:r>
        <w:rPr>
          <w:rFonts w:ascii="Arial" w:hAnsi="Arial" w:cs="Arial"/>
          <w:sz w:val="22"/>
          <w:szCs w:val="22"/>
        </w:rPr>
        <w:t>main effect of valence (F(1,65) = 2.439, p = .123,</w:t>
      </w:r>
      <w:r w:rsidRPr="00B91497">
        <w:rPr>
          <w:rFonts w:ascii="Arial" w:hAnsi="Arial" w:cs="Arial"/>
          <w:b/>
          <w:bCs/>
          <w:sz w:val="22"/>
          <w:szCs w:val="22"/>
        </w:rPr>
        <w:t xml:space="preserve"> </w:t>
      </w:r>
      <w:r w:rsidR="00BB6BD5">
        <w:rPr>
          <w:rFonts w:ascii="Arial" w:hAnsi="Arial" w:cs="Arial"/>
          <w:b/>
          <w:bCs/>
          <w:sz w:val="22"/>
          <w:szCs w:val="22"/>
        </w:rPr>
        <w:t xml:space="preserve">Supplementary </w:t>
      </w:r>
      <w:r w:rsidRPr="00B91497">
        <w:rPr>
          <w:rFonts w:ascii="Arial" w:hAnsi="Arial" w:cs="Arial"/>
          <w:b/>
          <w:bCs/>
          <w:sz w:val="22"/>
          <w:szCs w:val="22"/>
        </w:rPr>
        <w:t xml:space="preserve">Figure </w:t>
      </w:r>
      <w:r w:rsidR="00BB6BD5">
        <w:rPr>
          <w:rFonts w:ascii="Arial" w:hAnsi="Arial" w:cs="Arial"/>
          <w:b/>
          <w:bCs/>
          <w:sz w:val="22"/>
          <w:szCs w:val="22"/>
        </w:rPr>
        <w:t>1</w:t>
      </w:r>
      <w:r w:rsidRPr="00B91497">
        <w:rPr>
          <w:rFonts w:ascii="Arial" w:hAnsi="Arial" w:cs="Arial"/>
          <w:b/>
          <w:bCs/>
          <w:sz w:val="22"/>
          <w:szCs w:val="22"/>
        </w:rPr>
        <w:t>B</w:t>
      </w:r>
      <w:r>
        <w:rPr>
          <w:rFonts w:ascii="Arial" w:hAnsi="Arial" w:cs="Arial"/>
          <w:sz w:val="22"/>
          <w:szCs w:val="22"/>
        </w:rPr>
        <w:t>), suggesting that the outcome of the WoF did not affect subsequent learning. There was, however, a significant main effect of phase (F(1,65) = 17.423, p&lt;.001), reflecting an increased probability of participants selecting the shape associated with a high probability of reward post-WoF. There were no significant interactions and no main effect of WoF order (F(1,65) = 1.374, p = .245). In order to understand how discrete affective events influence human reinforcement learning, we further analysed participant choice behaviour in the online study using computational modelling</w:t>
      </w:r>
      <w:r w:rsidR="0058598E">
        <w:rPr>
          <w:rFonts w:ascii="Arial" w:hAnsi="Arial" w:cs="Arial"/>
          <w:sz w:val="22"/>
          <w:szCs w:val="22"/>
        </w:rPr>
        <w:t>.</w:t>
      </w:r>
    </w:p>
    <w:p w14:paraId="102C4529" w14:textId="77777777" w:rsidR="0058598E" w:rsidRDefault="0058598E" w:rsidP="006A222B">
      <w:pPr>
        <w:spacing w:before="120" w:line="480" w:lineRule="auto"/>
        <w:jc w:val="both"/>
        <w:rPr>
          <w:rFonts w:ascii="Arial" w:hAnsi="Arial" w:cs="Arial"/>
          <w:b/>
          <w:bCs/>
          <w:sz w:val="22"/>
          <w:szCs w:val="22"/>
        </w:rPr>
      </w:pPr>
    </w:p>
    <w:p w14:paraId="1A2F6DC1" w14:textId="77777777" w:rsidR="0058598E" w:rsidRDefault="0058598E" w:rsidP="006A222B">
      <w:pPr>
        <w:spacing w:before="120" w:line="480" w:lineRule="auto"/>
        <w:jc w:val="both"/>
        <w:rPr>
          <w:rFonts w:ascii="Arial" w:hAnsi="Arial" w:cs="Arial"/>
          <w:b/>
          <w:bCs/>
          <w:sz w:val="22"/>
          <w:szCs w:val="22"/>
        </w:rPr>
      </w:pPr>
    </w:p>
    <w:p w14:paraId="3A3F195D" w14:textId="0D65EC85" w:rsidR="00EE55B8" w:rsidRDefault="006A222B" w:rsidP="006A222B">
      <w:pPr>
        <w:spacing w:before="120" w:line="480" w:lineRule="auto"/>
        <w:jc w:val="both"/>
        <w:rPr>
          <w:rFonts w:ascii="Arial" w:hAnsi="Arial" w:cs="Arial"/>
          <w:b/>
          <w:bCs/>
          <w:sz w:val="22"/>
          <w:szCs w:val="22"/>
        </w:rPr>
      </w:pPr>
      <w:r>
        <w:rPr>
          <w:rFonts w:ascii="Arial" w:hAnsi="Arial" w:cs="Arial"/>
          <w:b/>
          <w:bCs/>
          <w:sz w:val="22"/>
          <w:szCs w:val="22"/>
        </w:rPr>
        <w:lastRenderedPageBreak/>
        <w:t>Model-based analysis of WoF effects on reinforcement learning</w:t>
      </w:r>
      <w:r w:rsidR="00EE55B8">
        <w:rPr>
          <w:rFonts w:ascii="Arial" w:hAnsi="Arial" w:cs="Arial"/>
          <w:b/>
          <w:bCs/>
          <w:sz w:val="22"/>
          <w:szCs w:val="22"/>
        </w:rPr>
        <w:t>.</w:t>
      </w:r>
      <w:r w:rsidR="00E35150">
        <w:rPr>
          <w:rFonts w:ascii="Arial" w:hAnsi="Arial" w:cs="Arial"/>
          <w:b/>
          <w:bCs/>
          <w:sz w:val="22"/>
          <w:szCs w:val="22"/>
        </w:rPr>
        <w:t xml:space="preserve"> </w:t>
      </w:r>
    </w:p>
    <w:p w14:paraId="0A9BDC23" w14:textId="20821A10" w:rsidR="006A222B" w:rsidRDefault="00EE55B8" w:rsidP="006A222B">
      <w:pPr>
        <w:spacing w:before="120" w:line="480" w:lineRule="auto"/>
        <w:jc w:val="both"/>
        <w:rPr>
          <w:rFonts w:ascii="Arial" w:hAnsi="Arial" w:cs="Arial"/>
          <w:sz w:val="22"/>
          <w:szCs w:val="22"/>
        </w:rPr>
      </w:pPr>
      <w:r>
        <w:rPr>
          <w:rFonts w:ascii="Arial" w:hAnsi="Arial" w:cs="Arial"/>
          <w:sz w:val="22"/>
          <w:szCs w:val="22"/>
        </w:rPr>
        <w:t>We</w:t>
      </w:r>
      <w:r w:rsidR="006A222B">
        <w:rPr>
          <w:rFonts w:ascii="Arial" w:hAnsi="Arial" w:cs="Arial"/>
          <w:sz w:val="22"/>
          <w:szCs w:val="22"/>
        </w:rPr>
        <w:t xml:space="preserve"> modelled participant choice behaviour by fitting 4 different computational models (see </w:t>
      </w:r>
      <w:r w:rsidR="0058598E">
        <w:rPr>
          <w:rFonts w:ascii="Arial" w:hAnsi="Arial" w:cs="Arial"/>
          <w:sz w:val="22"/>
          <w:szCs w:val="22"/>
        </w:rPr>
        <w:t xml:space="preserve">Modelling </w:t>
      </w:r>
      <w:r w:rsidR="006A222B">
        <w:rPr>
          <w:rFonts w:ascii="Arial" w:hAnsi="Arial" w:cs="Arial"/>
          <w:sz w:val="22"/>
          <w:szCs w:val="22"/>
        </w:rPr>
        <w:t>Sup</w:t>
      </w:r>
      <w:r w:rsidR="0058598E">
        <w:rPr>
          <w:rFonts w:ascii="Arial" w:hAnsi="Arial" w:cs="Arial"/>
          <w:sz w:val="22"/>
          <w:szCs w:val="22"/>
        </w:rPr>
        <w:t>plement</w:t>
      </w:r>
      <w:r w:rsidR="006A222B">
        <w:rPr>
          <w:rFonts w:ascii="Arial" w:hAnsi="Arial" w:cs="Arial"/>
          <w:sz w:val="22"/>
          <w:szCs w:val="22"/>
        </w:rPr>
        <w:t xml:space="preserve"> for details). A well-established model selection method based on computing Bayesian Information Criterion values indicated that participants learned from rewarded and unrewarded outcomes (i.e. negative and positive prediction errors) with separate learning rates and made decisions between the shapes stochastically based on the expected value difference between the higher and lower probability shapes (i.e. Model 1, </w:t>
      </w:r>
      <w:r w:rsidR="006A222B" w:rsidRPr="00D91229">
        <w:rPr>
          <w:rFonts w:ascii="Arial" w:hAnsi="Arial" w:cs="Arial"/>
          <w:b/>
          <w:bCs/>
          <w:sz w:val="22"/>
          <w:szCs w:val="22"/>
        </w:rPr>
        <w:t>Supplementary Figure</w:t>
      </w:r>
      <w:r w:rsidR="006A222B">
        <w:rPr>
          <w:rFonts w:ascii="Arial" w:hAnsi="Arial" w:cs="Arial"/>
          <w:b/>
          <w:bCs/>
          <w:sz w:val="22"/>
          <w:szCs w:val="22"/>
        </w:rPr>
        <w:t xml:space="preserve"> </w:t>
      </w:r>
      <w:r w:rsidR="00BB6BD5">
        <w:rPr>
          <w:rFonts w:ascii="Arial" w:hAnsi="Arial" w:cs="Arial"/>
          <w:b/>
          <w:bCs/>
          <w:sz w:val="22"/>
          <w:szCs w:val="22"/>
        </w:rPr>
        <w:t>2</w:t>
      </w:r>
      <w:r w:rsidR="006A222B">
        <w:rPr>
          <w:rFonts w:ascii="Arial" w:hAnsi="Arial" w:cs="Arial"/>
          <w:sz w:val="22"/>
          <w:szCs w:val="22"/>
        </w:rPr>
        <w:t xml:space="preserve">). </w:t>
      </w:r>
    </w:p>
    <w:p w14:paraId="7A6ADFB8" w14:textId="77777777" w:rsidR="0058598E" w:rsidRPr="00D91229" w:rsidRDefault="0058598E" w:rsidP="0058598E">
      <w:r>
        <w:rPr>
          <w:noProof/>
        </w:rPr>
        <w:drawing>
          <wp:inline distT="0" distB="0" distL="0" distR="0" wp14:anchorId="230DB379" wp14:editId="5FAAE38D">
            <wp:extent cx="5720715" cy="2531110"/>
            <wp:effectExtent l="0" t="0" r="0" b="254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720715" cy="2531110"/>
                    </a:xfrm>
                    <a:prstGeom prst="rect">
                      <a:avLst/>
                    </a:prstGeom>
                    <a:noFill/>
                    <a:ln>
                      <a:noFill/>
                    </a:ln>
                  </pic:spPr>
                </pic:pic>
              </a:graphicData>
            </a:graphic>
          </wp:inline>
        </w:drawing>
      </w:r>
    </w:p>
    <w:p w14:paraId="7115925F" w14:textId="77777777" w:rsidR="0058598E" w:rsidRDefault="0058598E" w:rsidP="0058598E"/>
    <w:p w14:paraId="639D4284" w14:textId="289F30AA" w:rsidR="0058598E" w:rsidRDefault="0058598E" w:rsidP="0058598E">
      <w:pPr>
        <w:spacing w:line="276" w:lineRule="auto"/>
        <w:jc w:val="both"/>
        <w:rPr>
          <w:rFonts w:ascii="Arial" w:hAnsi="Arial" w:cs="Arial"/>
          <w:bCs/>
          <w:sz w:val="18"/>
          <w:szCs w:val="18"/>
        </w:rPr>
      </w:pPr>
      <w:r w:rsidRPr="006F747B">
        <w:rPr>
          <w:rFonts w:ascii="Arial" w:hAnsi="Arial" w:cs="Arial"/>
          <w:b/>
          <w:bCs/>
          <w:sz w:val="18"/>
          <w:szCs w:val="18"/>
        </w:rPr>
        <w:t xml:space="preserve">Supplementary Figure </w:t>
      </w:r>
      <w:r w:rsidR="00BB6BD5">
        <w:rPr>
          <w:rFonts w:ascii="Arial" w:hAnsi="Arial" w:cs="Arial"/>
          <w:b/>
          <w:bCs/>
          <w:sz w:val="18"/>
          <w:szCs w:val="18"/>
        </w:rPr>
        <w:t>2</w:t>
      </w:r>
      <w:r w:rsidRPr="006F747B">
        <w:rPr>
          <w:rFonts w:ascii="Arial" w:hAnsi="Arial" w:cs="Arial"/>
          <w:sz w:val="18"/>
          <w:szCs w:val="18"/>
        </w:rPr>
        <w:t xml:space="preserve">. </w:t>
      </w:r>
      <w:r w:rsidRPr="000A12C9">
        <w:rPr>
          <w:rFonts w:ascii="Arial" w:hAnsi="Arial" w:cs="Arial"/>
          <w:bCs/>
          <w:sz w:val="18"/>
          <w:szCs w:val="18"/>
        </w:rPr>
        <w:t>Model selection based on group-wise sum of BIC scores comparing reinforcement learning models in the online study in which a model-free behavioural analysis based on participants’ frequency of choosing the better probability shape (in Figure 3B) suggested a significant main effect of WoF on human reinforcement learning. The best fitting model (Model 1) suggest that participants update their reward probability estimates by 2 distinct learning rates for negative and positive prediction errors.</w:t>
      </w:r>
    </w:p>
    <w:p w14:paraId="25ABDEA4" w14:textId="77777777" w:rsidR="0058598E" w:rsidRDefault="0058598E" w:rsidP="006A222B">
      <w:pPr>
        <w:spacing w:before="120" w:line="480" w:lineRule="auto"/>
        <w:jc w:val="both"/>
        <w:rPr>
          <w:rFonts w:ascii="Arial" w:hAnsi="Arial" w:cs="Arial"/>
          <w:sz w:val="22"/>
          <w:szCs w:val="22"/>
        </w:rPr>
      </w:pPr>
    </w:p>
    <w:p w14:paraId="6BF3FF73" w14:textId="447E0ECB" w:rsidR="006A222B" w:rsidRDefault="006A222B" w:rsidP="006A222B">
      <w:pPr>
        <w:spacing w:before="120" w:line="480" w:lineRule="auto"/>
        <w:jc w:val="both"/>
        <w:rPr>
          <w:rFonts w:ascii="Arial" w:hAnsi="Arial" w:cs="Arial"/>
          <w:sz w:val="22"/>
          <w:szCs w:val="22"/>
        </w:rPr>
      </w:pPr>
      <w:r>
        <w:rPr>
          <w:rFonts w:ascii="Arial" w:hAnsi="Arial" w:cs="Arial"/>
          <w:sz w:val="22"/>
          <w:szCs w:val="22"/>
        </w:rPr>
        <w:t>Fitting the same 2x3x2 rmANOVA model to positive learning rates (i.e. learning rate updating positive PEs) indicated a marginally significant main effect of WoF (F(1,65) = 3.904, p = .052),</w:t>
      </w:r>
      <w:r w:rsidR="00D27B4E">
        <w:rPr>
          <w:rFonts w:ascii="Arial" w:hAnsi="Arial" w:cs="Arial"/>
          <w:sz w:val="22"/>
          <w:szCs w:val="22"/>
        </w:rPr>
        <w:t xml:space="preserve"> </w:t>
      </w:r>
      <w:r>
        <w:rPr>
          <w:rFonts w:ascii="Arial" w:hAnsi="Arial" w:cs="Arial"/>
          <w:sz w:val="22"/>
          <w:szCs w:val="22"/>
        </w:rPr>
        <w:t>reflecting higher positive learning rates in the post-WoF blocks but no main effect of valence (F(1,65) = .117, p = .733,</w:t>
      </w:r>
      <w:r w:rsidRPr="00B91497">
        <w:rPr>
          <w:rFonts w:ascii="Arial" w:hAnsi="Arial" w:cs="Arial"/>
          <w:b/>
          <w:bCs/>
          <w:sz w:val="22"/>
          <w:szCs w:val="22"/>
        </w:rPr>
        <w:t xml:space="preserve"> </w:t>
      </w:r>
      <w:r w:rsidRPr="00D91229">
        <w:rPr>
          <w:rFonts w:ascii="Arial" w:hAnsi="Arial" w:cs="Arial"/>
          <w:b/>
          <w:bCs/>
          <w:sz w:val="22"/>
          <w:szCs w:val="22"/>
        </w:rPr>
        <w:t>Supplementary</w:t>
      </w:r>
      <w:r w:rsidRPr="00B91497">
        <w:rPr>
          <w:rFonts w:ascii="Arial" w:hAnsi="Arial" w:cs="Arial"/>
          <w:b/>
          <w:bCs/>
          <w:sz w:val="22"/>
          <w:szCs w:val="22"/>
        </w:rPr>
        <w:t xml:space="preserve"> Figure </w:t>
      </w:r>
      <w:r w:rsidR="00BB6BD5">
        <w:rPr>
          <w:rFonts w:ascii="Arial" w:hAnsi="Arial" w:cs="Arial"/>
          <w:b/>
          <w:bCs/>
          <w:sz w:val="22"/>
          <w:szCs w:val="22"/>
        </w:rPr>
        <w:t>3</w:t>
      </w:r>
      <w:r>
        <w:rPr>
          <w:rFonts w:ascii="Arial" w:hAnsi="Arial" w:cs="Arial"/>
          <w:b/>
          <w:bCs/>
          <w:sz w:val="22"/>
          <w:szCs w:val="22"/>
        </w:rPr>
        <w:t>A</w:t>
      </w:r>
      <w:r>
        <w:rPr>
          <w:rFonts w:ascii="Arial" w:hAnsi="Arial" w:cs="Arial"/>
          <w:sz w:val="22"/>
          <w:szCs w:val="22"/>
        </w:rPr>
        <w:t xml:space="preserve">). There were no significant interactions between these factors and no main effect of WoF order (F(1,65) = .094, p = .760). Analysing the negative learning rates in the same manner indicated a significant main effect of WoF (F(1,65) = 4.328, p = .041). There was also a significant main effect of outcome reward </w:t>
      </w:r>
      <w:r>
        <w:rPr>
          <w:rFonts w:ascii="Arial" w:hAnsi="Arial" w:cs="Arial"/>
          <w:sz w:val="22"/>
          <w:szCs w:val="22"/>
        </w:rPr>
        <w:lastRenderedPageBreak/>
        <w:t>probability (F(1,65) =16.277 p&lt;.001) and a marginally significant main effect of valence (F(1,65) = 3.068, p = . 085,</w:t>
      </w:r>
      <w:r w:rsidRPr="00B91497">
        <w:rPr>
          <w:rFonts w:ascii="Arial" w:hAnsi="Arial" w:cs="Arial"/>
          <w:b/>
          <w:bCs/>
          <w:sz w:val="22"/>
          <w:szCs w:val="22"/>
        </w:rPr>
        <w:t xml:space="preserve"> </w:t>
      </w:r>
      <w:r w:rsidRPr="00D91229">
        <w:rPr>
          <w:rFonts w:ascii="Arial" w:hAnsi="Arial" w:cs="Arial"/>
          <w:b/>
          <w:bCs/>
          <w:sz w:val="22"/>
          <w:szCs w:val="22"/>
        </w:rPr>
        <w:t>Supplementary</w:t>
      </w:r>
      <w:r w:rsidRPr="00B91497">
        <w:rPr>
          <w:rFonts w:ascii="Arial" w:hAnsi="Arial" w:cs="Arial"/>
          <w:b/>
          <w:bCs/>
          <w:sz w:val="22"/>
          <w:szCs w:val="22"/>
        </w:rPr>
        <w:t xml:space="preserve"> Figure </w:t>
      </w:r>
      <w:r w:rsidR="00BB6BD5">
        <w:rPr>
          <w:rFonts w:ascii="Arial" w:hAnsi="Arial" w:cs="Arial"/>
          <w:b/>
          <w:bCs/>
          <w:sz w:val="22"/>
          <w:szCs w:val="22"/>
        </w:rPr>
        <w:t>3</w:t>
      </w:r>
      <w:r>
        <w:rPr>
          <w:rFonts w:ascii="Arial" w:hAnsi="Arial" w:cs="Arial"/>
          <w:b/>
          <w:bCs/>
          <w:sz w:val="22"/>
          <w:szCs w:val="22"/>
        </w:rPr>
        <w:t>B</w:t>
      </w:r>
      <w:r>
        <w:rPr>
          <w:rFonts w:ascii="Arial" w:hAnsi="Arial" w:cs="Arial"/>
          <w:sz w:val="22"/>
          <w:szCs w:val="22"/>
        </w:rPr>
        <w:t>). Although there was no 3-way interaction, and no main effect of WoF order (F(1,65) = .422, p = .518),  there was a significant interaction between outcome reward probability and valence (F(2,130)= 4.066, p = .019).  Losing in the WoF reduced learning rates from negative prediction errors in blocks associated with higher expected uncertainty (i.e. reward probabilities 75% and 60%). Finally, repeating the same analysis for the inverse temperature term which governs choice stochasticity during RL indicated a significant main effect of WoF (F(1,65) = 7.503, p = .008) and a significant main effect of outcome reward probability (F(2, 130) = 75.499, p&lt;.001), with no main effect of valence (F(1,65) = 2.162, p = .146,</w:t>
      </w:r>
      <w:r w:rsidRPr="00B91497">
        <w:rPr>
          <w:rFonts w:ascii="Arial" w:hAnsi="Arial" w:cs="Arial"/>
          <w:b/>
          <w:bCs/>
          <w:sz w:val="22"/>
          <w:szCs w:val="22"/>
        </w:rPr>
        <w:t xml:space="preserve"> </w:t>
      </w:r>
      <w:r w:rsidRPr="00D91229">
        <w:rPr>
          <w:rFonts w:ascii="Arial" w:hAnsi="Arial" w:cs="Arial"/>
          <w:b/>
          <w:bCs/>
          <w:sz w:val="22"/>
          <w:szCs w:val="22"/>
        </w:rPr>
        <w:t>Supplementary</w:t>
      </w:r>
      <w:r w:rsidRPr="00B91497">
        <w:rPr>
          <w:rFonts w:ascii="Arial" w:hAnsi="Arial" w:cs="Arial"/>
          <w:b/>
          <w:bCs/>
          <w:sz w:val="22"/>
          <w:szCs w:val="22"/>
        </w:rPr>
        <w:t xml:space="preserve"> Figure </w:t>
      </w:r>
      <w:r w:rsidR="00BB6BD5">
        <w:rPr>
          <w:rFonts w:ascii="Arial" w:hAnsi="Arial" w:cs="Arial"/>
          <w:b/>
          <w:bCs/>
          <w:sz w:val="22"/>
          <w:szCs w:val="22"/>
        </w:rPr>
        <w:t>3</w:t>
      </w:r>
      <w:r>
        <w:rPr>
          <w:rFonts w:ascii="Arial" w:hAnsi="Arial" w:cs="Arial"/>
          <w:b/>
          <w:bCs/>
          <w:sz w:val="22"/>
          <w:szCs w:val="22"/>
        </w:rPr>
        <w:t>C</w:t>
      </w:r>
      <w:r>
        <w:rPr>
          <w:rFonts w:ascii="Arial" w:hAnsi="Arial" w:cs="Arial"/>
          <w:sz w:val="22"/>
          <w:szCs w:val="22"/>
        </w:rPr>
        <w:t xml:space="preserve">). There were no significant interaction terms between these main effects and no main effect of WoF order (F(1,65) = 2.286, p = .135). Overall, inverse temperature estimates were higher in the post-WoF suggesting that participants were less stochastic in their choice behaviour. </w:t>
      </w:r>
      <w:r w:rsidR="00F839F8">
        <w:rPr>
          <w:rFonts w:ascii="Arial" w:hAnsi="Arial" w:cs="Arial"/>
          <w:sz w:val="22"/>
          <w:szCs w:val="22"/>
        </w:rPr>
        <w:t xml:space="preserve">One might argue that this finding may be an artefact of practice effects, i.e. participants performing the task better in the post-WoF blocks. However, in Study 2 where participants completed 3 blocks of RL before the WoF, this kind of higher order learning </w:t>
      </w:r>
      <w:r w:rsidR="00D1170E">
        <w:rPr>
          <w:rFonts w:ascii="Arial" w:hAnsi="Arial" w:cs="Arial"/>
          <w:sz w:val="22"/>
          <w:szCs w:val="22"/>
        </w:rPr>
        <w:t xml:space="preserve">about the structure of the task </w:t>
      </w:r>
      <w:r w:rsidR="00F839F8">
        <w:rPr>
          <w:rFonts w:ascii="Arial" w:hAnsi="Arial" w:cs="Arial"/>
          <w:sz w:val="22"/>
          <w:szCs w:val="22"/>
        </w:rPr>
        <w:t>should have happened before the WoF</w:t>
      </w:r>
      <w:r w:rsidR="00D1170E">
        <w:rPr>
          <w:rFonts w:ascii="Arial" w:hAnsi="Arial" w:cs="Arial"/>
          <w:sz w:val="22"/>
          <w:szCs w:val="22"/>
        </w:rPr>
        <w:t xml:space="preserve"> (e.g. at least by the beginning of 3rd block instead of specifically on the 4</w:t>
      </w:r>
      <w:r w:rsidR="00D1170E" w:rsidRPr="00C45332">
        <w:rPr>
          <w:rFonts w:ascii="Arial" w:hAnsi="Arial" w:cs="Arial"/>
          <w:sz w:val="22"/>
          <w:szCs w:val="22"/>
          <w:vertAlign w:val="superscript"/>
        </w:rPr>
        <w:t>th</w:t>
      </w:r>
      <w:r w:rsidR="00D1170E">
        <w:rPr>
          <w:rFonts w:ascii="Arial" w:hAnsi="Arial" w:cs="Arial"/>
          <w:sz w:val="22"/>
          <w:szCs w:val="22"/>
        </w:rPr>
        <w:t xml:space="preserve"> block which is immediately after the WoF)</w:t>
      </w:r>
      <w:r w:rsidR="00F839F8">
        <w:rPr>
          <w:rFonts w:ascii="Arial" w:hAnsi="Arial" w:cs="Arial"/>
          <w:sz w:val="22"/>
          <w:szCs w:val="22"/>
        </w:rPr>
        <w:t xml:space="preserve">. Secondly, </w:t>
      </w:r>
      <w:r w:rsidR="00D1170E">
        <w:rPr>
          <w:rFonts w:ascii="Arial" w:hAnsi="Arial" w:cs="Arial"/>
          <w:sz w:val="22"/>
          <w:szCs w:val="22"/>
        </w:rPr>
        <w:t xml:space="preserve">there may be limited reasons to suspect that after such higher-order learning, the behavioural performance should fall to a baseline the next day and to improve yet again in the post-WoF blocks). </w:t>
      </w:r>
      <w:r>
        <w:rPr>
          <w:rFonts w:ascii="Arial" w:hAnsi="Arial" w:cs="Arial"/>
          <w:sz w:val="22"/>
          <w:szCs w:val="22"/>
        </w:rPr>
        <w:t>The results from a complementary model-free analysis based on participants’ choice switches is also r</w:t>
      </w:r>
      <w:r w:rsidR="0058598E">
        <w:rPr>
          <w:rFonts w:ascii="Arial" w:hAnsi="Arial" w:cs="Arial"/>
          <w:sz w:val="22"/>
          <w:szCs w:val="22"/>
        </w:rPr>
        <w:t>eported below</w:t>
      </w:r>
      <w:r>
        <w:rPr>
          <w:rFonts w:ascii="Arial" w:hAnsi="Arial" w:cs="Arial"/>
          <w:sz w:val="22"/>
          <w:szCs w:val="22"/>
        </w:rPr>
        <w:t>.</w:t>
      </w:r>
    </w:p>
    <w:p w14:paraId="23E4EA77" w14:textId="77777777" w:rsidR="0058598E" w:rsidRDefault="0058598E" w:rsidP="0058598E">
      <w:pPr>
        <w:spacing w:before="120" w:line="480" w:lineRule="auto"/>
        <w:jc w:val="both"/>
        <w:rPr>
          <w:rFonts w:ascii="Arial" w:hAnsi="Arial" w:cs="Arial"/>
          <w:sz w:val="22"/>
          <w:szCs w:val="22"/>
        </w:rPr>
      </w:pPr>
      <w:r>
        <w:rPr>
          <w:rFonts w:ascii="Arial" w:hAnsi="Arial" w:cs="Arial"/>
          <w:noProof/>
          <w:sz w:val="22"/>
          <w:szCs w:val="22"/>
        </w:rPr>
        <w:lastRenderedPageBreak/>
        <w:drawing>
          <wp:inline distT="0" distB="0" distL="0" distR="0" wp14:anchorId="43013285" wp14:editId="1FFBFB39">
            <wp:extent cx="5720715" cy="2082165"/>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720715" cy="2082165"/>
                    </a:xfrm>
                    <a:prstGeom prst="rect">
                      <a:avLst/>
                    </a:prstGeom>
                    <a:noFill/>
                    <a:ln>
                      <a:noFill/>
                    </a:ln>
                  </pic:spPr>
                </pic:pic>
              </a:graphicData>
            </a:graphic>
          </wp:inline>
        </w:drawing>
      </w:r>
    </w:p>
    <w:p w14:paraId="20038B3C" w14:textId="28DF54C1" w:rsidR="0058598E" w:rsidRDefault="0058598E" w:rsidP="0058598E">
      <w:pPr>
        <w:jc w:val="both"/>
        <w:rPr>
          <w:rFonts w:ascii="Arial" w:hAnsi="Arial" w:cs="Arial"/>
          <w:sz w:val="18"/>
          <w:szCs w:val="18"/>
        </w:rPr>
      </w:pPr>
      <w:r>
        <w:rPr>
          <w:rFonts w:ascii="Arial" w:hAnsi="Arial" w:cs="Arial"/>
          <w:b/>
          <w:bCs/>
          <w:sz w:val="18"/>
          <w:szCs w:val="18"/>
        </w:rPr>
        <w:t xml:space="preserve">Supplementary </w:t>
      </w:r>
      <w:r w:rsidRPr="006F747B">
        <w:rPr>
          <w:rFonts w:ascii="Arial" w:hAnsi="Arial" w:cs="Arial"/>
          <w:b/>
          <w:bCs/>
          <w:sz w:val="18"/>
          <w:szCs w:val="18"/>
        </w:rPr>
        <w:t xml:space="preserve">Figure </w:t>
      </w:r>
      <w:r w:rsidR="00BB6BD5">
        <w:rPr>
          <w:rFonts w:ascii="Arial" w:hAnsi="Arial" w:cs="Arial"/>
          <w:b/>
          <w:bCs/>
          <w:sz w:val="18"/>
          <w:szCs w:val="18"/>
        </w:rPr>
        <w:t>3</w:t>
      </w:r>
      <w:r w:rsidRPr="006F747B">
        <w:rPr>
          <w:rFonts w:ascii="Arial" w:hAnsi="Arial" w:cs="Arial"/>
          <w:sz w:val="18"/>
          <w:szCs w:val="18"/>
        </w:rPr>
        <w:t xml:space="preserve">. </w:t>
      </w:r>
      <w:r>
        <w:rPr>
          <w:rFonts w:ascii="Arial" w:hAnsi="Arial" w:cs="Arial"/>
          <w:b/>
          <w:sz w:val="18"/>
          <w:szCs w:val="18"/>
        </w:rPr>
        <w:t>Summaries of parameter estimates from the best-fitting computational model</w:t>
      </w:r>
      <w:r w:rsidRPr="006F747B">
        <w:rPr>
          <w:rFonts w:ascii="Arial" w:hAnsi="Arial" w:cs="Arial"/>
          <w:sz w:val="18"/>
          <w:szCs w:val="18"/>
        </w:rPr>
        <w:t xml:space="preserve"> </w:t>
      </w:r>
      <w:r w:rsidRPr="006F747B">
        <w:rPr>
          <w:rFonts w:ascii="Arial" w:hAnsi="Arial" w:cs="Arial"/>
          <w:b/>
          <w:bCs/>
          <w:sz w:val="18"/>
          <w:szCs w:val="18"/>
        </w:rPr>
        <w:t>(A)</w:t>
      </w:r>
      <w:r w:rsidRPr="006F747B">
        <w:rPr>
          <w:rFonts w:ascii="Arial" w:hAnsi="Arial" w:cs="Arial"/>
          <w:sz w:val="18"/>
          <w:szCs w:val="18"/>
        </w:rPr>
        <w:t xml:space="preserve"> </w:t>
      </w:r>
      <w:r>
        <w:rPr>
          <w:rFonts w:ascii="Arial" w:hAnsi="Arial" w:cs="Arial"/>
          <w:sz w:val="18"/>
          <w:szCs w:val="18"/>
        </w:rPr>
        <w:t xml:space="preserve">Positive learning rates, by which participants update their beliefs about the reward probability following a reward outcome </w:t>
      </w:r>
      <w:r w:rsidRPr="003D7C95">
        <w:rPr>
          <w:rFonts w:ascii="Arial" w:hAnsi="Arial" w:cs="Arial"/>
          <w:b/>
          <w:bCs/>
          <w:sz w:val="18"/>
          <w:szCs w:val="18"/>
        </w:rPr>
        <w:t>(B)</w:t>
      </w:r>
      <w:r w:rsidRPr="00ED3E55">
        <w:rPr>
          <w:rFonts w:ascii="Arial" w:hAnsi="Arial" w:cs="Arial"/>
          <w:sz w:val="18"/>
          <w:szCs w:val="18"/>
        </w:rPr>
        <w:t xml:space="preserve"> Negative </w:t>
      </w:r>
      <w:r>
        <w:rPr>
          <w:rFonts w:ascii="Arial" w:hAnsi="Arial" w:cs="Arial"/>
          <w:sz w:val="18"/>
          <w:szCs w:val="18"/>
        </w:rPr>
        <w:t xml:space="preserve">learning rates updating beliefs about the reward probability following a null/unrewarded outcome. </w:t>
      </w:r>
      <w:r w:rsidRPr="00ED3E55">
        <w:rPr>
          <w:rFonts w:ascii="Arial" w:hAnsi="Arial" w:cs="Arial"/>
          <w:b/>
          <w:bCs/>
          <w:sz w:val="18"/>
          <w:szCs w:val="18"/>
        </w:rPr>
        <w:t>(C)</w:t>
      </w:r>
      <w:r>
        <w:rPr>
          <w:rFonts w:ascii="Arial" w:hAnsi="Arial" w:cs="Arial"/>
          <w:sz w:val="18"/>
          <w:szCs w:val="18"/>
        </w:rPr>
        <w:t xml:space="preserve"> </w:t>
      </w:r>
      <w:r>
        <w:rPr>
          <w:rFonts w:ascii="Arial" w:hAnsi="Arial" w:cs="Arial"/>
          <w:bCs/>
          <w:sz w:val="18"/>
          <w:szCs w:val="18"/>
        </w:rPr>
        <w:t>Inverse</w:t>
      </w:r>
      <w:r w:rsidRPr="00ED3E55">
        <w:rPr>
          <w:rFonts w:ascii="Arial" w:hAnsi="Arial" w:cs="Arial"/>
          <w:bCs/>
          <w:sz w:val="18"/>
          <w:szCs w:val="18"/>
        </w:rPr>
        <w:t xml:space="preserve"> temperature term which governs choice stochasticity during reinforcement learning</w:t>
      </w:r>
      <w:r>
        <w:rPr>
          <w:rFonts w:ascii="Arial" w:hAnsi="Arial" w:cs="Arial"/>
          <w:bCs/>
          <w:sz w:val="18"/>
          <w:szCs w:val="18"/>
        </w:rPr>
        <w:t>.</w:t>
      </w:r>
      <w:r>
        <w:rPr>
          <w:rFonts w:ascii="Arial" w:hAnsi="Arial" w:cs="Arial"/>
          <w:sz w:val="18"/>
          <w:szCs w:val="18"/>
        </w:rPr>
        <w:t xml:space="preserve"> Subsequent statistical analysis indicate that discrete affective events more strongly influence negative learning rates and choice stochasticity. </w:t>
      </w:r>
      <w:r>
        <w:rPr>
          <w:rFonts w:ascii="Arial" w:hAnsi="Arial" w:cs="Arial"/>
          <w:bCs/>
          <w:sz w:val="18"/>
          <w:szCs w:val="18"/>
        </w:rPr>
        <w:t>Downward arrows with WoF indicate the point in which participants experienced the WoF draw within the course of their daily learning sessions. Th</w:t>
      </w:r>
      <w:r w:rsidR="008F3F71">
        <w:rPr>
          <w:rFonts w:ascii="Arial" w:hAnsi="Arial" w:cs="Arial"/>
          <w:bCs/>
          <w:sz w:val="18"/>
          <w:szCs w:val="18"/>
        </w:rPr>
        <w:t>erefore</w:t>
      </w:r>
      <w:r>
        <w:rPr>
          <w:rFonts w:ascii="Arial" w:hAnsi="Arial" w:cs="Arial"/>
          <w:bCs/>
          <w:sz w:val="18"/>
          <w:szCs w:val="18"/>
        </w:rPr>
        <w:t>, across all panels, bars on the left side of the downward WoF arrows refer to pre-WoF blocks, whereas the bars on the right side of the arrows refer to the post-WoF blocks. Across all</w:t>
      </w:r>
      <w:r>
        <w:rPr>
          <w:rFonts w:ascii="Arial" w:hAnsi="Arial" w:cs="Arial"/>
          <w:sz w:val="18"/>
          <w:szCs w:val="18"/>
        </w:rPr>
        <w:t xml:space="preserve"> panels, e</w:t>
      </w:r>
      <w:r w:rsidRPr="006F747B">
        <w:rPr>
          <w:rFonts w:ascii="Arial" w:hAnsi="Arial" w:cs="Arial"/>
          <w:sz w:val="18"/>
          <w:szCs w:val="18"/>
        </w:rPr>
        <w:t xml:space="preserve">rror bars </w:t>
      </w:r>
      <w:r>
        <w:rPr>
          <w:rFonts w:ascii="Arial" w:hAnsi="Arial" w:cs="Arial"/>
          <w:sz w:val="18"/>
          <w:szCs w:val="18"/>
        </w:rPr>
        <w:t>reflect</w:t>
      </w:r>
      <w:r w:rsidRPr="006F747B">
        <w:rPr>
          <w:rFonts w:ascii="Arial" w:hAnsi="Arial" w:cs="Arial"/>
          <w:sz w:val="18"/>
          <w:szCs w:val="18"/>
        </w:rPr>
        <w:t xml:space="preserve"> ±1 SEM</w:t>
      </w:r>
      <w:r>
        <w:rPr>
          <w:rFonts w:ascii="Arial" w:hAnsi="Arial" w:cs="Arial"/>
          <w:sz w:val="18"/>
          <w:szCs w:val="18"/>
        </w:rPr>
        <w:t>. Results from a complementary model-free analysis focusing on participants probability of choice switches are reported as shown in Supplementary Figure 5.’</w:t>
      </w:r>
    </w:p>
    <w:p w14:paraId="14E15775" w14:textId="77777777" w:rsidR="0058598E" w:rsidRDefault="0058598E" w:rsidP="006A222B">
      <w:pPr>
        <w:spacing w:before="120" w:line="480" w:lineRule="auto"/>
        <w:jc w:val="both"/>
        <w:rPr>
          <w:rFonts w:ascii="Arial" w:hAnsi="Arial" w:cs="Arial"/>
          <w:sz w:val="22"/>
          <w:szCs w:val="22"/>
        </w:rPr>
      </w:pPr>
    </w:p>
    <w:p w14:paraId="7ECC0DB5" w14:textId="77777777" w:rsidR="007A1482" w:rsidRDefault="007A1482" w:rsidP="007A1482">
      <w:pPr>
        <w:spacing w:line="480" w:lineRule="auto"/>
        <w:jc w:val="both"/>
        <w:rPr>
          <w:rFonts w:ascii="Arial" w:hAnsi="Arial" w:cs="Arial"/>
          <w:sz w:val="22"/>
          <w:szCs w:val="22"/>
        </w:rPr>
      </w:pPr>
      <w:r>
        <w:rPr>
          <w:rFonts w:ascii="Arial" w:hAnsi="Arial" w:cs="Arial"/>
          <w:b/>
          <w:bCs/>
          <w:sz w:val="22"/>
          <w:szCs w:val="22"/>
        </w:rPr>
        <w:t>Model-free control analysis of WoF effects on reinforcement learning</w:t>
      </w:r>
    </w:p>
    <w:p w14:paraId="7536D5E2" w14:textId="2A878F9A" w:rsidR="007A1482" w:rsidRDefault="007A1482" w:rsidP="007A1482">
      <w:pPr>
        <w:spacing w:line="480" w:lineRule="auto"/>
        <w:jc w:val="both"/>
        <w:rPr>
          <w:rFonts w:ascii="Arial" w:hAnsi="Arial" w:cs="Arial"/>
          <w:sz w:val="22"/>
          <w:szCs w:val="22"/>
        </w:rPr>
      </w:pPr>
      <w:r>
        <w:rPr>
          <w:rFonts w:ascii="Arial" w:hAnsi="Arial" w:cs="Arial"/>
          <w:sz w:val="22"/>
          <w:szCs w:val="22"/>
        </w:rPr>
        <w:t xml:space="preserve">We conducted a model-free control analysis on the effects of WoF on human learning behaviour, focusing on participants’ probability of choice </w:t>
      </w:r>
      <w:r w:rsidR="00127BBB">
        <w:rPr>
          <w:rFonts w:ascii="Arial" w:hAnsi="Arial" w:cs="Arial"/>
          <w:sz w:val="22"/>
          <w:szCs w:val="22"/>
        </w:rPr>
        <w:t>s</w:t>
      </w:r>
      <w:r>
        <w:rPr>
          <w:rFonts w:ascii="Arial" w:hAnsi="Arial" w:cs="Arial"/>
          <w:sz w:val="22"/>
          <w:szCs w:val="22"/>
        </w:rPr>
        <w:t>wi</w:t>
      </w:r>
      <w:r w:rsidR="00127BBB">
        <w:rPr>
          <w:rFonts w:ascii="Arial" w:hAnsi="Arial" w:cs="Arial"/>
          <w:sz w:val="22"/>
          <w:szCs w:val="22"/>
        </w:rPr>
        <w:t>t</w:t>
      </w:r>
      <w:r>
        <w:rPr>
          <w:rFonts w:ascii="Arial" w:hAnsi="Arial" w:cs="Arial"/>
          <w:sz w:val="22"/>
          <w:szCs w:val="22"/>
        </w:rPr>
        <w:t>ch following a “win” or a “no-win” outcome across different probability levels and pre-and post-WoF. In this analysis, probability of switching choice after a win outcome would be similar to the positive learning rates, whereas probability of switching choice after a no-win outcome would be similar to negative learning rates. Here is worthwhile to highlight that, this model-free analysis approach cannot capture the choice stochasticity effects, which are captured by the best fitting RL model. Inherent choice stochasticity commonly observed in human behaviour can confound the model-free analysis</w:t>
      </w:r>
      <w:r w:rsidR="00624B70">
        <w:rPr>
          <w:rFonts w:ascii="Arial" w:hAnsi="Arial" w:cs="Arial"/>
          <w:sz w:val="22"/>
          <w:szCs w:val="22"/>
        </w:rPr>
        <w:t xml:space="preserve"> of choice switches</w:t>
      </w:r>
      <w:r>
        <w:rPr>
          <w:rFonts w:ascii="Arial" w:hAnsi="Arial" w:cs="Arial"/>
          <w:sz w:val="22"/>
          <w:szCs w:val="22"/>
        </w:rPr>
        <w:t>.</w:t>
      </w:r>
    </w:p>
    <w:p w14:paraId="47FA9E77" w14:textId="0BC64348" w:rsidR="008E601E" w:rsidRDefault="007A1482" w:rsidP="007A1482">
      <w:pPr>
        <w:spacing w:line="480" w:lineRule="auto"/>
        <w:jc w:val="both"/>
        <w:rPr>
          <w:rFonts w:ascii="Arial" w:hAnsi="Arial" w:cs="Arial"/>
          <w:sz w:val="22"/>
          <w:szCs w:val="22"/>
        </w:rPr>
      </w:pPr>
      <w:r>
        <w:rPr>
          <w:rFonts w:ascii="Arial" w:hAnsi="Arial" w:cs="Arial"/>
          <w:sz w:val="22"/>
          <w:szCs w:val="22"/>
        </w:rPr>
        <w:t xml:space="preserve">We analysed participant choice behaviour by fitting a comparable 2x3x2 rmANOVA model </w:t>
      </w:r>
      <w:proofErr w:type="gramStart"/>
      <w:r>
        <w:rPr>
          <w:rFonts w:ascii="Arial" w:hAnsi="Arial" w:cs="Arial"/>
          <w:sz w:val="22"/>
          <w:szCs w:val="22"/>
        </w:rPr>
        <w:t>to choice</w:t>
      </w:r>
      <w:proofErr w:type="gramEnd"/>
      <w:r>
        <w:rPr>
          <w:rFonts w:ascii="Arial" w:hAnsi="Arial" w:cs="Arial"/>
          <w:sz w:val="22"/>
          <w:szCs w:val="22"/>
        </w:rPr>
        <w:t xml:space="preserve"> </w:t>
      </w:r>
      <w:r w:rsidR="00A559B0">
        <w:rPr>
          <w:rFonts w:ascii="Arial" w:hAnsi="Arial" w:cs="Arial"/>
          <w:sz w:val="22"/>
          <w:szCs w:val="22"/>
        </w:rPr>
        <w:t>s</w:t>
      </w:r>
      <w:r>
        <w:rPr>
          <w:rFonts w:ascii="Arial" w:hAnsi="Arial" w:cs="Arial"/>
          <w:sz w:val="22"/>
          <w:szCs w:val="22"/>
        </w:rPr>
        <w:t>w</w:t>
      </w:r>
      <w:r w:rsidR="00A559B0">
        <w:rPr>
          <w:rFonts w:ascii="Arial" w:hAnsi="Arial" w:cs="Arial"/>
          <w:sz w:val="22"/>
          <w:szCs w:val="22"/>
        </w:rPr>
        <w:t>itch</w:t>
      </w:r>
      <w:r>
        <w:rPr>
          <w:rFonts w:ascii="Arial" w:hAnsi="Arial" w:cs="Arial"/>
          <w:sz w:val="22"/>
          <w:szCs w:val="22"/>
        </w:rPr>
        <w:t xml:space="preserve"> probabilities following a win outcome, which indicated a significant main effect of WoF (F(1,65) = 6.018, p = .017) a significant main effect of valence (F(1,65) = 4.175, p = .045). There was no significant interaction between these factors (F(1,65) = 2.894, p = .094) and no main effect of WoF order (F(1,65) = .871, p = .354). </w:t>
      </w:r>
      <w:r w:rsidR="00893B14">
        <w:rPr>
          <w:rFonts w:ascii="Arial" w:hAnsi="Arial" w:cs="Arial"/>
          <w:sz w:val="22"/>
          <w:szCs w:val="22"/>
        </w:rPr>
        <w:t>T</w:t>
      </w:r>
      <w:r w:rsidR="00D71D2E">
        <w:rPr>
          <w:rFonts w:ascii="Arial" w:hAnsi="Arial" w:cs="Arial"/>
          <w:sz w:val="22"/>
          <w:szCs w:val="22"/>
        </w:rPr>
        <w:t xml:space="preserve">here was a significant main effect </w:t>
      </w:r>
      <w:r w:rsidR="00D71D2E">
        <w:rPr>
          <w:rFonts w:ascii="Arial" w:hAnsi="Arial" w:cs="Arial"/>
          <w:sz w:val="22"/>
          <w:szCs w:val="22"/>
        </w:rPr>
        <w:lastRenderedPageBreak/>
        <w:t>of winning in the WoF on choice switch probabilities</w:t>
      </w:r>
      <w:r w:rsidR="008E601E">
        <w:rPr>
          <w:rFonts w:ascii="Arial" w:hAnsi="Arial" w:cs="Arial"/>
          <w:sz w:val="22"/>
          <w:szCs w:val="22"/>
        </w:rPr>
        <w:t>,</w:t>
      </w:r>
      <w:r w:rsidR="00D71D2E">
        <w:rPr>
          <w:rFonts w:ascii="Arial" w:hAnsi="Arial" w:cs="Arial"/>
          <w:sz w:val="22"/>
          <w:szCs w:val="22"/>
        </w:rPr>
        <w:t xml:space="preserve"> which were consistently lower in the</w:t>
      </w:r>
      <w:r w:rsidR="008E601E">
        <w:rPr>
          <w:rFonts w:ascii="Arial" w:hAnsi="Arial" w:cs="Arial"/>
          <w:sz w:val="22"/>
          <w:szCs w:val="22"/>
        </w:rPr>
        <w:t xml:space="preserve"> post-WoF blocks (F(1,65) = 7.488, p =.008,</w:t>
      </w:r>
      <w:r w:rsidR="008E601E" w:rsidRPr="00B91497">
        <w:rPr>
          <w:rFonts w:ascii="Arial" w:hAnsi="Arial" w:cs="Arial"/>
          <w:b/>
          <w:bCs/>
          <w:sz w:val="22"/>
          <w:szCs w:val="22"/>
        </w:rPr>
        <w:t xml:space="preserve"> </w:t>
      </w:r>
      <w:r w:rsidR="008E601E" w:rsidRPr="00D91229">
        <w:rPr>
          <w:rFonts w:ascii="Arial" w:hAnsi="Arial" w:cs="Arial"/>
          <w:b/>
          <w:bCs/>
          <w:sz w:val="22"/>
          <w:szCs w:val="22"/>
        </w:rPr>
        <w:t>Supplementary</w:t>
      </w:r>
      <w:r w:rsidR="008E601E" w:rsidRPr="00B91497">
        <w:rPr>
          <w:rFonts w:ascii="Arial" w:hAnsi="Arial" w:cs="Arial"/>
          <w:b/>
          <w:bCs/>
          <w:sz w:val="22"/>
          <w:szCs w:val="22"/>
        </w:rPr>
        <w:t xml:space="preserve"> Figure </w:t>
      </w:r>
      <w:r w:rsidR="00BB6BD5">
        <w:rPr>
          <w:rFonts w:ascii="Arial" w:hAnsi="Arial" w:cs="Arial"/>
          <w:b/>
          <w:bCs/>
          <w:sz w:val="22"/>
          <w:szCs w:val="22"/>
        </w:rPr>
        <w:t>4</w:t>
      </w:r>
      <w:r w:rsidR="008E601E">
        <w:rPr>
          <w:rFonts w:ascii="Arial" w:hAnsi="Arial" w:cs="Arial"/>
          <w:b/>
          <w:bCs/>
          <w:sz w:val="22"/>
          <w:szCs w:val="22"/>
        </w:rPr>
        <w:t>A</w:t>
      </w:r>
      <w:r w:rsidR="008E601E">
        <w:rPr>
          <w:rFonts w:ascii="Arial" w:hAnsi="Arial" w:cs="Arial"/>
          <w:sz w:val="22"/>
          <w:szCs w:val="22"/>
        </w:rPr>
        <w:t>).</w:t>
      </w:r>
    </w:p>
    <w:p w14:paraId="1D086DF3" w14:textId="77777777" w:rsidR="00476207" w:rsidRDefault="00476207" w:rsidP="00476207">
      <w:pPr>
        <w:jc w:val="both"/>
        <w:rPr>
          <w:rFonts w:ascii="Arial" w:hAnsi="Arial" w:cs="Arial"/>
          <w:sz w:val="18"/>
          <w:szCs w:val="18"/>
        </w:rPr>
      </w:pPr>
      <w:r>
        <w:rPr>
          <w:rFonts w:ascii="Arial" w:hAnsi="Arial" w:cs="Arial"/>
          <w:noProof/>
          <w:sz w:val="18"/>
          <w:szCs w:val="18"/>
        </w:rPr>
        <w:drawing>
          <wp:inline distT="0" distB="0" distL="0" distR="0" wp14:anchorId="2862BF3B" wp14:editId="6F4EF360">
            <wp:extent cx="5730875" cy="3444875"/>
            <wp:effectExtent l="0" t="0" r="3175" b="31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30875" cy="3444875"/>
                    </a:xfrm>
                    <a:prstGeom prst="rect">
                      <a:avLst/>
                    </a:prstGeom>
                    <a:noFill/>
                    <a:ln>
                      <a:noFill/>
                    </a:ln>
                  </pic:spPr>
                </pic:pic>
              </a:graphicData>
            </a:graphic>
          </wp:inline>
        </w:drawing>
      </w:r>
    </w:p>
    <w:p w14:paraId="676EC1D7" w14:textId="77777777" w:rsidR="00476207" w:rsidRDefault="00476207" w:rsidP="00476207">
      <w:pPr>
        <w:jc w:val="both"/>
        <w:rPr>
          <w:rFonts w:ascii="Arial" w:hAnsi="Arial" w:cs="Arial"/>
          <w:sz w:val="18"/>
          <w:szCs w:val="18"/>
        </w:rPr>
      </w:pPr>
    </w:p>
    <w:p w14:paraId="1F0F48A6" w14:textId="67B60EF8" w:rsidR="00476207" w:rsidRDefault="00476207" w:rsidP="00476207">
      <w:pPr>
        <w:jc w:val="both"/>
        <w:rPr>
          <w:rFonts w:ascii="Arial" w:hAnsi="Arial" w:cs="Arial"/>
          <w:sz w:val="18"/>
          <w:szCs w:val="18"/>
        </w:rPr>
      </w:pPr>
      <w:r>
        <w:rPr>
          <w:rFonts w:ascii="Arial" w:hAnsi="Arial" w:cs="Arial"/>
          <w:b/>
          <w:bCs/>
          <w:sz w:val="18"/>
          <w:szCs w:val="18"/>
        </w:rPr>
        <w:t xml:space="preserve">Supplementary </w:t>
      </w:r>
      <w:r w:rsidRPr="006F747B">
        <w:rPr>
          <w:rFonts w:ascii="Arial" w:hAnsi="Arial" w:cs="Arial"/>
          <w:b/>
          <w:bCs/>
          <w:sz w:val="18"/>
          <w:szCs w:val="18"/>
        </w:rPr>
        <w:t xml:space="preserve">Figure </w:t>
      </w:r>
      <w:r w:rsidR="00BB6BD5">
        <w:rPr>
          <w:rFonts w:ascii="Arial" w:hAnsi="Arial" w:cs="Arial"/>
          <w:b/>
          <w:bCs/>
          <w:sz w:val="18"/>
          <w:szCs w:val="18"/>
        </w:rPr>
        <w:t>4</w:t>
      </w:r>
      <w:r w:rsidRPr="006F747B">
        <w:rPr>
          <w:rFonts w:ascii="Arial" w:hAnsi="Arial" w:cs="Arial"/>
          <w:sz w:val="18"/>
          <w:szCs w:val="18"/>
        </w:rPr>
        <w:t xml:space="preserve">. </w:t>
      </w:r>
      <w:r w:rsidRPr="007476A4">
        <w:rPr>
          <w:rFonts w:ascii="Arial" w:hAnsi="Arial" w:cs="Arial"/>
          <w:b/>
          <w:bCs/>
          <w:sz w:val="18"/>
          <w:szCs w:val="18"/>
        </w:rPr>
        <w:t>Model-free analysis of participant learning behaviour</w:t>
      </w:r>
      <w:r>
        <w:rPr>
          <w:rFonts w:ascii="Arial" w:hAnsi="Arial" w:cs="Arial"/>
          <w:sz w:val="18"/>
          <w:szCs w:val="18"/>
        </w:rPr>
        <w:t xml:space="preserve"> </w:t>
      </w:r>
      <w:r w:rsidRPr="006F747B">
        <w:rPr>
          <w:rFonts w:ascii="Arial" w:hAnsi="Arial" w:cs="Arial"/>
          <w:b/>
          <w:bCs/>
          <w:sz w:val="18"/>
          <w:szCs w:val="18"/>
        </w:rPr>
        <w:t>(A)</w:t>
      </w:r>
      <w:r w:rsidRPr="006F747B">
        <w:rPr>
          <w:rFonts w:ascii="Arial" w:hAnsi="Arial" w:cs="Arial"/>
          <w:sz w:val="18"/>
          <w:szCs w:val="18"/>
        </w:rPr>
        <w:t xml:space="preserve"> </w:t>
      </w:r>
      <w:r>
        <w:rPr>
          <w:rFonts w:ascii="Arial" w:hAnsi="Arial" w:cs="Arial"/>
          <w:sz w:val="18"/>
          <w:szCs w:val="18"/>
        </w:rPr>
        <w:t xml:space="preserve">Probability of choice which following a win outcome. </w:t>
      </w:r>
      <w:r w:rsidRPr="003D7C95">
        <w:rPr>
          <w:rFonts w:ascii="Arial" w:hAnsi="Arial" w:cs="Arial"/>
          <w:b/>
          <w:bCs/>
          <w:sz w:val="18"/>
          <w:szCs w:val="18"/>
        </w:rPr>
        <w:t>(B)</w:t>
      </w:r>
      <w:r w:rsidRPr="00ED3E55">
        <w:rPr>
          <w:rFonts w:ascii="Arial" w:hAnsi="Arial" w:cs="Arial"/>
          <w:sz w:val="18"/>
          <w:szCs w:val="18"/>
        </w:rPr>
        <w:t xml:space="preserve"> </w:t>
      </w:r>
      <w:r>
        <w:rPr>
          <w:rFonts w:ascii="Arial" w:hAnsi="Arial" w:cs="Arial"/>
          <w:sz w:val="18"/>
          <w:szCs w:val="18"/>
        </w:rPr>
        <w:t xml:space="preserve">Probability of choice which following a no-win outcome. </w:t>
      </w:r>
      <w:r>
        <w:rPr>
          <w:rFonts w:ascii="Arial" w:hAnsi="Arial" w:cs="Arial"/>
          <w:bCs/>
          <w:sz w:val="18"/>
          <w:szCs w:val="18"/>
        </w:rPr>
        <w:t>Downward arrows with WoF indicate the point in which participants experienced the WoF draw within the course of their daily learning sessions. Across both</w:t>
      </w:r>
      <w:r>
        <w:rPr>
          <w:rFonts w:ascii="Arial" w:hAnsi="Arial" w:cs="Arial"/>
          <w:sz w:val="18"/>
          <w:szCs w:val="18"/>
        </w:rPr>
        <w:t xml:space="preserve"> panels, e</w:t>
      </w:r>
      <w:r w:rsidRPr="006F747B">
        <w:rPr>
          <w:rFonts w:ascii="Arial" w:hAnsi="Arial" w:cs="Arial"/>
          <w:sz w:val="18"/>
          <w:szCs w:val="18"/>
        </w:rPr>
        <w:t xml:space="preserve">rror bars </w:t>
      </w:r>
      <w:r>
        <w:rPr>
          <w:rFonts w:ascii="Arial" w:hAnsi="Arial" w:cs="Arial"/>
          <w:sz w:val="18"/>
          <w:szCs w:val="18"/>
        </w:rPr>
        <w:t>reflect</w:t>
      </w:r>
      <w:r w:rsidRPr="006F747B">
        <w:rPr>
          <w:rFonts w:ascii="Arial" w:hAnsi="Arial" w:cs="Arial"/>
          <w:sz w:val="18"/>
          <w:szCs w:val="18"/>
        </w:rPr>
        <w:t xml:space="preserve"> ±1 SEM</w:t>
      </w:r>
      <w:r>
        <w:rPr>
          <w:rFonts w:ascii="Arial" w:hAnsi="Arial" w:cs="Arial"/>
          <w:sz w:val="18"/>
          <w:szCs w:val="18"/>
        </w:rPr>
        <w:t>.</w:t>
      </w:r>
    </w:p>
    <w:p w14:paraId="4E75ECC0" w14:textId="77777777" w:rsidR="00476207" w:rsidRDefault="00476207" w:rsidP="007A1482">
      <w:pPr>
        <w:spacing w:line="480" w:lineRule="auto"/>
        <w:jc w:val="both"/>
        <w:rPr>
          <w:rFonts w:ascii="Arial" w:hAnsi="Arial" w:cs="Arial"/>
          <w:sz w:val="22"/>
          <w:szCs w:val="22"/>
        </w:rPr>
      </w:pPr>
    </w:p>
    <w:p w14:paraId="155FE2A3" w14:textId="31F20D8A" w:rsidR="008E601E" w:rsidRDefault="007A1482" w:rsidP="008E601E">
      <w:pPr>
        <w:spacing w:line="480" w:lineRule="auto"/>
        <w:jc w:val="both"/>
        <w:rPr>
          <w:rFonts w:ascii="Arial" w:hAnsi="Arial" w:cs="Arial"/>
          <w:sz w:val="22"/>
          <w:szCs w:val="22"/>
        </w:rPr>
      </w:pPr>
      <w:r>
        <w:rPr>
          <w:rFonts w:ascii="Arial" w:hAnsi="Arial" w:cs="Arial"/>
          <w:sz w:val="22"/>
          <w:szCs w:val="22"/>
        </w:rPr>
        <w:t xml:space="preserve">Analysing the probability of choice </w:t>
      </w:r>
      <w:r w:rsidR="00127BBB">
        <w:rPr>
          <w:rFonts w:ascii="Arial" w:hAnsi="Arial" w:cs="Arial"/>
          <w:sz w:val="22"/>
          <w:szCs w:val="22"/>
        </w:rPr>
        <w:t>switch</w:t>
      </w:r>
      <w:r>
        <w:rPr>
          <w:rFonts w:ascii="Arial" w:hAnsi="Arial" w:cs="Arial"/>
          <w:sz w:val="22"/>
          <w:szCs w:val="22"/>
        </w:rPr>
        <w:t xml:space="preserve"> after a no-win outcome in the same manner indicated a significant main effect of WoF (F(1,65) = 12.649, p &lt;.001). There was also no significant main effect of valence (F(1,65) = 2.288, p = .135).</w:t>
      </w:r>
      <w:r w:rsidRPr="00020018">
        <w:rPr>
          <w:rFonts w:ascii="Arial" w:hAnsi="Arial" w:cs="Arial"/>
          <w:sz w:val="22"/>
          <w:szCs w:val="22"/>
        </w:rPr>
        <w:t xml:space="preserve"> </w:t>
      </w:r>
      <w:r>
        <w:rPr>
          <w:rFonts w:ascii="Arial" w:hAnsi="Arial" w:cs="Arial"/>
          <w:sz w:val="22"/>
          <w:szCs w:val="22"/>
        </w:rPr>
        <w:t>There was no significant interaction between these factors (F(1,65) = .613, p = .436) and no main effect of WoF order (F(1,65) = .661, p = .419).</w:t>
      </w:r>
      <w:r w:rsidR="00127BBB">
        <w:rPr>
          <w:rFonts w:ascii="Arial" w:hAnsi="Arial" w:cs="Arial"/>
          <w:sz w:val="22"/>
          <w:szCs w:val="22"/>
        </w:rPr>
        <w:t xml:space="preserve"> </w:t>
      </w:r>
      <w:r w:rsidR="008E601E">
        <w:rPr>
          <w:rFonts w:ascii="Arial" w:hAnsi="Arial" w:cs="Arial"/>
          <w:sz w:val="22"/>
          <w:szCs w:val="22"/>
        </w:rPr>
        <w:t xml:space="preserve">In line with the model-based analysis indicating lower negative learning rates after losing in the WoF draw, there was a significant main effect of </w:t>
      </w:r>
      <w:r w:rsidR="009D36BD">
        <w:rPr>
          <w:rFonts w:ascii="Arial" w:hAnsi="Arial" w:cs="Arial"/>
          <w:sz w:val="22"/>
          <w:szCs w:val="22"/>
        </w:rPr>
        <w:t>los</w:t>
      </w:r>
      <w:r w:rsidR="008E601E">
        <w:rPr>
          <w:rFonts w:ascii="Arial" w:hAnsi="Arial" w:cs="Arial"/>
          <w:sz w:val="22"/>
          <w:szCs w:val="22"/>
        </w:rPr>
        <w:t xml:space="preserve">ing in the WoF on choice switch probabilities, which were consistently lower in the post-WoF blocks (F(1,65) = </w:t>
      </w:r>
      <w:r w:rsidR="009D36BD">
        <w:rPr>
          <w:rFonts w:ascii="Arial" w:hAnsi="Arial" w:cs="Arial"/>
          <w:sz w:val="22"/>
          <w:szCs w:val="22"/>
        </w:rPr>
        <w:t>10.756</w:t>
      </w:r>
      <w:r w:rsidR="008E601E">
        <w:rPr>
          <w:rFonts w:ascii="Arial" w:hAnsi="Arial" w:cs="Arial"/>
          <w:sz w:val="22"/>
          <w:szCs w:val="22"/>
        </w:rPr>
        <w:t>, p =.00</w:t>
      </w:r>
      <w:r w:rsidR="009D36BD">
        <w:rPr>
          <w:rFonts w:ascii="Arial" w:hAnsi="Arial" w:cs="Arial"/>
          <w:sz w:val="22"/>
          <w:szCs w:val="22"/>
        </w:rPr>
        <w:t>2</w:t>
      </w:r>
      <w:r w:rsidR="008E601E">
        <w:rPr>
          <w:rFonts w:ascii="Arial" w:hAnsi="Arial" w:cs="Arial"/>
          <w:sz w:val="22"/>
          <w:szCs w:val="22"/>
        </w:rPr>
        <w:t>,</w:t>
      </w:r>
      <w:r w:rsidR="008E601E" w:rsidRPr="00B91497">
        <w:rPr>
          <w:rFonts w:ascii="Arial" w:hAnsi="Arial" w:cs="Arial"/>
          <w:b/>
          <w:bCs/>
          <w:sz w:val="22"/>
          <w:szCs w:val="22"/>
        </w:rPr>
        <w:t xml:space="preserve"> </w:t>
      </w:r>
      <w:r w:rsidR="008E601E" w:rsidRPr="00D91229">
        <w:rPr>
          <w:rFonts w:ascii="Arial" w:hAnsi="Arial" w:cs="Arial"/>
          <w:b/>
          <w:bCs/>
          <w:sz w:val="22"/>
          <w:szCs w:val="22"/>
        </w:rPr>
        <w:t>Supplementary</w:t>
      </w:r>
      <w:r w:rsidR="008E601E" w:rsidRPr="00B91497">
        <w:rPr>
          <w:rFonts w:ascii="Arial" w:hAnsi="Arial" w:cs="Arial"/>
          <w:b/>
          <w:bCs/>
          <w:sz w:val="22"/>
          <w:szCs w:val="22"/>
        </w:rPr>
        <w:t xml:space="preserve"> Figure </w:t>
      </w:r>
      <w:r w:rsidR="00BB6BD5">
        <w:rPr>
          <w:rFonts w:ascii="Arial" w:hAnsi="Arial" w:cs="Arial"/>
          <w:b/>
          <w:bCs/>
          <w:sz w:val="22"/>
          <w:szCs w:val="22"/>
        </w:rPr>
        <w:t>4</w:t>
      </w:r>
      <w:r w:rsidR="008E601E">
        <w:rPr>
          <w:rFonts w:ascii="Arial" w:hAnsi="Arial" w:cs="Arial"/>
          <w:b/>
          <w:bCs/>
          <w:sz w:val="22"/>
          <w:szCs w:val="22"/>
        </w:rPr>
        <w:t>B</w:t>
      </w:r>
      <w:r w:rsidR="008E601E">
        <w:rPr>
          <w:rFonts w:ascii="Arial" w:hAnsi="Arial" w:cs="Arial"/>
          <w:sz w:val="22"/>
          <w:szCs w:val="22"/>
        </w:rPr>
        <w:t>).</w:t>
      </w:r>
    </w:p>
    <w:p w14:paraId="53B82621" w14:textId="1A8644F5" w:rsidR="007A1482" w:rsidRDefault="007A1482" w:rsidP="007A1482">
      <w:pPr>
        <w:spacing w:line="480" w:lineRule="auto"/>
        <w:jc w:val="both"/>
        <w:rPr>
          <w:rFonts w:ascii="Arial" w:hAnsi="Arial" w:cs="Arial"/>
          <w:sz w:val="22"/>
          <w:szCs w:val="22"/>
        </w:rPr>
      </w:pPr>
    </w:p>
    <w:p w14:paraId="40E726E6" w14:textId="77777777" w:rsidR="007A1482" w:rsidRDefault="007A1482" w:rsidP="00A937E3">
      <w:pPr>
        <w:spacing w:line="360" w:lineRule="auto"/>
        <w:jc w:val="both"/>
        <w:rPr>
          <w:rFonts w:ascii="Arial" w:hAnsi="Arial" w:cs="Arial"/>
          <w:b/>
          <w:bCs/>
          <w:color w:val="000000" w:themeColor="text1"/>
        </w:rPr>
      </w:pPr>
    </w:p>
    <w:p w14:paraId="0CFADE65" w14:textId="77777777" w:rsidR="00893B14" w:rsidRDefault="00893B14" w:rsidP="00A937E3">
      <w:pPr>
        <w:spacing w:line="360" w:lineRule="auto"/>
        <w:jc w:val="both"/>
        <w:rPr>
          <w:rFonts w:ascii="Arial" w:hAnsi="Arial" w:cs="Arial"/>
          <w:b/>
          <w:bCs/>
          <w:color w:val="000000" w:themeColor="text1"/>
        </w:rPr>
      </w:pPr>
    </w:p>
    <w:p w14:paraId="1E95F203" w14:textId="77777777" w:rsidR="00893B14" w:rsidRDefault="00893B14" w:rsidP="00A937E3">
      <w:pPr>
        <w:spacing w:line="360" w:lineRule="auto"/>
        <w:jc w:val="both"/>
        <w:rPr>
          <w:rFonts w:ascii="Arial" w:hAnsi="Arial" w:cs="Arial"/>
          <w:b/>
          <w:bCs/>
          <w:color w:val="000000" w:themeColor="text1"/>
        </w:rPr>
      </w:pPr>
    </w:p>
    <w:p w14:paraId="3049464A" w14:textId="0F327A99" w:rsidR="00334010" w:rsidRDefault="00031C61" w:rsidP="00A937E3">
      <w:pPr>
        <w:spacing w:line="360" w:lineRule="auto"/>
        <w:jc w:val="both"/>
        <w:rPr>
          <w:rFonts w:ascii="Arial" w:hAnsi="Arial" w:cs="Arial"/>
          <w:b/>
          <w:bCs/>
          <w:color w:val="000000" w:themeColor="text1"/>
        </w:rPr>
      </w:pPr>
      <w:r>
        <w:rPr>
          <w:rFonts w:ascii="Arial" w:hAnsi="Arial" w:cs="Arial"/>
          <w:b/>
          <w:bCs/>
          <w:color w:val="000000" w:themeColor="text1"/>
        </w:rPr>
        <w:lastRenderedPageBreak/>
        <w:t>Supplementary Discussion</w:t>
      </w:r>
    </w:p>
    <w:p w14:paraId="32D5B329" w14:textId="77777777" w:rsidR="00031C61" w:rsidRDefault="00031C61" w:rsidP="00A937E3">
      <w:pPr>
        <w:spacing w:line="360" w:lineRule="auto"/>
        <w:jc w:val="both"/>
        <w:rPr>
          <w:rFonts w:ascii="Arial" w:hAnsi="Arial" w:cs="Arial"/>
          <w:bCs/>
          <w:sz w:val="22"/>
          <w:szCs w:val="22"/>
        </w:rPr>
      </w:pPr>
    </w:p>
    <w:p w14:paraId="3A85E9D7" w14:textId="0C6E94E2" w:rsidR="00334010" w:rsidRDefault="00031C61" w:rsidP="00A937E3">
      <w:pPr>
        <w:spacing w:line="360" w:lineRule="auto"/>
        <w:jc w:val="both"/>
        <w:rPr>
          <w:rFonts w:ascii="Arial" w:hAnsi="Arial" w:cs="Arial"/>
          <w:sz w:val="22"/>
          <w:szCs w:val="22"/>
        </w:rPr>
      </w:pPr>
      <w:r>
        <w:rPr>
          <w:rFonts w:ascii="Arial" w:hAnsi="Arial" w:cs="Arial"/>
          <w:bCs/>
          <w:sz w:val="22"/>
          <w:szCs w:val="22"/>
        </w:rPr>
        <w:t xml:space="preserve">One potential avenue which might improve our understanding of human memory formation and recall might be neuroimaging the habenular complex during RL and value-based decision-making between affective memories. </w:t>
      </w:r>
      <w:r>
        <w:rPr>
          <w:rFonts w:ascii="Arial" w:hAnsi="Arial" w:cs="Arial"/>
          <w:sz w:val="22"/>
          <w:szCs w:val="22"/>
        </w:rPr>
        <w:t>A number of previous studies demonstrated that neurons in lateral habenula, an evolutionarily preserved subcortical structure located in the epithalamus, work in tandem with midbrain dopaminergic neurons during RL, particularly specialised in encoding the magnitude of negative PEs</w:t>
      </w:r>
      <w:r>
        <w:rPr>
          <w:rFonts w:ascii="Arial" w:hAnsi="Arial" w:cs="Arial"/>
          <w:sz w:val="22"/>
          <w:szCs w:val="22"/>
        </w:rPr>
        <w:fldChar w:fldCharType="begin">
          <w:fldData xml:space="preserve">PEVuZE5vdGU+PENpdGU+PEF1dGhvcj5NYXRzdW1vdG88L0F1dGhvcj48WWVhcj4yMDA3PC9ZZWFy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</w:fldData>
        </w:fldChar>
      </w:r>
      <w:r w:rsidR="00C45332">
        <w:rPr>
          <w:rFonts w:ascii="Arial" w:hAnsi="Arial" w:cs="Arial"/>
          <w:sz w:val="22"/>
          <w:szCs w:val="22"/>
        </w:rPr>
        <w:instrText xml:space="preserve"> ADDIN EN.CITE </w:instrText>
      </w:r>
      <w:r w:rsidR="00C45332">
        <w:rPr>
          <w:rFonts w:ascii="Arial" w:hAnsi="Arial" w:cs="Arial"/>
          <w:sz w:val="22"/>
          <w:szCs w:val="22"/>
        </w:rPr>
        <w:fldChar w:fldCharType="begin">
          <w:fldData xml:space="preserve">PEVuZE5vdGU+PENpdGU+PEF1dGhvcj5NYXRzdW1vdG88L0F1dGhvcj48WWVhcj4yMDA3PC9ZZWFy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</w:fldData>
        </w:fldChar>
      </w:r>
      <w:r w:rsidR="00C45332">
        <w:rPr>
          <w:rFonts w:ascii="Arial" w:hAnsi="Arial" w:cs="Arial"/>
          <w:sz w:val="22"/>
          <w:szCs w:val="22"/>
        </w:rPr>
        <w:instrText xml:space="preserve"> ADDIN EN.CITE.DATA </w:instrText>
      </w:r>
      <w:r w:rsidR="00C45332">
        <w:rPr>
          <w:rFonts w:ascii="Arial" w:hAnsi="Arial" w:cs="Arial"/>
          <w:sz w:val="22"/>
          <w:szCs w:val="22"/>
        </w:rPr>
      </w:r>
      <w:r w:rsidR="00C45332">
        <w:rPr>
          <w:rFonts w:ascii="Arial" w:hAnsi="Arial" w:cs="Arial"/>
          <w:sz w:val="22"/>
          <w:szCs w:val="22"/>
        </w:rPr>
        <w:fldChar w:fldCharType="end"/>
      </w:r>
      <w:r>
        <w:rPr>
          <w:rFonts w:ascii="Arial" w:hAnsi="Arial" w:cs="Arial"/>
          <w:sz w:val="22"/>
          <w:szCs w:val="22"/>
        </w:rPr>
      </w:r>
      <w:r>
        <w:rPr>
          <w:rFonts w:ascii="Arial" w:hAnsi="Arial" w:cs="Arial"/>
          <w:sz w:val="22"/>
          <w:szCs w:val="22"/>
        </w:rPr>
        <w:fldChar w:fldCharType="separate"/>
      </w:r>
      <w:r w:rsidR="00C45332" w:rsidRPr="00C45332">
        <w:rPr>
          <w:rFonts w:ascii="Arial" w:hAnsi="Arial" w:cs="Arial"/>
          <w:noProof/>
          <w:sz w:val="22"/>
          <w:szCs w:val="22"/>
          <w:vertAlign w:val="superscript"/>
        </w:rPr>
        <w:t>1-3</w:t>
      </w:r>
      <w:r>
        <w:rPr>
          <w:rFonts w:ascii="Arial" w:hAnsi="Arial" w:cs="Arial"/>
          <w:sz w:val="22"/>
          <w:szCs w:val="22"/>
        </w:rPr>
        <w:fldChar w:fldCharType="end"/>
      </w:r>
      <w:r>
        <w:rPr>
          <w:rFonts w:ascii="Arial" w:hAnsi="Arial" w:cs="Arial"/>
          <w:sz w:val="22"/>
          <w:szCs w:val="22"/>
        </w:rPr>
        <w:t xml:space="preserve">. In the current work, we showed that when participants experience a large magnitude negative event prior to learning, they would be reluctant to update their beliefs when their reward expectations are violated in a novel learning environment (i.e. learning rates that update negative PEs, </w:t>
      </w:r>
      <w:r>
        <w:rPr>
          <w:rFonts w:ascii="Arial" w:hAnsi="Arial" w:cs="Arial"/>
          <w:b/>
          <w:sz w:val="22"/>
          <w:szCs w:val="22"/>
        </w:rPr>
        <w:t xml:space="preserve">Supplementary </w:t>
      </w:r>
      <w:r>
        <w:rPr>
          <w:rFonts w:ascii="Arial" w:hAnsi="Arial" w:cs="Arial"/>
          <w:b/>
          <w:bCs/>
          <w:sz w:val="22"/>
          <w:szCs w:val="22"/>
        </w:rPr>
        <w:t xml:space="preserve">Figure </w:t>
      </w:r>
      <w:r w:rsidR="00BB6BD5">
        <w:rPr>
          <w:rFonts w:ascii="Arial" w:hAnsi="Arial" w:cs="Arial"/>
          <w:b/>
          <w:bCs/>
          <w:sz w:val="22"/>
          <w:szCs w:val="22"/>
        </w:rPr>
        <w:t>3</w:t>
      </w:r>
      <w:r w:rsidRPr="00DD062E">
        <w:rPr>
          <w:rFonts w:ascii="Arial" w:hAnsi="Arial" w:cs="Arial"/>
          <w:b/>
          <w:bCs/>
          <w:sz w:val="22"/>
          <w:szCs w:val="22"/>
        </w:rPr>
        <w:t>B</w:t>
      </w:r>
      <w:r>
        <w:rPr>
          <w:rFonts w:ascii="Arial" w:hAnsi="Arial" w:cs="Arial"/>
          <w:b/>
          <w:bCs/>
          <w:sz w:val="22"/>
          <w:szCs w:val="22"/>
        </w:rPr>
        <w:t>)</w:t>
      </w:r>
      <w:r>
        <w:rPr>
          <w:rFonts w:ascii="Arial" w:hAnsi="Arial" w:cs="Arial"/>
          <w:sz w:val="22"/>
          <w:szCs w:val="22"/>
        </w:rPr>
        <w:t>. A recent rodent study demonstrated that injecting ketamine into the lateral habenula attenuates the burst activity of the neurons in this region, rapidly ameliorating depressive symptoms</w:t>
      </w:r>
      <w:r>
        <w:rPr>
          <w:rFonts w:ascii="Arial" w:hAnsi="Arial" w:cs="Arial"/>
          <w:sz w:val="22"/>
          <w:szCs w:val="22"/>
        </w:rPr>
        <w:fldChar w:fldCharType="begin"/>
      </w:r>
      <w:r w:rsidR="00C45332">
        <w:rPr>
          <w:rFonts w:ascii="Arial" w:hAnsi="Arial" w:cs="Arial"/>
          <w:sz w:val="22"/>
          <w:szCs w:val="22"/>
        </w:rPr>
        <w:instrText xml:space="preserve"> ADDIN EN.CITE &lt;EndNote&gt;&lt;Cite&gt;&lt;Author&gt;Yang&lt;/Author&gt;&lt;Year&gt;2018&lt;/Year&gt;&lt;RecNum&gt;963&lt;/RecNum&gt;&lt;DisplayText&gt;&lt;style face="superscript"&gt;4&lt;/style&gt;&lt;/DisplayText&gt;&lt;record&gt;&lt;rec-number&gt;963&lt;/rec-number&gt;&lt;foreign-keys&gt;&lt;key app="EN" db-id="z2azfprrpepdv8ev0apxvtaitrpefdt5rp2s" timestamp="1606403259"&gt;963&lt;/key&gt;&lt;/foreign-keys&gt;&lt;ref-type name="Journal Article"&gt;17&lt;/ref-type&gt;&lt;contributors&gt;&lt;authors&gt;&lt;author&gt;Yang, Yan&lt;/author&gt;&lt;author&gt;Cui, Yihui&lt;/author&gt;&lt;author&gt;Sang, Kangning&lt;/author&gt;&lt;author&gt;Dong, Yiyan&lt;/author&gt;&lt;author&gt;Ni, Zheyi&lt;/author&gt;&lt;author&gt;Ma, Shuangshuang&lt;/author&gt;&lt;author&gt;Hu, Hailan&lt;/author&gt;&lt;/authors&gt;&lt;/contributors&gt;&lt;titles&gt;&lt;title&gt;Ketamine blocks bursting in the lateral habenula to rapidly relieve depression&lt;/title&gt;&lt;secondary-title&gt;Nature&lt;/secondary-title&gt;&lt;/titles&gt;&lt;periodical&gt;&lt;full-title&gt;Nature&lt;/full-title&gt;&lt;/periodical&gt;&lt;pages&gt;317-322&lt;/pages&gt;&lt;volume&gt;554&lt;/volume&gt;&lt;number&gt;7692&lt;/number&gt;&lt;dates&gt;&lt;year&gt;2018&lt;/year&gt;&lt;/dates&gt;&lt;isbn&gt;1476-4687&lt;/isbn&gt;&lt;urls&gt;&lt;/urls&gt;&lt;/record&gt;&lt;/Cite&gt;&lt;/EndNote&gt;</w:instrText>
      </w:r>
      <w:r>
        <w:rPr>
          <w:rFonts w:ascii="Arial" w:hAnsi="Arial" w:cs="Arial"/>
          <w:sz w:val="22"/>
          <w:szCs w:val="22"/>
        </w:rPr>
        <w:fldChar w:fldCharType="separate"/>
      </w:r>
      <w:r w:rsidR="00C45332" w:rsidRPr="00C45332">
        <w:rPr>
          <w:rFonts w:ascii="Arial" w:hAnsi="Arial" w:cs="Arial"/>
          <w:noProof/>
          <w:sz w:val="22"/>
          <w:szCs w:val="22"/>
          <w:vertAlign w:val="superscript"/>
        </w:rPr>
        <w:t>4</w:t>
      </w:r>
      <w:r>
        <w:rPr>
          <w:rFonts w:ascii="Arial" w:hAnsi="Arial" w:cs="Arial"/>
          <w:sz w:val="22"/>
          <w:szCs w:val="22"/>
        </w:rPr>
        <w:fldChar w:fldCharType="end"/>
      </w:r>
      <w:r>
        <w:rPr>
          <w:rFonts w:ascii="Arial" w:hAnsi="Arial" w:cs="Arial"/>
          <w:sz w:val="22"/>
          <w:szCs w:val="22"/>
        </w:rPr>
        <w:t xml:space="preserve"> in an animal model. Our experimental work and corresponding computational modelling suggest that discrete negative events influence components of human reinforcement learning which are shown to be encoded by lateral habenula neurons that can be modulated by NMDA receptor antagonists like ketamine. Therefore, a reverse translation of our experimental approach (i.e. using an instrumental conditioning framework) in rodents and recording the activity of the lateral habenula neurons could address some of the outstanding questions related to ketamine’s rapid antidepressant action such as its effects on affective information processing, and potentially memory formation.</w:t>
      </w:r>
    </w:p>
    <w:p w14:paraId="3A5C8B1E" w14:textId="77777777" w:rsidR="00476207" w:rsidRDefault="00476207" w:rsidP="00A937E3">
      <w:pPr>
        <w:spacing w:line="360" w:lineRule="auto"/>
        <w:jc w:val="both"/>
        <w:rPr>
          <w:rFonts w:ascii="Arial" w:hAnsi="Arial" w:cs="Arial"/>
          <w:b/>
          <w:bCs/>
          <w:color w:val="000000" w:themeColor="text1"/>
        </w:rPr>
      </w:pPr>
    </w:p>
    <w:p w14:paraId="5DB7405D" w14:textId="77777777" w:rsidR="00476207" w:rsidRDefault="00476207" w:rsidP="00A937E3">
      <w:pPr>
        <w:spacing w:line="360" w:lineRule="auto"/>
        <w:jc w:val="both"/>
        <w:rPr>
          <w:rFonts w:ascii="Arial" w:hAnsi="Arial" w:cs="Arial"/>
          <w:b/>
          <w:bCs/>
          <w:color w:val="000000" w:themeColor="text1"/>
        </w:rPr>
      </w:pPr>
    </w:p>
    <w:p w14:paraId="11B698AC" w14:textId="77777777" w:rsidR="00476207" w:rsidRDefault="00476207" w:rsidP="00A937E3">
      <w:pPr>
        <w:spacing w:line="360" w:lineRule="auto"/>
        <w:jc w:val="both"/>
        <w:rPr>
          <w:rFonts w:ascii="Arial" w:hAnsi="Arial" w:cs="Arial"/>
          <w:b/>
          <w:bCs/>
          <w:color w:val="000000" w:themeColor="text1"/>
        </w:rPr>
      </w:pPr>
    </w:p>
    <w:p w14:paraId="4ED363BA" w14:textId="77777777" w:rsidR="00476207" w:rsidRDefault="00476207" w:rsidP="00A937E3">
      <w:pPr>
        <w:spacing w:line="360" w:lineRule="auto"/>
        <w:jc w:val="both"/>
        <w:rPr>
          <w:rFonts w:ascii="Arial" w:hAnsi="Arial" w:cs="Arial"/>
          <w:b/>
          <w:bCs/>
          <w:color w:val="000000" w:themeColor="text1"/>
        </w:rPr>
      </w:pPr>
    </w:p>
    <w:p w14:paraId="543CCB86" w14:textId="77777777" w:rsidR="00476207" w:rsidRDefault="00476207" w:rsidP="00A937E3">
      <w:pPr>
        <w:spacing w:line="360" w:lineRule="auto"/>
        <w:jc w:val="both"/>
        <w:rPr>
          <w:rFonts w:ascii="Arial" w:hAnsi="Arial" w:cs="Arial"/>
          <w:b/>
          <w:bCs/>
          <w:color w:val="000000" w:themeColor="text1"/>
        </w:rPr>
      </w:pPr>
    </w:p>
    <w:p w14:paraId="562D8028" w14:textId="77777777" w:rsidR="00476207" w:rsidRDefault="00476207" w:rsidP="00A937E3">
      <w:pPr>
        <w:spacing w:line="360" w:lineRule="auto"/>
        <w:jc w:val="both"/>
        <w:rPr>
          <w:rFonts w:ascii="Arial" w:hAnsi="Arial" w:cs="Arial"/>
          <w:b/>
          <w:bCs/>
          <w:color w:val="000000" w:themeColor="text1"/>
        </w:rPr>
      </w:pPr>
    </w:p>
    <w:p w14:paraId="0053AE22" w14:textId="77777777" w:rsidR="00476207" w:rsidRDefault="00476207" w:rsidP="00A937E3">
      <w:pPr>
        <w:spacing w:line="360" w:lineRule="auto"/>
        <w:jc w:val="both"/>
        <w:rPr>
          <w:rFonts w:ascii="Arial" w:hAnsi="Arial" w:cs="Arial"/>
          <w:b/>
          <w:bCs/>
          <w:color w:val="000000" w:themeColor="text1"/>
        </w:rPr>
      </w:pPr>
    </w:p>
    <w:p w14:paraId="6FFA732B" w14:textId="77777777" w:rsidR="00476207" w:rsidRDefault="00476207" w:rsidP="00A937E3">
      <w:pPr>
        <w:spacing w:line="360" w:lineRule="auto"/>
        <w:jc w:val="both"/>
        <w:rPr>
          <w:rFonts w:ascii="Arial" w:hAnsi="Arial" w:cs="Arial"/>
          <w:b/>
          <w:bCs/>
          <w:color w:val="000000" w:themeColor="text1"/>
        </w:rPr>
      </w:pPr>
    </w:p>
    <w:p w14:paraId="732C0CCB" w14:textId="77777777" w:rsidR="00476207" w:rsidRDefault="00476207" w:rsidP="00A937E3">
      <w:pPr>
        <w:spacing w:line="360" w:lineRule="auto"/>
        <w:jc w:val="both"/>
        <w:rPr>
          <w:rFonts w:ascii="Arial" w:hAnsi="Arial" w:cs="Arial"/>
          <w:b/>
          <w:bCs/>
          <w:color w:val="000000" w:themeColor="text1"/>
        </w:rPr>
      </w:pPr>
    </w:p>
    <w:p w14:paraId="5147D2AA" w14:textId="77777777" w:rsidR="00476207" w:rsidRDefault="00476207" w:rsidP="00A937E3">
      <w:pPr>
        <w:spacing w:line="360" w:lineRule="auto"/>
        <w:jc w:val="both"/>
        <w:rPr>
          <w:rFonts w:ascii="Arial" w:hAnsi="Arial" w:cs="Arial"/>
          <w:b/>
          <w:bCs/>
          <w:color w:val="000000" w:themeColor="text1"/>
        </w:rPr>
      </w:pPr>
    </w:p>
    <w:p w14:paraId="2CE412DC" w14:textId="77777777" w:rsidR="00476207" w:rsidRDefault="00476207" w:rsidP="00A937E3">
      <w:pPr>
        <w:spacing w:line="360" w:lineRule="auto"/>
        <w:jc w:val="both"/>
        <w:rPr>
          <w:rFonts w:ascii="Arial" w:hAnsi="Arial" w:cs="Arial"/>
          <w:b/>
          <w:bCs/>
          <w:color w:val="000000" w:themeColor="text1"/>
        </w:rPr>
      </w:pPr>
    </w:p>
    <w:p w14:paraId="550626F6" w14:textId="77777777" w:rsidR="00476207" w:rsidRDefault="00476207" w:rsidP="00A937E3">
      <w:pPr>
        <w:spacing w:line="360" w:lineRule="auto"/>
        <w:jc w:val="both"/>
        <w:rPr>
          <w:rFonts w:ascii="Arial" w:hAnsi="Arial" w:cs="Arial"/>
          <w:b/>
          <w:bCs/>
          <w:color w:val="000000" w:themeColor="text1"/>
        </w:rPr>
      </w:pPr>
    </w:p>
    <w:p w14:paraId="041BC953" w14:textId="77777777" w:rsidR="00476207" w:rsidRDefault="00476207" w:rsidP="00A937E3">
      <w:pPr>
        <w:spacing w:line="360" w:lineRule="auto"/>
        <w:jc w:val="both"/>
        <w:rPr>
          <w:rFonts w:ascii="Arial" w:hAnsi="Arial" w:cs="Arial"/>
          <w:b/>
          <w:bCs/>
          <w:color w:val="000000" w:themeColor="text1"/>
        </w:rPr>
      </w:pPr>
    </w:p>
    <w:p w14:paraId="63B6EE43" w14:textId="77777777" w:rsidR="00476207" w:rsidRDefault="00476207" w:rsidP="00A937E3">
      <w:pPr>
        <w:spacing w:line="360" w:lineRule="auto"/>
        <w:jc w:val="both"/>
        <w:rPr>
          <w:rFonts w:ascii="Arial" w:hAnsi="Arial" w:cs="Arial"/>
          <w:b/>
          <w:bCs/>
          <w:color w:val="000000" w:themeColor="text1"/>
        </w:rPr>
      </w:pPr>
    </w:p>
    <w:p w14:paraId="4B617660" w14:textId="39072F86" w:rsidR="00A937E3" w:rsidRDefault="00A937E3" w:rsidP="00A937E3">
      <w:pPr>
        <w:spacing w:line="360" w:lineRule="auto"/>
        <w:jc w:val="both"/>
        <w:rPr>
          <w:rFonts w:ascii="Arial" w:hAnsi="Arial" w:cs="Arial"/>
          <w:b/>
          <w:bCs/>
          <w:sz w:val="18"/>
          <w:szCs w:val="18"/>
        </w:rPr>
      </w:pPr>
      <w:r>
        <w:rPr>
          <w:rFonts w:ascii="Arial" w:hAnsi="Arial" w:cs="Arial"/>
          <w:b/>
          <w:bCs/>
          <w:color w:val="000000" w:themeColor="text1"/>
        </w:rPr>
        <w:lastRenderedPageBreak/>
        <w:t>Supplementary Tables and Figures</w:t>
      </w:r>
    </w:p>
    <w:p w14:paraId="75072A99" w14:textId="77777777" w:rsidR="00A937E3" w:rsidRDefault="00A937E3" w:rsidP="00A937E3">
      <w:pPr>
        <w:spacing w:line="360" w:lineRule="auto"/>
        <w:jc w:val="both"/>
        <w:rPr>
          <w:rFonts w:ascii="Arial" w:hAnsi="Arial" w:cs="Arial"/>
          <w:b/>
          <w:bCs/>
          <w:sz w:val="18"/>
          <w:szCs w:val="18"/>
        </w:rPr>
      </w:pPr>
    </w:p>
    <w:p w14:paraId="2EFA14BD" w14:textId="77777777" w:rsidR="00A937E3" w:rsidRPr="006F747B" w:rsidRDefault="00A937E3" w:rsidP="00A937E3">
      <w:pPr>
        <w:spacing w:line="360" w:lineRule="auto"/>
        <w:jc w:val="both"/>
        <w:rPr>
          <w:rFonts w:ascii="Arial" w:hAnsi="Arial" w:cs="Arial"/>
          <w:b/>
          <w:bCs/>
          <w:sz w:val="18"/>
          <w:szCs w:val="18"/>
        </w:rPr>
      </w:pPr>
      <w:r>
        <w:rPr>
          <w:rFonts w:ascii="Arial" w:hAnsi="Arial" w:cs="Arial"/>
          <w:b/>
          <w:bCs/>
          <w:sz w:val="18"/>
          <w:szCs w:val="18"/>
        </w:rPr>
        <w:t xml:space="preserve">Supplementary </w:t>
      </w:r>
      <w:r w:rsidRPr="006F747B">
        <w:rPr>
          <w:rFonts w:ascii="Arial" w:hAnsi="Arial" w:cs="Arial"/>
          <w:b/>
          <w:bCs/>
          <w:sz w:val="18"/>
          <w:szCs w:val="18"/>
        </w:rPr>
        <w:t xml:space="preserve">Table </w:t>
      </w:r>
      <w:r>
        <w:rPr>
          <w:rFonts w:ascii="Arial" w:hAnsi="Arial" w:cs="Arial"/>
          <w:b/>
          <w:bCs/>
          <w:sz w:val="18"/>
          <w:szCs w:val="18"/>
        </w:rPr>
        <w:t>1</w:t>
      </w:r>
      <w:r w:rsidRPr="006F747B">
        <w:rPr>
          <w:rFonts w:ascii="Arial" w:hAnsi="Arial" w:cs="Arial"/>
          <w:b/>
          <w:bCs/>
          <w:sz w:val="18"/>
          <w:szCs w:val="18"/>
        </w:rPr>
        <w:t xml:space="preserve">. </w:t>
      </w:r>
      <w:r w:rsidRPr="006F747B">
        <w:rPr>
          <w:rFonts w:ascii="Arial" w:hAnsi="Arial" w:cs="Arial"/>
          <w:sz w:val="18"/>
          <w:szCs w:val="18"/>
        </w:rPr>
        <w:t>Equal value comparisons</w:t>
      </w:r>
      <w:r>
        <w:rPr>
          <w:rFonts w:ascii="Arial" w:hAnsi="Arial" w:cs="Arial"/>
          <w:sz w:val="18"/>
          <w:szCs w:val="18"/>
        </w:rPr>
        <w:t xml:space="preserve"> in the lab-based study</w:t>
      </w:r>
      <w:r w:rsidR="00E32E4E">
        <w:rPr>
          <w:rFonts w:ascii="Arial" w:hAnsi="Arial" w:cs="Arial"/>
          <w:sz w:val="18"/>
          <w:szCs w:val="18"/>
        </w:rPr>
        <w:t xml:space="preserve"> (Supplement to SFig5)</w:t>
      </w:r>
    </w:p>
    <w:tbl>
      <w:tblPr>
        <w:tblStyle w:val="TableGrid"/>
        <w:tblW w:w="0" w:type="auto"/>
        <w:tblLook w:val="04A0" w:firstRow="1" w:lastRow="0" w:firstColumn="1" w:lastColumn="0" w:noHBand="0" w:noVBand="1"/>
      </w:tblPr>
      <w:tblGrid>
        <w:gridCol w:w="2405"/>
        <w:gridCol w:w="1701"/>
        <w:gridCol w:w="1678"/>
        <w:gridCol w:w="1613"/>
        <w:gridCol w:w="1613"/>
      </w:tblGrid>
      <w:tr w:rsidR="00A937E3" w14:paraId="3AFFED1C" w14:textId="77777777" w:rsidTr="00550605">
        <w:tc>
          <w:tcPr>
            <w:tcW w:w="5784" w:type="dxa"/>
            <w:gridSpan w:val="3"/>
            <w:tcBorders>
              <w:left w:val="nil"/>
              <w:right w:val="nil"/>
            </w:tcBorders>
          </w:tcPr>
          <w:p w14:paraId="4AFA5287" w14:textId="77777777" w:rsidR="00A937E3" w:rsidRPr="006F747B" w:rsidRDefault="00A937E3" w:rsidP="00550605">
            <w:pPr>
              <w:spacing w:line="360" w:lineRule="auto"/>
              <w:jc w:val="center"/>
              <w:rPr>
                <w:rFonts w:ascii="Arial" w:hAnsi="Arial" w:cs="Arial"/>
                <w:sz w:val="18"/>
                <w:szCs w:val="18"/>
              </w:rPr>
            </w:pPr>
            <w:r w:rsidRPr="006F747B">
              <w:rPr>
                <w:rFonts w:ascii="Arial" w:hAnsi="Arial" w:cs="Arial"/>
                <w:sz w:val="18"/>
                <w:szCs w:val="18"/>
              </w:rPr>
              <w:t xml:space="preserve">                                               Day 1</w:t>
            </w:r>
          </w:p>
        </w:tc>
        <w:tc>
          <w:tcPr>
            <w:tcW w:w="3226" w:type="dxa"/>
            <w:gridSpan w:val="2"/>
            <w:tcBorders>
              <w:left w:val="nil"/>
              <w:right w:val="nil"/>
            </w:tcBorders>
          </w:tcPr>
          <w:p w14:paraId="003CE3E8" w14:textId="77777777" w:rsidR="00A937E3" w:rsidRPr="006F747B" w:rsidRDefault="00A937E3" w:rsidP="00550605">
            <w:pPr>
              <w:spacing w:line="360" w:lineRule="auto"/>
              <w:jc w:val="center"/>
              <w:rPr>
                <w:rFonts w:ascii="Arial" w:hAnsi="Arial" w:cs="Arial"/>
                <w:sz w:val="18"/>
                <w:szCs w:val="18"/>
              </w:rPr>
            </w:pPr>
            <w:r w:rsidRPr="006F747B">
              <w:rPr>
                <w:rFonts w:ascii="Arial" w:hAnsi="Arial" w:cs="Arial"/>
                <w:sz w:val="18"/>
                <w:szCs w:val="18"/>
              </w:rPr>
              <w:t>Day 2</w:t>
            </w:r>
          </w:p>
        </w:tc>
      </w:tr>
      <w:tr w:rsidR="00A937E3" w14:paraId="6871FCA3" w14:textId="77777777" w:rsidTr="00550605">
        <w:trPr>
          <w:trHeight w:val="336"/>
        </w:trPr>
        <w:tc>
          <w:tcPr>
            <w:tcW w:w="2405" w:type="dxa"/>
            <w:tcBorders>
              <w:left w:val="nil"/>
              <w:bottom w:val="single" w:sz="4" w:space="0" w:color="auto"/>
              <w:right w:val="nil"/>
            </w:tcBorders>
            <w:vAlign w:val="center"/>
          </w:tcPr>
          <w:p w14:paraId="07381D00" w14:textId="77777777" w:rsidR="00A937E3" w:rsidRPr="006F747B" w:rsidRDefault="00A937E3" w:rsidP="00550605">
            <w:pPr>
              <w:spacing w:line="360" w:lineRule="auto"/>
              <w:jc w:val="both"/>
              <w:rPr>
                <w:rFonts w:ascii="Arial" w:hAnsi="Arial" w:cs="Arial"/>
                <w:b/>
                <w:bCs/>
                <w:sz w:val="18"/>
                <w:szCs w:val="18"/>
              </w:rPr>
            </w:pPr>
            <w:r w:rsidRPr="006F747B">
              <w:rPr>
                <w:rFonts w:ascii="Arial" w:hAnsi="Arial" w:cs="Arial"/>
                <w:b/>
                <w:bCs/>
                <w:sz w:val="18"/>
                <w:szCs w:val="18"/>
              </w:rPr>
              <w:t>Comparisons</w:t>
            </w:r>
          </w:p>
        </w:tc>
        <w:tc>
          <w:tcPr>
            <w:tcW w:w="1701" w:type="dxa"/>
            <w:tcBorders>
              <w:left w:val="nil"/>
              <w:bottom w:val="single" w:sz="4" w:space="0" w:color="auto"/>
              <w:right w:val="nil"/>
            </w:tcBorders>
            <w:vAlign w:val="center"/>
          </w:tcPr>
          <w:p w14:paraId="0EBD31FD" w14:textId="77777777" w:rsidR="00A937E3" w:rsidRPr="006F747B" w:rsidRDefault="00A937E3" w:rsidP="00550605">
            <w:pPr>
              <w:spacing w:line="360" w:lineRule="auto"/>
              <w:jc w:val="center"/>
              <w:rPr>
                <w:rFonts w:ascii="Arial" w:hAnsi="Arial" w:cs="Arial"/>
                <w:b/>
                <w:bCs/>
                <w:sz w:val="18"/>
                <w:szCs w:val="18"/>
              </w:rPr>
            </w:pPr>
            <w:r w:rsidRPr="006F747B">
              <w:rPr>
                <w:rFonts w:ascii="Arial" w:hAnsi="Arial" w:cs="Arial"/>
                <w:b/>
                <w:bCs/>
                <w:sz w:val="18"/>
                <w:szCs w:val="18"/>
              </w:rPr>
              <w:t>t-statistic</w:t>
            </w:r>
          </w:p>
        </w:tc>
        <w:tc>
          <w:tcPr>
            <w:tcW w:w="1678" w:type="dxa"/>
            <w:tcBorders>
              <w:left w:val="nil"/>
              <w:bottom w:val="single" w:sz="4" w:space="0" w:color="auto"/>
              <w:right w:val="nil"/>
            </w:tcBorders>
            <w:vAlign w:val="center"/>
          </w:tcPr>
          <w:p w14:paraId="0B33781A" w14:textId="77777777" w:rsidR="00A937E3" w:rsidRPr="006F747B" w:rsidRDefault="00A937E3" w:rsidP="00550605">
            <w:pPr>
              <w:spacing w:line="360" w:lineRule="auto"/>
              <w:jc w:val="center"/>
              <w:rPr>
                <w:rFonts w:ascii="Arial" w:hAnsi="Arial" w:cs="Arial"/>
                <w:b/>
                <w:bCs/>
                <w:sz w:val="18"/>
                <w:szCs w:val="18"/>
              </w:rPr>
            </w:pPr>
            <w:r w:rsidRPr="006F747B">
              <w:rPr>
                <w:rFonts w:ascii="Arial" w:hAnsi="Arial" w:cs="Arial"/>
                <w:b/>
                <w:bCs/>
                <w:i/>
                <w:iCs/>
                <w:sz w:val="18"/>
                <w:szCs w:val="18"/>
              </w:rPr>
              <w:t>p</w:t>
            </w:r>
            <w:r w:rsidRPr="006F747B">
              <w:rPr>
                <w:rFonts w:ascii="Arial" w:hAnsi="Arial" w:cs="Arial"/>
                <w:b/>
                <w:bCs/>
                <w:sz w:val="18"/>
                <w:szCs w:val="18"/>
              </w:rPr>
              <w:t>-value</w:t>
            </w:r>
          </w:p>
        </w:tc>
        <w:tc>
          <w:tcPr>
            <w:tcW w:w="1613" w:type="dxa"/>
            <w:tcBorders>
              <w:left w:val="nil"/>
              <w:bottom w:val="single" w:sz="4" w:space="0" w:color="auto"/>
              <w:right w:val="nil"/>
            </w:tcBorders>
            <w:vAlign w:val="center"/>
          </w:tcPr>
          <w:p w14:paraId="509331F8" w14:textId="77777777" w:rsidR="00A937E3" w:rsidRPr="006F747B" w:rsidRDefault="00A937E3" w:rsidP="00550605">
            <w:pPr>
              <w:spacing w:line="360" w:lineRule="auto"/>
              <w:jc w:val="center"/>
              <w:rPr>
                <w:rFonts w:ascii="Arial" w:hAnsi="Arial" w:cs="Arial"/>
                <w:b/>
                <w:bCs/>
                <w:sz w:val="18"/>
                <w:szCs w:val="18"/>
              </w:rPr>
            </w:pPr>
            <w:r w:rsidRPr="006F747B">
              <w:rPr>
                <w:rFonts w:ascii="Arial" w:hAnsi="Arial" w:cs="Arial"/>
                <w:b/>
                <w:bCs/>
                <w:sz w:val="18"/>
                <w:szCs w:val="18"/>
              </w:rPr>
              <w:t>t-statistic</w:t>
            </w:r>
          </w:p>
        </w:tc>
        <w:tc>
          <w:tcPr>
            <w:tcW w:w="1613" w:type="dxa"/>
            <w:tcBorders>
              <w:left w:val="nil"/>
              <w:bottom w:val="single" w:sz="4" w:space="0" w:color="auto"/>
              <w:right w:val="nil"/>
            </w:tcBorders>
            <w:vAlign w:val="center"/>
          </w:tcPr>
          <w:p w14:paraId="39F0DD99" w14:textId="77777777" w:rsidR="00A937E3" w:rsidRPr="006F747B" w:rsidRDefault="00A937E3" w:rsidP="00550605">
            <w:pPr>
              <w:spacing w:line="360" w:lineRule="auto"/>
              <w:jc w:val="center"/>
              <w:rPr>
                <w:rFonts w:ascii="Arial" w:hAnsi="Arial" w:cs="Arial"/>
                <w:b/>
                <w:bCs/>
                <w:sz w:val="18"/>
                <w:szCs w:val="18"/>
              </w:rPr>
            </w:pPr>
            <w:r w:rsidRPr="006F747B">
              <w:rPr>
                <w:rFonts w:ascii="Arial" w:hAnsi="Arial" w:cs="Arial"/>
                <w:b/>
                <w:bCs/>
                <w:i/>
                <w:iCs/>
                <w:sz w:val="18"/>
                <w:szCs w:val="18"/>
              </w:rPr>
              <w:t>p</w:t>
            </w:r>
            <w:r w:rsidRPr="006F747B">
              <w:rPr>
                <w:rFonts w:ascii="Arial" w:hAnsi="Arial" w:cs="Arial"/>
                <w:b/>
                <w:bCs/>
                <w:sz w:val="18"/>
                <w:szCs w:val="18"/>
              </w:rPr>
              <w:t>-value</w:t>
            </w:r>
          </w:p>
        </w:tc>
      </w:tr>
      <w:tr w:rsidR="00A937E3" w14:paraId="3ED35DEF" w14:textId="77777777" w:rsidTr="00550605">
        <w:trPr>
          <w:trHeight w:val="505"/>
        </w:trPr>
        <w:tc>
          <w:tcPr>
            <w:tcW w:w="2405" w:type="dxa"/>
            <w:tcBorders>
              <w:left w:val="nil"/>
              <w:bottom w:val="nil"/>
              <w:right w:val="nil"/>
            </w:tcBorders>
          </w:tcPr>
          <w:p w14:paraId="77F5F30C" w14:textId="77777777" w:rsidR="00A937E3" w:rsidRPr="006F747B" w:rsidRDefault="00A937E3" w:rsidP="00550605">
            <w:pPr>
              <w:tabs>
                <w:tab w:val="right" w:pos="2189"/>
              </w:tabs>
              <w:spacing w:before="40" w:line="360" w:lineRule="auto"/>
              <w:jc w:val="both"/>
              <w:rPr>
                <w:rFonts w:ascii="Arial" w:hAnsi="Arial" w:cs="Arial"/>
                <w:sz w:val="18"/>
                <w:szCs w:val="18"/>
              </w:rPr>
            </w:pPr>
            <w:r w:rsidRPr="006F747B">
              <w:rPr>
                <w:rFonts w:ascii="Arial" w:hAnsi="Arial" w:cs="Arial"/>
                <w:sz w:val="18"/>
                <w:szCs w:val="18"/>
              </w:rPr>
              <w:t>Win 90% vs Loss 90%</w:t>
            </w:r>
          </w:p>
          <w:p w14:paraId="3179FA89" w14:textId="77777777" w:rsidR="00A937E3" w:rsidRPr="006F747B" w:rsidRDefault="00A937E3" w:rsidP="00550605">
            <w:pPr>
              <w:spacing w:before="40" w:line="360" w:lineRule="auto"/>
              <w:jc w:val="both"/>
              <w:rPr>
                <w:rFonts w:ascii="Arial" w:hAnsi="Arial" w:cs="Arial"/>
                <w:sz w:val="18"/>
                <w:szCs w:val="18"/>
              </w:rPr>
            </w:pPr>
          </w:p>
        </w:tc>
        <w:tc>
          <w:tcPr>
            <w:tcW w:w="1701" w:type="dxa"/>
            <w:tcBorders>
              <w:left w:val="nil"/>
              <w:bottom w:val="nil"/>
              <w:right w:val="nil"/>
            </w:tcBorders>
          </w:tcPr>
          <w:p w14:paraId="2F8D3841" w14:textId="77777777" w:rsidR="00A937E3" w:rsidRPr="006F747B" w:rsidRDefault="00A937E3" w:rsidP="00550605">
            <w:pPr>
              <w:spacing w:before="40" w:line="360" w:lineRule="auto"/>
              <w:jc w:val="center"/>
              <w:rPr>
                <w:rFonts w:ascii="Arial" w:hAnsi="Arial" w:cs="Arial"/>
                <w:sz w:val="18"/>
                <w:szCs w:val="18"/>
              </w:rPr>
            </w:pPr>
            <w:r w:rsidRPr="006F747B">
              <w:rPr>
                <w:rFonts w:ascii="Arial" w:hAnsi="Arial" w:cs="Arial"/>
                <w:sz w:val="18"/>
                <w:szCs w:val="18"/>
              </w:rPr>
              <w:t>0.36</w:t>
            </w:r>
          </w:p>
        </w:tc>
        <w:tc>
          <w:tcPr>
            <w:tcW w:w="1678" w:type="dxa"/>
            <w:tcBorders>
              <w:left w:val="nil"/>
              <w:bottom w:val="nil"/>
              <w:right w:val="nil"/>
            </w:tcBorders>
          </w:tcPr>
          <w:p w14:paraId="57B3F153" w14:textId="77777777" w:rsidR="00A937E3" w:rsidRPr="005F008C" w:rsidRDefault="00A937E3" w:rsidP="00550605">
            <w:pPr>
              <w:spacing w:before="40" w:line="360" w:lineRule="auto"/>
              <w:jc w:val="center"/>
              <w:rPr>
                <w:rFonts w:ascii="Arial" w:hAnsi="Arial" w:cs="Arial"/>
                <w:sz w:val="18"/>
                <w:szCs w:val="18"/>
              </w:rPr>
            </w:pPr>
            <w:r w:rsidRPr="005F008C">
              <w:rPr>
                <w:rFonts w:ascii="Arial" w:hAnsi="Arial" w:cs="Arial"/>
                <w:sz w:val="18"/>
                <w:szCs w:val="18"/>
              </w:rPr>
              <w:t>.72</w:t>
            </w:r>
          </w:p>
        </w:tc>
        <w:tc>
          <w:tcPr>
            <w:tcW w:w="1613" w:type="dxa"/>
            <w:tcBorders>
              <w:left w:val="nil"/>
              <w:bottom w:val="nil"/>
              <w:right w:val="nil"/>
            </w:tcBorders>
          </w:tcPr>
          <w:p w14:paraId="2D3DE395" w14:textId="77777777" w:rsidR="00A937E3" w:rsidRPr="005F008C" w:rsidRDefault="00A937E3" w:rsidP="00550605">
            <w:pPr>
              <w:spacing w:before="40" w:line="360" w:lineRule="auto"/>
              <w:jc w:val="center"/>
              <w:rPr>
                <w:rFonts w:ascii="Arial" w:hAnsi="Arial" w:cs="Arial"/>
                <w:sz w:val="18"/>
                <w:szCs w:val="18"/>
              </w:rPr>
            </w:pPr>
            <w:r w:rsidRPr="005F008C">
              <w:rPr>
                <w:rFonts w:ascii="Arial" w:hAnsi="Arial" w:cs="Arial"/>
                <w:sz w:val="18"/>
                <w:szCs w:val="18"/>
              </w:rPr>
              <w:t>.51</w:t>
            </w:r>
          </w:p>
        </w:tc>
        <w:tc>
          <w:tcPr>
            <w:tcW w:w="1613" w:type="dxa"/>
            <w:tcBorders>
              <w:left w:val="nil"/>
              <w:bottom w:val="nil"/>
              <w:right w:val="nil"/>
            </w:tcBorders>
          </w:tcPr>
          <w:p w14:paraId="3A508A38" w14:textId="77777777" w:rsidR="00A937E3" w:rsidRPr="005F008C" w:rsidRDefault="00A937E3" w:rsidP="00550605">
            <w:pPr>
              <w:spacing w:before="40" w:line="360" w:lineRule="auto"/>
              <w:jc w:val="center"/>
              <w:rPr>
                <w:rFonts w:ascii="Arial" w:hAnsi="Arial" w:cs="Arial"/>
                <w:sz w:val="18"/>
                <w:szCs w:val="18"/>
              </w:rPr>
            </w:pPr>
            <w:r w:rsidRPr="005F008C">
              <w:rPr>
                <w:rFonts w:ascii="Arial" w:hAnsi="Arial" w:cs="Arial"/>
                <w:sz w:val="18"/>
                <w:szCs w:val="18"/>
              </w:rPr>
              <w:t>.61</w:t>
            </w:r>
          </w:p>
        </w:tc>
      </w:tr>
      <w:tr w:rsidR="00A937E3" w14:paraId="1537EEFA" w14:textId="77777777" w:rsidTr="00550605">
        <w:trPr>
          <w:trHeight w:val="567"/>
        </w:trPr>
        <w:tc>
          <w:tcPr>
            <w:tcW w:w="2405" w:type="dxa"/>
            <w:tcBorders>
              <w:top w:val="nil"/>
              <w:left w:val="nil"/>
              <w:bottom w:val="nil"/>
              <w:right w:val="nil"/>
            </w:tcBorders>
          </w:tcPr>
          <w:p w14:paraId="4DC780A0" w14:textId="77777777" w:rsidR="00A937E3" w:rsidRPr="006F747B" w:rsidRDefault="00A937E3" w:rsidP="00550605">
            <w:pPr>
              <w:spacing w:line="360" w:lineRule="auto"/>
              <w:jc w:val="both"/>
              <w:rPr>
                <w:rFonts w:ascii="Arial" w:hAnsi="Arial" w:cs="Arial"/>
                <w:sz w:val="18"/>
                <w:szCs w:val="18"/>
              </w:rPr>
            </w:pPr>
            <w:r w:rsidRPr="006F747B">
              <w:rPr>
                <w:rFonts w:ascii="Arial" w:hAnsi="Arial" w:cs="Arial"/>
                <w:sz w:val="18"/>
                <w:szCs w:val="18"/>
              </w:rPr>
              <w:t>Win 10% vs Loss 10%</w:t>
            </w:r>
          </w:p>
          <w:p w14:paraId="799E5C0E" w14:textId="77777777" w:rsidR="00A937E3" w:rsidRPr="006F747B" w:rsidRDefault="00A937E3" w:rsidP="00550605">
            <w:pPr>
              <w:spacing w:line="360" w:lineRule="auto"/>
              <w:jc w:val="both"/>
              <w:rPr>
                <w:rFonts w:ascii="Arial" w:hAnsi="Arial" w:cs="Arial"/>
                <w:sz w:val="18"/>
                <w:szCs w:val="18"/>
              </w:rPr>
            </w:pPr>
          </w:p>
        </w:tc>
        <w:tc>
          <w:tcPr>
            <w:tcW w:w="1701" w:type="dxa"/>
            <w:tcBorders>
              <w:top w:val="nil"/>
              <w:left w:val="nil"/>
              <w:bottom w:val="nil"/>
              <w:right w:val="nil"/>
            </w:tcBorders>
          </w:tcPr>
          <w:p w14:paraId="4B3E6E6F" w14:textId="77777777" w:rsidR="00A937E3" w:rsidRPr="006F747B" w:rsidRDefault="00A937E3" w:rsidP="00550605">
            <w:pPr>
              <w:spacing w:line="360" w:lineRule="auto"/>
              <w:jc w:val="center"/>
              <w:rPr>
                <w:rFonts w:ascii="Arial" w:hAnsi="Arial" w:cs="Arial"/>
                <w:sz w:val="18"/>
                <w:szCs w:val="18"/>
              </w:rPr>
            </w:pPr>
            <w:r w:rsidRPr="006F747B">
              <w:rPr>
                <w:rFonts w:ascii="Arial" w:hAnsi="Arial" w:cs="Arial"/>
                <w:sz w:val="18"/>
                <w:szCs w:val="18"/>
              </w:rPr>
              <w:t>-.48</w:t>
            </w:r>
          </w:p>
        </w:tc>
        <w:tc>
          <w:tcPr>
            <w:tcW w:w="1678" w:type="dxa"/>
            <w:tcBorders>
              <w:top w:val="nil"/>
              <w:left w:val="nil"/>
              <w:bottom w:val="nil"/>
              <w:right w:val="nil"/>
            </w:tcBorders>
          </w:tcPr>
          <w:p w14:paraId="351F8126" w14:textId="77777777" w:rsidR="00A937E3" w:rsidRPr="005F008C" w:rsidRDefault="00A937E3" w:rsidP="00550605">
            <w:pPr>
              <w:spacing w:line="360" w:lineRule="auto"/>
              <w:jc w:val="center"/>
              <w:rPr>
                <w:rFonts w:ascii="Arial" w:hAnsi="Arial" w:cs="Arial"/>
                <w:sz w:val="18"/>
                <w:szCs w:val="18"/>
              </w:rPr>
            </w:pPr>
            <w:r w:rsidRPr="005F008C">
              <w:rPr>
                <w:rFonts w:ascii="Arial" w:hAnsi="Arial" w:cs="Arial"/>
                <w:sz w:val="18"/>
                <w:szCs w:val="18"/>
              </w:rPr>
              <w:t>.64</w:t>
            </w:r>
          </w:p>
        </w:tc>
        <w:tc>
          <w:tcPr>
            <w:tcW w:w="1613" w:type="dxa"/>
            <w:tcBorders>
              <w:top w:val="nil"/>
              <w:left w:val="nil"/>
              <w:bottom w:val="nil"/>
              <w:right w:val="nil"/>
            </w:tcBorders>
          </w:tcPr>
          <w:p w14:paraId="14AA6D11" w14:textId="77777777" w:rsidR="00A937E3" w:rsidRPr="005F008C" w:rsidRDefault="00A937E3" w:rsidP="00550605">
            <w:pPr>
              <w:spacing w:line="360" w:lineRule="auto"/>
              <w:jc w:val="center"/>
              <w:rPr>
                <w:rFonts w:ascii="Arial" w:hAnsi="Arial" w:cs="Arial"/>
                <w:sz w:val="18"/>
                <w:szCs w:val="18"/>
              </w:rPr>
            </w:pPr>
            <w:r w:rsidRPr="005F008C">
              <w:rPr>
                <w:rFonts w:ascii="Arial" w:hAnsi="Arial" w:cs="Arial"/>
                <w:sz w:val="18"/>
                <w:szCs w:val="18"/>
              </w:rPr>
              <w:t>-.31</w:t>
            </w:r>
          </w:p>
        </w:tc>
        <w:tc>
          <w:tcPr>
            <w:tcW w:w="1613" w:type="dxa"/>
            <w:tcBorders>
              <w:top w:val="nil"/>
              <w:left w:val="nil"/>
              <w:bottom w:val="nil"/>
              <w:right w:val="nil"/>
            </w:tcBorders>
          </w:tcPr>
          <w:p w14:paraId="6926EBFB" w14:textId="77777777" w:rsidR="00A937E3" w:rsidRPr="005F008C" w:rsidRDefault="00A937E3" w:rsidP="00550605">
            <w:pPr>
              <w:spacing w:line="360" w:lineRule="auto"/>
              <w:jc w:val="center"/>
              <w:rPr>
                <w:rFonts w:ascii="Arial" w:hAnsi="Arial" w:cs="Arial"/>
                <w:sz w:val="18"/>
                <w:szCs w:val="18"/>
              </w:rPr>
            </w:pPr>
            <w:r w:rsidRPr="005F008C">
              <w:rPr>
                <w:rFonts w:ascii="Arial" w:hAnsi="Arial" w:cs="Arial"/>
                <w:sz w:val="18"/>
                <w:szCs w:val="18"/>
              </w:rPr>
              <w:t>.76</w:t>
            </w:r>
          </w:p>
        </w:tc>
      </w:tr>
      <w:tr w:rsidR="00A937E3" w14:paraId="7240D57E" w14:textId="77777777" w:rsidTr="00550605">
        <w:trPr>
          <w:trHeight w:val="567"/>
        </w:trPr>
        <w:tc>
          <w:tcPr>
            <w:tcW w:w="2405" w:type="dxa"/>
            <w:tcBorders>
              <w:top w:val="nil"/>
              <w:left w:val="nil"/>
              <w:bottom w:val="nil"/>
              <w:right w:val="nil"/>
            </w:tcBorders>
          </w:tcPr>
          <w:p w14:paraId="1DD7AACA" w14:textId="77777777" w:rsidR="00A937E3" w:rsidRPr="006F747B" w:rsidRDefault="00A937E3" w:rsidP="00550605">
            <w:pPr>
              <w:spacing w:line="360" w:lineRule="auto"/>
              <w:jc w:val="both"/>
              <w:rPr>
                <w:rFonts w:ascii="Arial" w:hAnsi="Arial" w:cs="Arial"/>
                <w:sz w:val="18"/>
                <w:szCs w:val="18"/>
              </w:rPr>
            </w:pPr>
            <w:r w:rsidRPr="006F747B">
              <w:rPr>
                <w:rFonts w:ascii="Arial" w:hAnsi="Arial" w:cs="Arial"/>
                <w:sz w:val="18"/>
                <w:szCs w:val="18"/>
              </w:rPr>
              <w:t>Win 80% vs Loss 80%</w:t>
            </w:r>
          </w:p>
          <w:p w14:paraId="75BFC32C" w14:textId="77777777" w:rsidR="00A937E3" w:rsidRPr="006F747B" w:rsidRDefault="00A937E3" w:rsidP="00550605">
            <w:pPr>
              <w:spacing w:line="360" w:lineRule="auto"/>
              <w:jc w:val="both"/>
              <w:rPr>
                <w:rFonts w:ascii="Arial" w:hAnsi="Arial" w:cs="Arial"/>
                <w:sz w:val="18"/>
                <w:szCs w:val="18"/>
              </w:rPr>
            </w:pPr>
          </w:p>
        </w:tc>
        <w:tc>
          <w:tcPr>
            <w:tcW w:w="1701" w:type="dxa"/>
            <w:tcBorders>
              <w:top w:val="nil"/>
              <w:left w:val="nil"/>
              <w:bottom w:val="nil"/>
              <w:right w:val="nil"/>
            </w:tcBorders>
          </w:tcPr>
          <w:p w14:paraId="58AF6D3D" w14:textId="77777777" w:rsidR="00A937E3" w:rsidRPr="006F747B" w:rsidRDefault="00A937E3" w:rsidP="00550605">
            <w:pPr>
              <w:spacing w:line="360" w:lineRule="auto"/>
              <w:jc w:val="center"/>
              <w:rPr>
                <w:rFonts w:ascii="Arial" w:hAnsi="Arial" w:cs="Arial"/>
                <w:sz w:val="18"/>
                <w:szCs w:val="18"/>
              </w:rPr>
            </w:pPr>
            <w:r w:rsidRPr="006F747B">
              <w:rPr>
                <w:rFonts w:ascii="Arial" w:hAnsi="Arial" w:cs="Arial"/>
                <w:sz w:val="18"/>
                <w:szCs w:val="18"/>
              </w:rPr>
              <w:t>.62</w:t>
            </w:r>
          </w:p>
        </w:tc>
        <w:tc>
          <w:tcPr>
            <w:tcW w:w="1678" w:type="dxa"/>
            <w:tcBorders>
              <w:top w:val="nil"/>
              <w:left w:val="nil"/>
              <w:bottom w:val="nil"/>
              <w:right w:val="nil"/>
            </w:tcBorders>
          </w:tcPr>
          <w:p w14:paraId="5CFE998C" w14:textId="77777777" w:rsidR="00A937E3" w:rsidRPr="005F008C" w:rsidRDefault="00A937E3" w:rsidP="00550605">
            <w:pPr>
              <w:spacing w:line="360" w:lineRule="auto"/>
              <w:jc w:val="center"/>
              <w:rPr>
                <w:rFonts w:ascii="Arial" w:hAnsi="Arial" w:cs="Arial"/>
                <w:sz w:val="18"/>
                <w:szCs w:val="18"/>
              </w:rPr>
            </w:pPr>
            <w:r w:rsidRPr="005F008C">
              <w:rPr>
                <w:rFonts w:ascii="Arial" w:hAnsi="Arial" w:cs="Arial"/>
                <w:sz w:val="18"/>
                <w:szCs w:val="18"/>
              </w:rPr>
              <w:t>.54</w:t>
            </w:r>
          </w:p>
        </w:tc>
        <w:tc>
          <w:tcPr>
            <w:tcW w:w="1613" w:type="dxa"/>
            <w:tcBorders>
              <w:top w:val="nil"/>
              <w:left w:val="nil"/>
              <w:bottom w:val="nil"/>
              <w:right w:val="nil"/>
            </w:tcBorders>
          </w:tcPr>
          <w:p w14:paraId="2E556847" w14:textId="77777777" w:rsidR="00A937E3" w:rsidRPr="005F008C" w:rsidRDefault="00A937E3" w:rsidP="00550605">
            <w:pPr>
              <w:spacing w:line="360" w:lineRule="auto"/>
              <w:jc w:val="center"/>
              <w:rPr>
                <w:rFonts w:ascii="Arial" w:hAnsi="Arial" w:cs="Arial"/>
                <w:sz w:val="18"/>
                <w:szCs w:val="18"/>
              </w:rPr>
            </w:pPr>
            <w:r w:rsidRPr="005F008C">
              <w:rPr>
                <w:rFonts w:ascii="Arial" w:hAnsi="Arial" w:cs="Arial"/>
                <w:sz w:val="18"/>
                <w:szCs w:val="18"/>
              </w:rPr>
              <w:t>.57</w:t>
            </w:r>
          </w:p>
        </w:tc>
        <w:tc>
          <w:tcPr>
            <w:tcW w:w="1613" w:type="dxa"/>
            <w:tcBorders>
              <w:top w:val="nil"/>
              <w:left w:val="nil"/>
              <w:bottom w:val="nil"/>
              <w:right w:val="nil"/>
            </w:tcBorders>
          </w:tcPr>
          <w:p w14:paraId="1D8E2C29" w14:textId="77777777" w:rsidR="00A937E3" w:rsidRPr="005F008C" w:rsidRDefault="00A937E3" w:rsidP="00550605">
            <w:pPr>
              <w:spacing w:line="360" w:lineRule="auto"/>
              <w:jc w:val="center"/>
              <w:rPr>
                <w:rFonts w:ascii="Arial" w:hAnsi="Arial" w:cs="Arial"/>
                <w:sz w:val="18"/>
                <w:szCs w:val="18"/>
              </w:rPr>
            </w:pPr>
            <w:r w:rsidRPr="005F008C">
              <w:rPr>
                <w:rFonts w:ascii="Arial" w:hAnsi="Arial" w:cs="Arial"/>
                <w:sz w:val="18"/>
                <w:szCs w:val="18"/>
              </w:rPr>
              <w:t>.57</w:t>
            </w:r>
          </w:p>
        </w:tc>
      </w:tr>
      <w:tr w:rsidR="00A937E3" w14:paraId="46E80F5C" w14:textId="77777777" w:rsidTr="00550605">
        <w:trPr>
          <w:trHeight w:val="567"/>
        </w:trPr>
        <w:tc>
          <w:tcPr>
            <w:tcW w:w="2405" w:type="dxa"/>
            <w:tcBorders>
              <w:top w:val="nil"/>
              <w:left w:val="nil"/>
              <w:bottom w:val="nil"/>
              <w:right w:val="nil"/>
            </w:tcBorders>
          </w:tcPr>
          <w:p w14:paraId="3C4B303F" w14:textId="77777777" w:rsidR="00A937E3" w:rsidRPr="006F747B" w:rsidRDefault="00A937E3" w:rsidP="00550605">
            <w:pPr>
              <w:spacing w:line="360" w:lineRule="auto"/>
              <w:jc w:val="both"/>
              <w:rPr>
                <w:rFonts w:ascii="Arial" w:hAnsi="Arial" w:cs="Arial"/>
                <w:sz w:val="18"/>
                <w:szCs w:val="18"/>
              </w:rPr>
            </w:pPr>
            <w:r w:rsidRPr="006F747B">
              <w:rPr>
                <w:rFonts w:ascii="Arial" w:hAnsi="Arial" w:cs="Arial"/>
                <w:sz w:val="18"/>
                <w:szCs w:val="18"/>
              </w:rPr>
              <w:t>Win 20% vs Loss 20%</w:t>
            </w:r>
          </w:p>
        </w:tc>
        <w:tc>
          <w:tcPr>
            <w:tcW w:w="1701" w:type="dxa"/>
            <w:tcBorders>
              <w:top w:val="nil"/>
              <w:left w:val="nil"/>
              <w:bottom w:val="nil"/>
              <w:right w:val="nil"/>
            </w:tcBorders>
          </w:tcPr>
          <w:p w14:paraId="2B86A2E6" w14:textId="77777777" w:rsidR="00A937E3" w:rsidRPr="006F747B" w:rsidRDefault="00A937E3" w:rsidP="00550605">
            <w:pPr>
              <w:spacing w:line="360" w:lineRule="auto"/>
              <w:jc w:val="center"/>
              <w:rPr>
                <w:rFonts w:ascii="Arial" w:hAnsi="Arial" w:cs="Arial"/>
                <w:sz w:val="18"/>
                <w:szCs w:val="18"/>
              </w:rPr>
            </w:pPr>
            <w:r w:rsidRPr="006F747B">
              <w:rPr>
                <w:rFonts w:ascii="Arial" w:hAnsi="Arial" w:cs="Arial"/>
                <w:sz w:val="18"/>
                <w:szCs w:val="18"/>
              </w:rPr>
              <w:t>-2.95</w:t>
            </w:r>
          </w:p>
        </w:tc>
        <w:tc>
          <w:tcPr>
            <w:tcW w:w="1678" w:type="dxa"/>
            <w:tcBorders>
              <w:top w:val="nil"/>
              <w:left w:val="nil"/>
              <w:bottom w:val="nil"/>
              <w:right w:val="nil"/>
            </w:tcBorders>
          </w:tcPr>
          <w:p w14:paraId="67242C5E" w14:textId="77777777" w:rsidR="00A937E3" w:rsidRPr="005F008C" w:rsidRDefault="00A937E3" w:rsidP="00550605">
            <w:pPr>
              <w:spacing w:line="360" w:lineRule="auto"/>
              <w:jc w:val="center"/>
              <w:rPr>
                <w:rFonts w:ascii="Arial" w:hAnsi="Arial" w:cs="Arial"/>
                <w:sz w:val="18"/>
                <w:szCs w:val="18"/>
              </w:rPr>
            </w:pPr>
            <w:r w:rsidRPr="005F008C">
              <w:rPr>
                <w:rFonts w:ascii="Arial" w:hAnsi="Arial" w:cs="Arial"/>
                <w:sz w:val="18"/>
                <w:szCs w:val="18"/>
              </w:rPr>
              <w:t>.005</w:t>
            </w:r>
          </w:p>
        </w:tc>
        <w:tc>
          <w:tcPr>
            <w:tcW w:w="1613" w:type="dxa"/>
            <w:tcBorders>
              <w:top w:val="nil"/>
              <w:left w:val="nil"/>
              <w:bottom w:val="nil"/>
              <w:right w:val="nil"/>
            </w:tcBorders>
          </w:tcPr>
          <w:p w14:paraId="71C6F1AE" w14:textId="77777777" w:rsidR="00A937E3" w:rsidRPr="005F008C" w:rsidRDefault="00A937E3" w:rsidP="00550605">
            <w:pPr>
              <w:spacing w:line="360" w:lineRule="auto"/>
              <w:jc w:val="center"/>
              <w:rPr>
                <w:rFonts w:ascii="Arial" w:hAnsi="Arial" w:cs="Arial"/>
                <w:sz w:val="18"/>
                <w:szCs w:val="18"/>
              </w:rPr>
            </w:pPr>
            <w:r w:rsidRPr="005F008C">
              <w:rPr>
                <w:rFonts w:ascii="Arial" w:hAnsi="Arial" w:cs="Arial"/>
                <w:sz w:val="18"/>
                <w:szCs w:val="18"/>
              </w:rPr>
              <w:t>-5.45</w:t>
            </w:r>
          </w:p>
        </w:tc>
        <w:tc>
          <w:tcPr>
            <w:tcW w:w="1613" w:type="dxa"/>
            <w:tcBorders>
              <w:top w:val="nil"/>
              <w:left w:val="nil"/>
              <w:bottom w:val="nil"/>
              <w:right w:val="nil"/>
            </w:tcBorders>
          </w:tcPr>
          <w:p w14:paraId="783290C0" w14:textId="77777777" w:rsidR="00A937E3" w:rsidRPr="005F008C" w:rsidRDefault="00A937E3" w:rsidP="00550605">
            <w:pPr>
              <w:spacing w:line="360" w:lineRule="auto"/>
              <w:jc w:val="center"/>
              <w:rPr>
                <w:rFonts w:ascii="Arial" w:hAnsi="Arial" w:cs="Arial"/>
                <w:sz w:val="18"/>
                <w:szCs w:val="18"/>
              </w:rPr>
            </w:pPr>
            <w:r w:rsidRPr="005F008C">
              <w:rPr>
                <w:rFonts w:ascii="Arial" w:hAnsi="Arial" w:cs="Arial"/>
                <w:sz w:val="18"/>
                <w:szCs w:val="18"/>
              </w:rPr>
              <w:t>&lt;.001*</w:t>
            </w:r>
          </w:p>
        </w:tc>
      </w:tr>
      <w:tr w:rsidR="00A937E3" w14:paraId="0571957F" w14:textId="77777777" w:rsidTr="00550605">
        <w:trPr>
          <w:trHeight w:val="567"/>
        </w:trPr>
        <w:tc>
          <w:tcPr>
            <w:tcW w:w="2405" w:type="dxa"/>
            <w:tcBorders>
              <w:top w:val="nil"/>
              <w:left w:val="nil"/>
              <w:bottom w:val="nil"/>
              <w:right w:val="nil"/>
            </w:tcBorders>
          </w:tcPr>
          <w:p w14:paraId="4FA20EC4" w14:textId="77777777" w:rsidR="00A937E3" w:rsidRPr="006F747B" w:rsidRDefault="00A937E3" w:rsidP="00550605">
            <w:pPr>
              <w:spacing w:line="360" w:lineRule="auto"/>
              <w:jc w:val="both"/>
              <w:rPr>
                <w:rFonts w:ascii="Arial" w:hAnsi="Arial" w:cs="Arial"/>
                <w:sz w:val="18"/>
                <w:szCs w:val="18"/>
              </w:rPr>
            </w:pPr>
            <w:r w:rsidRPr="006F747B">
              <w:rPr>
                <w:rFonts w:ascii="Arial" w:hAnsi="Arial" w:cs="Arial"/>
                <w:sz w:val="18"/>
                <w:szCs w:val="18"/>
              </w:rPr>
              <w:t>Loss 90% vs Neutral 90%</w:t>
            </w:r>
          </w:p>
          <w:p w14:paraId="171D66F2" w14:textId="77777777" w:rsidR="00A937E3" w:rsidRPr="006F747B" w:rsidRDefault="00A937E3" w:rsidP="00550605">
            <w:pPr>
              <w:spacing w:line="360" w:lineRule="auto"/>
              <w:jc w:val="both"/>
              <w:rPr>
                <w:rFonts w:ascii="Arial" w:hAnsi="Arial" w:cs="Arial"/>
                <w:sz w:val="18"/>
                <w:szCs w:val="18"/>
              </w:rPr>
            </w:pPr>
          </w:p>
        </w:tc>
        <w:tc>
          <w:tcPr>
            <w:tcW w:w="1701" w:type="dxa"/>
            <w:tcBorders>
              <w:top w:val="nil"/>
              <w:left w:val="nil"/>
              <w:bottom w:val="nil"/>
              <w:right w:val="nil"/>
            </w:tcBorders>
          </w:tcPr>
          <w:p w14:paraId="5E032169" w14:textId="77777777" w:rsidR="00A937E3" w:rsidRPr="006F747B" w:rsidRDefault="00A937E3" w:rsidP="00550605">
            <w:pPr>
              <w:spacing w:line="360" w:lineRule="auto"/>
              <w:jc w:val="center"/>
              <w:rPr>
                <w:rFonts w:ascii="Arial" w:hAnsi="Arial" w:cs="Arial"/>
                <w:sz w:val="18"/>
                <w:szCs w:val="18"/>
              </w:rPr>
            </w:pPr>
            <w:r w:rsidRPr="006F747B">
              <w:rPr>
                <w:rFonts w:ascii="Arial" w:hAnsi="Arial" w:cs="Arial"/>
                <w:sz w:val="18"/>
                <w:szCs w:val="18"/>
              </w:rPr>
              <w:t>2.94</w:t>
            </w:r>
          </w:p>
        </w:tc>
        <w:tc>
          <w:tcPr>
            <w:tcW w:w="1678" w:type="dxa"/>
            <w:tcBorders>
              <w:top w:val="nil"/>
              <w:left w:val="nil"/>
              <w:bottom w:val="nil"/>
              <w:right w:val="nil"/>
            </w:tcBorders>
          </w:tcPr>
          <w:p w14:paraId="3925AEA2" w14:textId="77777777" w:rsidR="00A937E3" w:rsidRPr="005F008C" w:rsidRDefault="00A937E3" w:rsidP="00550605">
            <w:pPr>
              <w:spacing w:line="360" w:lineRule="auto"/>
              <w:jc w:val="center"/>
              <w:rPr>
                <w:rFonts w:ascii="Arial" w:hAnsi="Arial" w:cs="Arial"/>
                <w:sz w:val="18"/>
                <w:szCs w:val="18"/>
              </w:rPr>
            </w:pPr>
            <w:r w:rsidRPr="005F008C">
              <w:rPr>
                <w:rFonts w:ascii="Arial" w:hAnsi="Arial" w:cs="Arial"/>
                <w:sz w:val="18"/>
                <w:szCs w:val="18"/>
              </w:rPr>
              <w:t>.005</w:t>
            </w:r>
          </w:p>
        </w:tc>
        <w:tc>
          <w:tcPr>
            <w:tcW w:w="1613" w:type="dxa"/>
            <w:tcBorders>
              <w:top w:val="nil"/>
              <w:left w:val="nil"/>
              <w:bottom w:val="nil"/>
              <w:right w:val="nil"/>
            </w:tcBorders>
          </w:tcPr>
          <w:p w14:paraId="75A94F7F" w14:textId="77777777" w:rsidR="00A937E3" w:rsidRPr="005F008C" w:rsidRDefault="00A937E3" w:rsidP="00550605">
            <w:pPr>
              <w:spacing w:line="360" w:lineRule="auto"/>
              <w:jc w:val="center"/>
              <w:rPr>
                <w:rFonts w:ascii="Arial" w:hAnsi="Arial" w:cs="Arial"/>
                <w:sz w:val="18"/>
                <w:szCs w:val="18"/>
              </w:rPr>
            </w:pPr>
            <w:r w:rsidRPr="005F008C">
              <w:rPr>
                <w:rFonts w:ascii="Arial" w:hAnsi="Arial" w:cs="Arial"/>
                <w:sz w:val="18"/>
                <w:szCs w:val="18"/>
              </w:rPr>
              <w:t>2.37</w:t>
            </w:r>
          </w:p>
        </w:tc>
        <w:tc>
          <w:tcPr>
            <w:tcW w:w="1613" w:type="dxa"/>
            <w:tcBorders>
              <w:top w:val="nil"/>
              <w:left w:val="nil"/>
              <w:bottom w:val="nil"/>
              <w:right w:val="nil"/>
            </w:tcBorders>
          </w:tcPr>
          <w:p w14:paraId="7B5BA262" w14:textId="77777777" w:rsidR="00A937E3" w:rsidRPr="005F008C" w:rsidRDefault="00A937E3" w:rsidP="00550605">
            <w:pPr>
              <w:spacing w:line="360" w:lineRule="auto"/>
              <w:jc w:val="center"/>
              <w:rPr>
                <w:rFonts w:ascii="Arial" w:hAnsi="Arial" w:cs="Arial"/>
                <w:sz w:val="18"/>
                <w:szCs w:val="18"/>
              </w:rPr>
            </w:pPr>
            <w:r w:rsidRPr="005F008C">
              <w:rPr>
                <w:rFonts w:ascii="Arial" w:hAnsi="Arial" w:cs="Arial"/>
                <w:sz w:val="18"/>
                <w:szCs w:val="18"/>
              </w:rPr>
              <w:t>.02</w:t>
            </w:r>
          </w:p>
        </w:tc>
      </w:tr>
      <w:tr w:rsidR="00A937E3" w14:paraId="03F72C68" w14:textId="77777777" w:rsidTr="00550605">
        <w:trPr>
          <w:trHeight w:val="567"/>
        </w:trPr>
        <w:tc>
          <w:tcPr>
            <w:tcW w:w="2405" w:type="dxa"/>
            <w:tcBorders>
              <w:top w:val="nil"/>
              <w:left w:val="nil"/>
              <w:bottom w:val="nil"/>
              <w:right w:val="nil"/>
            </w:tcBorders>
          </w:tcPr>
          <w:p w14:paraId="7180E168" w14:textId="77777777" w:rsidR="00A937E3" w:rsidRPr="006F747B" w:rsidRDefault="00A937E3" w:rsidP="00550605">
            <w:pPr>
              <w:spacing w:line="360" w:lineRule="auto"/>
              <w:jc w:val="both"/>
              <w:rPr>
                <w:rFonts w:ascii="Arial" w:hAnsi="Arial" w:cs="Arial"/>
                <w:sz w:val="18"/>
                <w:szCs w:val="18"/>
              </w:rPr>
            </w:pPr>
            <w:r w:rsidRPr="006F747B">
              <w:rPr>
                <w:rFonts w:ascii="Arial" w:hAnsi="Arial" w:cs="Arial"/>
                <w:sz w:val="18"/>
                <w:szCs w:val="18"/>
              </w:rPr>
              <w:t>Loss 10% vs Neutral 10%</w:t>
            </w:r>
          </w:p>
          <w:p w14:paraId="78543C6D" w14:textId="77777777" w:rsidR="00A937E3" w:rsidRPr="006F747B" w:rsidRDefault="00A937E3" w:rsidP="00550605">
            <w:pPr>
              <w:spacing w:line="360" w:lineRule="auto"/>
              <w:jc w:val="both"/>
              <w:rPr>
                <w:rFonts w:ascii="Arial" w:hAnsi="Arial" w:cs="Arial"/>
                <w:sz w:val="18"/>
                <w:szCs w:val="18"/>
              </w:rPr>
            </w:pPr>
          </w:p>
        </w:tc>
        <w:tc>
          <w:tcPr>
            <w:tcW w:w="1701" w:type="dxa"/>
            <w:tcBorders>
              <w:top w:val="nil"/>
              <w:left w:val="nil"/>
              <w:bottom w:val="nil"/>
              <w:right w:val="nil"/>
            </w:tcBorders>
          </w:tcPr>
          <w:p w14:paraId="529F264B" w14:textId="77777777" w:rsidR="00A937E3" w:rsidRPr="006F747B" w:rsidRDefault="00A937E3" w:rsidP="00550605">
            <w:pPr>
              <w:spacing w:line="360" w:lineRule="auto"/>
              <w:jc w:val="center"/>
              <w:rPr>
                <w:rFonts w:ascii="Arial" w:hAnsi="Arial" w:cs="Arial"/>
                <w:sz w:val="18"/>
                <w:szCs w:val="18"/>
              </w:rPr>
            </w:pPr>
            <w:r w:rsidRPr="006F747B">
              <w:rPr>
                <w:rFonts w:ascii="Arial" w:hAnsi="Arial" w:cs="Arial"/>
                <w:sz w:val="18"/>
                <w:szCs w:val="18"/>
              </w:rPr>
              <w:t>-2.57</w:t>
            </w:r>
          </w:p>
        </w:tc>
        <w:tc>
          <w:tcPr>
            <w:tcW w:w="1678" w:type="dxa"/>
            <w:tcBorders>
              <w:top w:val="nil"/>
              <w:left w:val="nil"/>
              <w:bottom w:val="nil"/>
              <w:right w:val="nil"/>
            </w:tcBorders>
          </w:tcPr>
          <w:p w14:paraId="3E8CFF76" w14:textId="77777777" w:rsidR="00A937E3" w:rsidRPr="005F008C" w:rsidRDefault="00A937E3" w:rsidP="00550605">
            <w:pPr>
              <w:spacing w:line="360" w:lineRule="auto"/>
              <w:jc w:val="center"/>
              <w:rPr>
                <w:rFonts w:ascii="Arial" w:hAnsi="Arial" w:cs="Arial"/>
                <w:sz w:val="18"/>
                <w:szCs w:val="18"/>
              </w:rPr>
            </w:pPr>
            <w:r w:rsidRPr="005F008C">
              <w:rPr>
                <w:rFonts w:ascii="Arial" w:hAnsi="Arial" w:cs="Arial"/>
                <w:sz w:val="18"/>
                <w:szCs w:val="18"/>
              </w:rPr>
              <w:t>.01</w:t>
            </w:r>
          </w:p>
        </w:tc>
        <w:tc>
          <w:tcPr>
            <w:tcW w:w="1613" w:type="dxa"/>
            <w:tcBorders>
              <w:top w:val="nil"/>
              <w:left w:val="nil"/>
              <w:bottom w:val="nil"/>
              <w:right w:val="nil"/>
            </w:tcBorders>
          </w:tcPr>
          <w:p w14:paraId="42312124" w14:textId="77777777" w:rsidR="00A937E3" w:rsidRPr="005F008C" w:rsidRDefault="00A937E3" w:rsidP="00550605">
            <w:pPr>
              <w:spacing w:line="360" w:lineRule="auto"/>
              <w:jc w:val="center"/>
              <w:rPr>
                <w:rFonts w:ascii="Arial" w:hAnsi="Arial" w:cs="Arial"/>
                <w:sz w:val="18"/>
                <w:szCs w:val="18"/>
              </w:rPr>
            </w:pPr>
            <w:r w:rsidRPr="005F008C">
              <w:rPr>
                <w:rFonts w:ascii="Arial" w:hAnsi="Arial" w:cs="Arial"/>
                <w:sz w:val="18"/>
                <w:szCs w:val="18"/>
              </w:rPr>
              <w:t>-2.34</w:t>
            </w:r>
          </w:p>
        </w:tc>
        <w:tc>
          <w:tcPr>
            <w:tcW w:w="1613" w:type="dxa"/>
            <w:tcBorders>
              <w:top w:val="nil"/>
              <w:left w:val="nil"/>
              <w:bottom w:val="nil"/>
              <w:right w:val="nil"/>
            </w:tcBorders>
          </w:tcPr>
          <w:p w14:paraId="71D142A8" w14:textId="77777777" w:rsidR="00A937E3" w:rsidRPr="005F008C" w:rsidRDefault="00A937E3" w:rsidP="00550605">
            <w:pPr>
              <w:spacing w:line="360" w:lineRule="auto"/>
              <w:jc w:val="center"/>
              <w:rPr>
                <w:rFonts w:ascii="Arial" w:hAnsi="Arial" w:cs="Arial"/>
                <w:sz w:val="18"/>
                <w:szCs w:val="18"/>
              </w:rPr>
            </w:pPr>
            <w:r w:rsidRPr="005F008C">
              <w:rPr>
                <w:rFonts w:ascii="Arial" w:hAnsi="Arial" w:cs="Arial"/>
                <w:sz w:val="18"/>
                <w:szCs w:val="18"/>
              </w:rPr>
              <w:t>.02</w:t>
            </w:r>
          </w:p>
        </w:tc>
      </w:tr>
      <w:tr w:rsidR="00A937E3" w14:paraId="678B852B" w14:textId="77777777" w:rsidTr="00550605">
        <w:trPr>
          <w:trHeight w:val="614"/>
        </w:trPr>
        <w:tc>
          <w:tcPr>
            <w:tcW w:w="2405" w:type="dxa"/>
            <w:tcBorders>
              <w:top w:val="nil"/>
              <w:left w:val="nil"/>
              <w:bottom w:val="nil"/>
              <w:right w:val="nil"/>
            </w:tcBorders>
          </w:tcPr>
          <w:p w14:paraId="3C6F518C" w14:textId="77777777" w:rsidR="00A937E3" w:rsidRPr="006F747B" w:rsidRDefault="00A937E3" w:rsidP="00550605">
            <w:pPr>
              <w:spacing w:line="360" w:lineRule="auto"/>
              <w:jc w:val="both"/>
              <w:rPr>
                <w:rFonts w:ascii="Arial" w:hAnsi="Arial" w:cs="Arial"/>
                <w:sz w:val="18"/>
                <w:szCs w:val="18"/>
              </w:rPr>
            </w:pPr>
            <w:r w:rsidRPr="006F747B">
              <w:rPr>
                <w:rFonts w:ascii="Arial" w:hAnsi="Arial" w:cs="Arial"/>
                <w:sz w:val="18"/>
                <w:szCs w:val="18"/>
              </w:rPr>
              <w:t>Loss 80% vs Neutral 80%</w:t>
            </w:r>
          </w:p>
          <w:p w14:paraId="15983171" w14:textId="77777777" w:rsidR="00A937E3" w:rsidRPr="006F747B" w:rsidRDefault="00A937E3" w:rsidP="00550605">
            <w:pPr>
              <w:spacing w:line="360" w:lineRule="auto"/>
              <w:jc w:val="both"/>
              <w:rPr>
                <w:rFonts w:ascii="Arial" w:hAnsi="Arial" w:cs="Arial"/>
                <w:sz w:val="18"/>
                <w:szCs w:val="18"/>
              </w:rPr>
            </w:pPr>
          </w:p>
        </w:tc>
        <w:tc>
          <w:tcPr>
            <w:tcW w:w="1701" w:type="dxa"/>
            <w:tcBorders>
              <w:top w:val="nil"/>
              <w:left w:val="nil"/>
              <w:bottom w:val="nil"/>
              <w:right w:val="nil"/>
            </w:tcBorders>
          </w:tcPr>
          <w:p w14:paraId="0AAD7DC4" w14:textId="77777777" w:rsidR="00A937E3" w:rsidRPr="006F747B" w:rsidRDefault="00A937E3" w:rsidP="00550605">
            <w:pPr>
              <w:spacing w:line="360" w:lineRule="auto"/>
              <w:jc w:val="center"/>
              <w:rPr>
                <w:rFonts w:ascii="Arial" w:hAnsi="Arial" w:cs="Arial"/>
                <w:sz w:val="18"/>
                <w:szCs w:val="18"/>
              </w:rPr>
            </w:pPr>
            <w:r w:rsidRPr="006F747B">
              <w:rPr>
                <w:rFonts w:ascii="Arial" w:hAnsi="Arial" w:cs="Arial"/>
                <w:sz w:val="18"/>
                <w:szCs w:val="18"/>
              </w:rPr>
              <w:t>.87</w:t>
            </w:r>
          </w:p>
        </w:tc>
        <w:tc>
          <w:tcPr>
            <w:tcW w:w="1678" w:type="dxa"/>
            <w:tcBorders>
              <w:top w:val="nil"/>
              <w:left w:val="nil"/>
              <w:bottom w:val="nil"/>
              <w:right w:val="nil"/>
            </w:tcBorders>
          </w:tcPr>
          <w:p w14:paraId="3CBE8725" w14:textId="77777777" w:rsidR="00A937E3" w:rsidRPr="005F008C" w:rsidRDefault="00A937E3" w:rsidP="00550605">
            <w:pPr>
              <w:spacing w:line="360" w:lineRule="auto"/>
              <w:jc w:val="center"/>
              <w:rPr>
                <w:rFonts w:ascii="Arial" w:hAnsi="Arial" w:cs="Arial"/>
                <w:sz w:val="18"/>
                <w:szCs w:val="18"/>
              </w:rPr>
            </w:pPr>
            <w:r w:rsidRPr="005F008C">
              <w:rPr>
                <w:rFonts w:ascii="Arial" w:hAnsi="Arial" w:cs="Arial"/>
                <w:sz w:val="18"/>
                <w:szCs w:val="18"/>
              </w:rPr>
              <w:t>.39</w:t>
            </w:r>
          </w:p>
        </w:tc>
        <w:tc>
          <w:tcPr>
            <w:tcW w:w="1613" w:type="dxa"/>
            <w:tcBorders>
              <w:top w:val="nil"/>
              <w:left w:val="nil"/>
              <w:bottom w:val="nil"/>
              <w:right w:val="nil"/>
            </w:tcBorders>
          </w:tcPr>
          <w:p w14:paraId="74536018" w14:textId="77777777" w:rsidR="00A937E3" w:rsidRPr="005F008C" w:rsidRDefault="00A937E3" w:rsidP="00550605">
            <w:pPr>
              <w:spacing w:line="360" w:lineRule="auto"/>
              <w:jc w:val="center"/>
              <w:rPr>
                <w:rFonts w:ascii="Arial" w:hAnsi="Arial" w:cs="Arial"/>
                <w:sz w:val="18"/>
                <w:szCs w:val="18"/>
              </w:rPr>
            </w:pPr>
            <w:r w:rsidRPr="005F008C">
              <w:rPr>
                <w:rFonts w:ascii="Arial" w:hAnsi="Arial" w:cs="Arial"/>
                <w:sz w:val="18"/>
                <w:szCs w:val="18"/>
              </w:rPr>
              <w:t>0.22</w:t>
            </w:r>
          </w:p>
        </w:tc>
        <w:tc>
          <w:tcPr>
            <w:tcW w:w="1613" w:type="dxa"/>
            <w:tcBorders>
              <w:top w:val="nil"/>
              <w:left w:val="nil"/>
              <w:bottom w:val="nil"/>
              <w:right w:val="nil"/>
            </w:tcBorders>
          </w:tcPr>
          <w:p w14:paraId="3D9A67C3" w14:textId="77777777" w:rsidR="00A937E3" w:rsidRPr="005F008C" w:rsidRDefault="00A937E3" w:rsidP="00550605">
            <w:pPr>
              <w:spacing w:line="360" w:lineRule="auto"/>
              <w:jc w:val="center"/>
              <w:rPr>
                <w:rFonts w:ascii="Arial" w:hAnsi="Arial" w:cs="Arial"/>
                <w:sz w:val="18"/>
                <w:szCs w:val="18"/>
              </w:rPr>
            </w:pPr>
            <w:r w:rsidRPr="005F008C">
              <w:rPr>
                <w:rFonts w:ascii="Arial" w:hAnsi="Arial" w:cs="Arial"/>
                <w:sz w:val="18"/>
                <w:szCs w:val="18"/>
              </w:rPr>
              <w:t>.83</w:t>
            </w:r>
          </w:p>
        </w:tc>
      </w:tr>
      <w:tr w:rsidR="00A937E3" w14:paraId="295D0DE3" w14:textId="77777777" w:rsidTr="00550605">
        <w:trPr>
          <w:trHeight w:val="567"/>
        </w:trPr>
        <w:tc>
          <w:tcPr>
            <w:tcW w:w="2405" w:type="dxa"/>
            <w:tcBorders>
              <w:top w:val="nil"/>
              <w:left w:val="nil"/>
              <w:bottom w:val="nil"/>
              <w:right w:val="nil"/>
            </w:tcBorders>
          </w:tcPr>
          <w:p w14:paraId="6E80C0F3" w14:textId="77777777" w:rsidR="00A937E3" w:rsidRPr="006F747B" w:rsidRDefault="00A937E3" w:rsidP="00550605">
            <w:pPr>
              <w:spacing w:line="360" w:lineRule="auto"/>
              <w:jc w:val="both"/>
              <w:rPr>
                <w:rFonts w:ascii="Arial" w:hAnsi="Arial" w:cs="Arial"/>
                <w:sz w:val="18"/>
                <w:szCs w:val="18"/>
              </w:rPr>
            </w:pPr>
            <w:r w:rsidRPr="006F747B">
              <w:rPr>
                <w:rFonts w:ascii="Arial" w:hAnsi="Arial" w:cs="Arial"/>
                <w:sz w:val="18"/>
                <w:szCs w:val="18"/>
              </w:rPr>
              <w:t>Loss 20% vs Neutral 20%</w:t>
            </w:r>
          </w:p>
        </w:tc>
        <w:tc>
          <w:tcPr>
            <w:tcW w:w="1701" w:type="dxa"/>
            <w:tcBorders>
              <w:top w:val="nil"/>
              <w:left w:val="nil"/>
              <w:bottom w:val="nil"/>
              <w:right w:val="nil"/>
            </w:tcBorders>
          </w:tcPr>
          <w:p w14:paraId="5C770D8E" w14:textId="77777777" w:rsidR="00A937E3" w:rsidRPr="006F747B" w:rsidRDefault="00A937E3" w:rsidP="00550605">
            <w:pPr>
              <w:spacing w:line="360" w:lineRule="auto"/>
              <w:jc w:val="center"/>
              <w:rPr>
                <w:rFonts w:ascii="Arial" w:hAnsi="Arial" w:cs="Arial"/>
                <w:sz w:val="18"/>
                <w:szCs w:val="18"/>
              </w:rPr>
            </w:pPr>
            <w:r w:rsidRPr="006F747B">
              <w:rPr>
                <w:rFonts w:ascii="Arial" w:hAnsi="Arial" w:cs="Arial"/>
                <w:sz w:val="18"/>
                <w:szCs w:val="18"/>
              </w:rPr>
              <w:t>1.80</w:t>
            </w:r>
          </w:p>
        </w:tc>
        <w:tc>
          <w:tcPr>
            <w:tcW w:w="1678" w:type="dxa"/>
            <w:tcBorders>
              <w:top w:val="nil"/>
              <w:left w:val="nil"/>
              <w:bottom w:val="nil"/>
              <w:right w:val="nil"/>
            </w:tcBorders>
          </w:tcPr>
          <w:p w14:paraId="5E4FF459" w14:textId="77777777" w:rsidR="00A937E3" w:rsidRPr="005F008C" w:rsidRDefault="00A937E3" w:rsidP="00550605">
            <w:pPr>
              <w:spacing w:line="360" w:lineRule="auto"/>
              <w:jc w:val="center"/>
              <w:rPr>
                <w:rFonts w:ascii="Arial" w:hAnsi="Arial" w:cs="Arial"/>
                <w:sz w:val="18"/>
                <w:szCs w:val="18"/>
              </w:rPr>
            </w:pPr>
            <w:r w:rsidRPr="005F008C">
              <w:rPr>
                <w:rFonts w:ascii="Arial" w:hAnsi="Arial" w:cs="Arial"/>
                <w:sz w:val="18"/>
                <w:szCs w:val="18"/>
              </w:rPr>
              <w:t>.08</w:t>
            </w:r>
          </w:p>
        </w:tc>
        <w:tc>
          <w:tcPr>
            <w:tcW w:w="1613" w:type="dxa"/>
            <w:tcBorders>
              <w:top w:val="nil"/>
              <w:left w:val="nil"/>
              <w:bottom w:val="nil"/>
              <w:right w:val="nil"/>
            </w:tcBorders>
          </w:tcPr>
          <w:p w14:paraId="3C5DEC86" w14:textId="77777777" w:rsidR="00A937E3" w:rsidRPr="005F008C" w:rsidRDefault="00A937E3" w:rsidP="00550605">
            <w:pPr>
              <w:spacing w:line="360" w:lineRule="auto"/>
              <w:jc w:val="center"/>
              <w:rPr>
                <w:rFonts w:ascii="Arial" w:hAnsi="Arial" w:cs="Arial"/>
                <w:sz w:val="18"/>
                <w:szCs w:val="18"/>
              </w:rPr>
            </w:pPr>
            <w:r w:rsidRPr="005F008C">
              <w:rPr>
                <w:rFonts w:ascii="Arial" w:hAnsi="Arial" w:cs="Arial"/>
                <w:sz w:val="18"/>
                <w:szCs w:val="18"/>
              </w:rPr>
              <w:t>2.49</w:t>
            </w:r>
          </w:p>
        </w:tc>
        <w:tc>
          <w:tcPr>
            <w:tcW w:w="1613" w:type="dxa"/>
            <w:tcBorders>
              <w:top w:val="nil"/>
              <w:left w:val="nil"/>
              <w:bottom w:val="nil"/>
              <w:right w:val="nil"/>
            </w:tcBorders>
          </w:tcPr>
          <w:p w14:paraId="7A47A39F" w14:textId="77777777" w:rsidR="00A937E3" w:rsidRPr="005F008C" w:rsidRDefault="00A937E3" w:rsidP="00550605">
            <w:pPr>
              <w:spacing w:line="360" w:lineRule="auto"/>
              <w:jc w:val="center"/>
              <w:rPr>
                <w:rFonts w:ascii="Arial" w:hAnsi="Arial" w:cs="Arial"/>
                <w:sz w:val="18"/>
                <w:szCs w:val="18"/>
              </w:rPr>
            </w:pPr>
            <w:r w:rsidRPr="005F008C">
              <w:rPr>
                <w:rFonts w:ascii="Arial" w:hAnsi="Arial" w:cs="Arial"/>
                <w:sz w:val="18"/>
                <w:szCs w:val="18"/>
              </w:rPr>
              <w:t>.017</w:t>
            </w:r>
          </w:p>
        </w:tc>
      </w:tr>
      <w:tr w:rsidR="00A937E3" w14:paraId="7242D3B6" w14:textId="77777777" w:rsidTr="00550605">
        <w:trPr>
          <w:trHeight w:val="567"/>
        </w:trPr>
        <w:tc>
          <w:tcPr>
            <w:tcW w:w="2405" w:type="dxa"/>
            <w:tcBorders>
              <w:top w:val="nil"/>
              <w:left w:val="nil"/>
              <w:bottom w:val="nil"/>
              <w:right w:val="nil"/>
            </w:tcBorders>
          </w:tcPr>
          <w:p w14:paraId="71EA9281" w14:textId="77777777" w:rsidR="00A937E3" w:rsidRPr="006F747B" w:rsidRDefault="00A937E3" w:rsidP="00550605">
            <w:pPr>
              <w:spacing w:line="360" w:lineRule="auto"/>
              <w:jc w:val="both"/>
              <w:rPr>
                <w:rFonts w:ascii="Arial" w:hAnsi="Arial" w:cs="Arial"/>
                <w:sz w:val="18"/>
                <w:szCs w:val="18"/>
              </w:rPr>
            </w:pPr>
            <w:r w:rsidRPr="006F747B">
              <w:rPr>
                <w:rFonts w:ascii="Arial" w:hAnsi="Arial" w:cs="Arial"/>
                <w:sz w:val="18"/>
                <w:szCs w:val="18"/>
              </w:rPr>
              <w:t>Win 90% vs. Neutral 90%</w:t>
            </w:r>
          </w:p>
          <w:p w14:paraId="4F036549" w14:textId="77777777" w:rsidR="00A937E3" w:rsidRPr="006F747B" w:rsidRDefault="00A937E3" w:rsidP="00550605">
            <w:pPr>
              <w:spacing w:line="360" w:lineRule="auto"/>
              <w:jc w:val="both"/>
              <w:rPr>
                <w:rFonts w:ascii="Arial" w:hAnsi="Arial" w:cs="Arial"/>
                <w:sz w:val="18"/>
                <w:szCs w:val="18"/>
              </w:rPr>
            </w:pPr>
          </w:p>
        </w:tc>
        <w:tc>
          <w:tcPr>
            <w:tcW w:w="1701" w:type="dxa"/>
            <w:tcBorders>
              <w:top w:val="nil"/>
              <w:left w:val="nil"/>
              <w:bottom w:val="nil"/>
              <w:right w:val="nil"/>
            </w:tcBorders>
          </w:tcPr>
          <w:p w14:paraId="50517643" w14:textId="77777777" w:rsidR="00A937E3" w:rsidRPr="006F747B" w:rsidRDefault="00A937E3" w:rsidP="00550605">
            <w:pPr>
              <w:spacing w:line="360" w:lineRule="auto"/>
              <w:jc w:val="center"/>
              <w:rPr>
                <w:rFonts w:ascii="Arial" w:hAnsi="Arial" w:cs="Arial"/>
                <w:sz w:val="18"/>
                <w:szCs w:val="18"/>
              </w:rPr>
            </w:pPr>
            <w:r w:rsidRPr="006F747B">
              <w:rPr>
                <w:rFonts w:ascii="Arial" w:hAnsi="Arial" w:cs="Arial"/>
                <w:sz w:val="18"/>
                <w:szCs w:val="18"/>
              </w:rPr>
              <w:t>4.79</w:t>
            </w:r>
          </w:p>
        </w:tc>
        <w:tc>
          <w:tcPr>
            <w:tcW w:w="1678" w:type="dxa"/>
            <w:tcBorders>
              <w:top w:val="nil"/>
              <w:left w:val="nil"/>
              <w:bottom w:val="nil"/>
              <w:right w:val="nil"/>
            </w:tcBorders>
          </w:tcPr>
          <w:p w14:paraId="6032D2E3" w14:textId="77777777" w:rsidR="00A937E3" w:rsidRPr="005F008C" w:rsidRDefault="00A937E3" w:rsidP="00550605">
            <w:pPr>
              <w:spacing w:line="360" w:lineRule="auto"/>
              <w:jc w:val="center"/>
              <w:rPr>
                <w:rFonts w:ascii="Arial" w:hAnsi="Arial" w:cs="Arial"/>
                <w:sz w:val="18"/>
                <w:szCs w:val="18"/>
              </w:rPr>
            </w:pPr>
            <w:r w:rsidRPr="005F008C">
              <w:rPr>
                <w:rFonts w:ascii="Arial" w:hAnsi="Arial" w:cs="Arial"/>
                <w:sz w:val="18"/>
                <w:szCs w:val="18"/>
              </w:rPr>
              <w:t>&lt; .001*</w:t>
            </w:r>
          </w:p>
        </w:tc>
        <w:tc>
          <w:tcPr>
            <w:tcW w:w="1613" w:type="dxa"/>
            <w:tcBorders>
              <w:top w:val="nil"/>
              <w:left w:val="nil"/>
              <w:bottom w:val="nil"/>
              <w:right w:val="nil"/>
            </w:tcBorders>
          </w:tcPr>
          <w:p w14:paraId="18D1338C" w14:textId="77777777" w:rsidR="00A937E3" w:rsidRPr="005F008C" w:rsidRDefault="00A937E3" w:rsidP="00550605">
            <w:pPr>
              <w:spacing w:line="360" w:lineRule="auto"/>
              <w:jc w:val="center"/>
              <w:rPr>
                <w:rFonts w:ascii="Arial" w:hAnsi="Arial" w:cs="Arial"/>
                <w:sz w:val="18"/>
                <w:szCs w:val="18"/>
              </w:rPr>
            </w:pPr>
            <w:r w:rsidRPr="005F008C">
              <w:rPr>
                <w:rFonts w:ascii="Arial" w:hAnsi="Arial" w:cs="Arial"/>
                <w:sz w:val="18"/>
                <w:szCs w:val="18"/>
              </w:rPr>
              <w:t>4.19</w:t>
            </w:r>
          </w:p>
        </w:tc>
        <w:tc>
          <w:tcPr>
            <w:tcW w:w="1613" w:type="dxa"/>
            <w:tcBorders>
              <w:top w:val="nil"/>
              <w:left w:val="nil"/>
              <w:bottom w:val="nil"/>
              <w:right w:val="nil"/>
            </w:tcBorders>
          </w:tcPr>
          <w:p w14:paraId="2CB3369C" w14:textId="77777777" w:rsidR="00A937E3" w:rsidRPr="005F008C" w:rsidRDefault="00A937E3" w:rsidP="00550605">
            <w:pPr>
              <w:spacing w:line="360" w:lineRule="auto"/>
              <w:jc w:val="center"/>
              <w:rPr>
                <w:rFonts w:ascii="Arial" w:hAnsi="Arial" w:cs="Arial"/>
                <w:sz w:val="18"/>
                <w:szCs w:val="18"/>
              </w:rPr>
            </w:pPr>
            <w:r w:rsidRPr="005F008C">
              <w:rPr>
                <w:rFonts w:ascii="Arial" w:hAnsi="Arial" w:cs="Arial"/>
                <w:sz w:val="18"/>
                <w:szCs w:val="18"/>
              </w:rPr>
              <w:t>&lt;.001*</w:t>
            </w:r>
          </w:p>
        </w:tc>
      </w:tr>
      <w:tr w:rsidR="00A937E3" w14:paraId="6A36484A" w14:textId="77777777" w:rsidTr="00550605">
        <w:trPr>
          <w:trHeight w:val="567"/>
        </w:trPr>
        <w:tc>
          <w:tcPr>
            <w:tcW w:w="2405" w:type="dxa"/>
            <w:tcBorders>
              <w:top w:val="nil"/>
              <w:left w:val="nil"/>
              <w:bottom w:val="nil"/>
              <w:right w:val="nil"/>
            </w:tcBorders>
          </w:tcPr>
          <w:p w14:paraId="08C0F38B" w14:textId="77777777" w:rsidR="00A937E3" w:rsidRPr="006F747B" w:rsidRDefault="00A937E3" w:rsidP="00550605">
            <w:pPr>
              <w:spacing w:line="360" w:lineRule="auto"/>
              <w:jc w:val="both"/>
              <w:rPr>
                <w:rFonts w:ascii="Arial" w:hAnsi="Arial" w:cs="Arial"/>
                <w:sz w:val="18"/>
                <w:szCs w:val="18"/>
              </w:rPr>
            </w:pPr>
            <w:r w:rsidRPr="006F747B">
              <w:rPr>
                <w:rFonts w:ascii="Arial" w:hAnsi="Arial" w:cs="Arial"/>
                <w:sz w:val="18"/>
                <w:szCs w:val="18"/>
              </w:rPr>
              <w:t>Win 10% vs. Neutral 10%</w:t>
            </w:r>
          </w:p>
          <w:p w14:paraId="6D4BC9E0" w14:textId="77777777" w:rsidR="00A937E3" w:rsidRPr="006F747B" w:rsidRDefault="00A937E3" w:rsidP="00550605">
            <w:pPr>
              <w:spacing w:line="360" w:lineRule="auto"/>
              <w:jc w:val="both"/>
              <w:rPr>
                <w:rFonts w:ascii="Arial" w:hAnsi="Arial" w:cs="Arial"/>
                <w:sz w:val="18"/>
                <w:szCs w:val="18"/>
              </w:rPr>
            </w:pPr>
          </w:p>
        </w:tc>
        <w:tc>
          <w:tcPr>
            <w:tcW w:w="1701" w:type="dxa"/>
            <w:tcBorders>
              <w:top w:val="nil"/>
              <w:left w:val="nil"/>
              <w:bottom w:val="nil"/>
              <w:right w:val="nil"/>
            </w:tcBorders>
          </w:tcPr>
          <w:p w14:paraId="0F8C80ED" w14:textId="77777777" w:rsidR="00A937E3" w:rsidRPr="006F747B" w:rsidRDefault="00A937E3" w:rsidP="00550605">
            <w:pPr>
              <w:spacing w:line="360" w:lineRule="auto"/>
              <w:jc w:val="center"/>
              <w:rPr>
                <w:rFonts w:ascii="Arial" w:hAnsi="Arial" w:cs="Arial"/>
                <w:sz w:val="18"/>
                <w:szCs w:val="18"/>
              </w:rPr>
            </w:pPr>
            <w:r w:rsidRPr="006F747B">
              <w:rPr>
                <w:rFonts w:ascii="Arial" w:hAnsi="Arial" w:cs="Arial"/>
                <w:sz w:val="18"/>
                <w:szCs w:val="18"/>
              </w:rPr>
              <w:t>-2.52</w:t>
            </w:r>
          </w:p>
        </w:tc>
        <w:tc>
          <w:tcPr>
            <w:tcW w:w="1678" w:type="dxa"/>
            <w:tcBorders>
              <w:top w:val="nil"/>
              <w:left w:val="nil"/>
              <w:bottom w:val="nil"/>
              <w:right w:val="nil"/>
            </w:tcBorders>
          </w:tcPr>
          <w:p w14:paraId="1C3AC2F7" w14:textId="77777777" w:rsidR="00A937E3" w:rsidRPr="005F008C" w:rsidRDefault="00A937E3" w:rsidP="00550605">
            <w:pPr>
              <w:spacing w:line="360" w:lineRule="auto"/>
              <w:jc w:val="center"/>
              <w:rPr>
                <w:rFonts w:ascii="Arial" w:hAnsi="Arial" w:cs="Arial"/>
                <w:sz w:val="18"/>
                <w:szCs w:val="18"/>
              </w:rPr>
            </w:pPr>
            <w:r w:rsidRPr="005F008C">
              <w:rPr>
                <w:rFonts w:ascii="Arial" w:hAnsi="Arial" w:cs="Arial"/>
                <w:sz w:val="18"/>
                <w:szCs w:val="18"/>
              </w:rPr>
              <w:t>.02</w:t>
            </w:r>
          </w:p>
        </w:tc>
        <w:tc>
          <w:tcPr>
            <w:tcW w:w="1613" w:type="dxa"/>
            <w:tcBorders>
              <w:top w:val="nil"/>
              <w:left w:val="nil"/>
              <w:bottom w:val="nil"/>
              <w:right w:val="nil"/>
            </w:tcBorders>
          </w:tcPr>
          <w:p w14:paraId="1556406B" w14:textId="77777777" w:rsidR="00A937E3" w:rsidRPr="005F008C" w:rsidRDefault="00A937E3" w:rsidP="00550605">
            <w:pPr>
              <w:spacing w:line="360" w:lineRule="auto"/>
              <w:jc w:val="center"/>
              <w:rPr>
                <w:rFonts w:ascii="Arial" w:hAnsi="Arial" w:cs="Arial"/>
                <w:sz w:val="18"/>
                <w:szCs w:val="18"/>
              </w:rPr>
            </w:pPr>
            <w:r w:rsidRPr="005F008C">
              <w:rPr>
                <w:rFonts w:ascii="Arial" w:hAnsi="Arial" w:cs="Arial"/>
                <w:sz w:val="18"/>
                <w:szCs w:val="18"/>
              </w:rPr>
              <w:t>-2.21</w:t>
            </w:r>
          </w:p>
        </w:tc>
        <w:tc>
          <w:tcPr>
            <w:tcW w:w="1613" w:type="dxa"/>
            <w:tcBorders>
              <w:top w:val="nil"/>
              <w:left w:val="nil"/>
              <w:bottom w:val="nil"/>
              <w:right w:val="nil"/>
            </w:tcBorders>
          </w:tcPr>
          <w:p w14:paraId="28F215AD" w14:textId="77777777" w:rsidR="00A937E3" w:rsidRPr="005F008C" w:rsidRDefault="00A937E3" w:rsidP="00550605">
            <w:pPr>
              <w:spacing w:line="360" w:lineRule="auto"/>
              <w:jc w:val="center"/>
              <w:rPr>
                <w:rFonts w:ascii="Arial" w:hAnsi="Arial" w:cs="Arial"/>
                <w:sz w:val="18"/>
                <w:szCs w:val="18"/>
              </w:rPr>
            </w:pPr>
            <w:r w:rsidRPr="005F008C">
              <w:rPr>
                <w:rFonts w:ascii="Arial" w:hAnsi="Arial" w:cs="Arial"/>
                <w:sz w:val="18"/>
                <w:szCs w:val="18"/>
              </w:rPr>
              <w:t>.03</w:t>
            </w:r>
          </w:p>
        </w:tc>
      </w:tr>
      <w:tr w:rsidR="00A937E3" w14:paraId="07BDF811" w14:textId="77777777" w:rsidTr="00550605">
        <w:trPr>
          <w:trHeight w:val="567"/>
        </w:trPr>
        <w:tc>
          <w:tcPr>
            <w:tcW w:w="2405" w:type="dxa"/>
            <w:tcBorders>
              <w:top w:val="nil"/>
              <w:left w:val="nil"/>
              <w:bottom w:val="nil"/>
              <w:right w:val="nil"/>
            </w:tcBorders>
          </w:tcPr>
          <w:p w14:paraId="3F8032CC" w14:textId="77777777" w:rsidR="00A937E3" w:rsidRPr="006F747B" w:rsidRDefault="00A937E3" w:rsidP="00550605">
            <w:pPr>
              <w:spacing w:line="360" w:lineRule="auto"/>
              <w:jc w:val="both"/>
              <w:rPr>
                <w:rFonts w:ascii="Arial" w:hAnsi="Arial" w:cs="Arial"/>
                <w:sz w:val="18"/>
                <w:szCs w:val="18"/>
              </w:rPr>
            </w:pPr>
            <w:r w:rsidRPr="006F747B">
              <w:rPr>
                <w:rFonts w:ascii="Arial" w:hAnsi="Arial" w:cs="Arial"/>
                <w:sz w:val="18"/>
                <w:szCs w:val="18"/>
              </w:rPr>
              <w:t>Win 80% vs. Neutral 80%</w:t>
            </w:r>
          </w:p>
          <w:p w14:paraId="342995E0" w14:textId="77777777" w:rsidR="00A937E3" w:rsidRPr="006F747B" w:rsidRDefault="00A937E3" w:rsidP="00550605">
            <w:pPr>
              <w:spacing w:line="360" w:lineRule="auto"/>
              <w:jc w:val="both"/>
              <w:rPr>
                <w:rFonts w:ascii="Arial" w:hAnsi="Arial" w:cs="Arial"/>
                <w:sz w:val="18"/>
                <w:szCs w:val="18"/>
              </w:rPr>
            </w:pPr>
          </w:p>
        </w:tc>
        <w:tc>
          <w:tcPr>
            <w:tcW w:w="1701" w:type="dxa"/>
            <w:tcBorders>
              <w:top w:val="nil"/>
              <w:left w:val="nil"/>
              <w:bottom w:val="nil"/>
              <w:right w:val="nil"/>
            </w:tcBorders>
          </w:tcPr>
          <w:p w14:paraId="3A677D14" w14:textId="77777777" w:rsidR="00A937E3" w:rsidRPr="006F747B" w:rsidRDefault="00A937E3" w:rsidP="00550605">
            <w:pPr>
              <w:spacing w:line="360" w:lineRule="auto"/>
              <w:jc w:val="center"/>
              <w:rPr>
                <w:rFonts w:ascii="Arial" w:hAnsi="Arial" w:cs="Arial"/>
                <w:sz w:val="18"/>
                <w:szCs w:val="18"/>
              </w:rPr>
            </w:pPr>
            <w:r w:rsidRPr="006F747B">
              <w:rPr>
                <w:rFonts w:ascii="Arial" w:hAnsi="Arial" w:cs="Arial"/>
                <w:sz w:val="18"/>
                <w:szCs w:val="18"/>
              </w:rPr>
              <w:t>1.65</w:t>
            </w:r>
          </w:p>
        </w:tc>
        <w:tc>
          <w:tcPr>
            <w:tcW w:w="1678" w:type="dxa"/>
            <w:tcBorders>
              <w:top w:val="nil"/>
              <w:left w:val="nil"/>
              <w:bottom w:val="nil"/>
              <w:right w:val="nil"/>
            </w:tcBorders>
          </w:tcPr>
          <w:p w14:paraId="2F3645C7" w14:textId="77777777" w:rsidR="00A937E3" w:rsidRPr="005F008C" w:rsidRDefault="00A937E3" w:rsidP="00550605">
            <w:pPr>
              <w:spacing w:line="360" w:lineRule="auto"/>
              <w:jc w:val="center"/>
              <w:rPr>
                <w:rFonts w:ascii="Arial" w:hAnsi="Arial" w:cs="Arial"/>
                <w:sz w:val="18"/>
                <w:szCs w:val="18"/>
              </w:rPr>
            </w:pPr>
            <w:r w:rsidRPr="005F008C">
              <w:rPr>
                <w:rFonts w:ascii="Arial" w:hAnsi="Arial" w:cs="Arial"/>
                <w:sz w:val="18"/>
                <w:szCs w:val="18"/>
              </w:rPr>
              <w:t>.11</w:t>
            </w:r>
          </w:p>
        </w:tc>
        <w:tc>
          <w:tcPr>
            <w:tcW w:w="1613" w:type="dxa"/>
            <w:tcBorders>
              <w:top w:val="nil"/>
              <w:left w:val="nil"/>
              <w:bottom w:val="nil"/>
              <w:right w:val="nil"/>
            </w:tcBorders>
          </w:tcPr>
          <w:p w14:paraId="501FB125" w14:textId="77777777" w:rsidR="00A937E3" w:rsidRPr="005F008C" w:rsidRDefault="00A937E3" w:rsidP="00550605">
            <w:pPr>
              <w:spacing w:line="360" w:lineRule="auto"/>
              <w:jc w:val="center"/>
              <w:rPr>
                <w:rFonts w:ascii="Arial" w:hAnsi="Arial" w:cs="Arial"/>
                <w:sz w:val="18"/>
                <w:szCs w:val="18"/>
              </w:rPr>
            </w:pPr>
            <w:r w:rsidRPr="005F008C">
              <w:rPr>
                <w:rFonts w:ascii="Arial" w:hAnsi="Arial" w:cs="Arial"/>
                <w:sz w:val="18"/>
                <w:szCs w:val="18"/>
              </w:rPr>
              <w:t>.98</w:t>
            </w:r>
          </w:p>
        </w:tc>
        <w:tc>
          <w:tcPr>
            <w:tcW w:w="1613" w:type="dxa"/>
            <w:tcBorders>
              <w:top w:val="nil"/>
              <w:left w:val="nil"/>
              <w:bottom w:val="nil"/>
              <w:right w:val="nil"/>
            </w:tcBorders>
          </w:tcPr>
          <w:p w14:paraId="6ADBA7B7" w14:textId="77777777" w:rsidR="00A937E3" w:rsidRPr="005F008C" w:rsidRDefault="00A937E3" w:rsidP="00550605">
            <w:pPr>
              <w:spacing w:line="360" w:lineRule="auto"/>
              <w:jc w:val="center"/>
              <w:rPr>
                <w:rFonts w:ascii="Arial" w:hAnsi="Arial" w:cs="Arial"/>
                <w:sz w:val="18"/>
                <w:szCs w:val="18"/>
              </w:rPr>
            </w:pPr>
            <w:r w:rsidRPr="005F008C">
              <w:rPr>
                <w:rFonts w:ascii="Arial" w:hAnsi="Arial" w:cs="Arial"/>
                <w:sz w:val="18"/>
                <w:szCs w:val="18"/>
              </w:rPr>
              <w:t>.34</w:t>
            </w:r>
          </w:p>
        </w:tc>
      </w:tr>
      <w:tr w:rsidR="00A937E3" w14:paraId="06BE0A11" w14:textId="77777777" w:rsidTr="00550605">
        <w:trPr>
          <w:trHeight w:val="229"/>
        </w:trPr>
        <w:tc>
          <w:tcPr>
            <w:tcW w:w="2405" w:type="dxa"/>
            <w:tcBorders>
              <w:top w:val="nil"/>
              <w:left w:val="nil"/>
              <w:right w:val="nil"/>
            </w:tcBorders>
          </w:tcPr>
          <w:p w14:paraId="1DE25CE6" w14:textId="77777777" w:rsidR="00A937E3" w:rsidRPr="006F747B" w:rsidRDefault="00A937E3" w:rsidP="00550605">
            <w:pPr>
              <w:spacing w:line="360" w:lineRule="auto"/>
              <w:jc w:val="both"/>
              <w:rPr>
                <w:rFonts w:ascii="Arial" w:hAnsi="Arial" w:cs="Arial"/>
                <w:sz w:val="18"/>
                <w:szCs w:val="18"/>
              </w:rPr>
            </w:pPr>
            <w:r w:rsidRPr="006F747B">
              <w:rPr>
                <w:rFonts w:ascii="Arial" w:hAnsi="Arial" w:cs="Arial"/>
                <w:sz w:val="18"/>
                <w:szCs w:val="18"/>
              </w:rPr>
              <w:t>Win 20% vs. Neutral 20%</w:t>
            </w:r>
          </w:p>
        </w:tc>
        <w:tc>
          <w:tcPr>
            <w:tcW w:w="1701" w:type="dxa"/>
            <w:tcBorders>
              <w:top w:val="nil"/>
              <w:left w:val="nil"/>
              <w:right w:val="nil"/>
            </w:tcBorders>
          </w:tcPr>
          <w:p w14:paraId="1012AA4A" w14:textId="77777777" w:rsidR="00A937E3" w:rsidRPr="006F747B" w:rsidRDefault="00A937E3" w:rsidP="00550605">
            <w:pPr>
              <w:spacing w:line="360" w:lineRule="auto"/>
              <w:jc w:val="center"/>
              <w:rPr>
                <w:rFonts w:ascii="Arial" w:hAnsi="Arial" w:cs="Arial"/>
                <w:sz w:val="18"/>
                <w:szCs w:val="18"/>
              </w:rPr>
            </w:pPr>
            <w:r w:rsidRPr="006F747B">
              <w:rPr>
                <w:rFonts w:ascii="Arial" w:hAnsi="Arial" w:cs="Arial"/>
                <w:sz w:val="18"/>
                <w:szCs w:val="18"/>
              </w:rPr>
              <w:t>-2.13</w:t>
            </w:r>
          </w:p>
        </w:tc>
        <w:tc>
          <w:tcPr>
            <w:tcW w:w="1678" w:type="dxa"/>
            <w:tcBorders>
              <w:top w:val="nil"/>
              <w:left w:val="nil"/>
              <w:right w:val="nil"/>
            </w:tcBorders>
          </w:tcPr>
          <w:p w14:paraId="371B9E58" w14:textId="77777777" w:rsidR="00A937E3" w:rsidRPr="005F008C" w:rsidRDefault="00A937E3" w:rsidP="00550605">
            <w:pPr>
              <w:spacing w:line="360" w:lineRule="auto"/>
              <w:jc w:val="center"/>
              <w:rPr>
                <w:rFonts w:ascii="Arial" w:hAnsi="Arial" w:cs="Arial"/>
                <w:sz w:val="18"/>
                <w:szCs w:val="18"/>
              </w:rPr>
            </w:pPr>
            <w:r w:rsidRPr="005F008C">
              <w:rPr>
                <w:rFonts w:ascii="Arial" w:hAnsi="Arial" w:cs="Arial"/>
                <w:sz w:val="18"/>
                <w:szCs w:val="18"/>
              </w:rPr>
              <w:t>.04</w:t>
            </w:r>
          </w:p>
        </w:tc>
        <w:tc>
          <w:tcPr>
            <w:tcW w:w="1613" w:type="dxa"/>
            <w:tcBorders>
              <w:top w:val="nil"/>
              <w:left w:val="nil"/>
              <w:right w:val="nil"/>
            </w:tcBorders>
          </w:tcPr>
          <w:p w14:paraId="3996580E" w14:textId="77777777" w:rsidR="00A937E3" w:rsidRPr="005F008C" w:rsidRDefault="00A937E3" w:rsidP="00550605">
            <w:pPr>
              <w:spacing w:line="360" w:lineRule="auto"/>
              <w:jc w:val="center"/>
              <w:rPr>
                <w:rFonts w:ascii="Arial" w:hAnsi="Arial" w:cs="Arial"/>
                <w:sz w:val="18"/>
                <w:szCs w:val="18"/>
              </w:rPr>
            </w:pPr>
            <w:r w:rsidRPr="005F008C">
              <w:rPr>
                <w:rFonts w:ascii="Arial" w:hAnsi="Arial" w:cs="Arial"/>
                <w:sz w:val="18"/>
                <w:szCs w:val="18"/>
              </w:rPr>
              <w:t>-2.89</w:t>
            </w:r>
          </w:p>
        </w:tc>
        <w:tc>
          <w:tcPr>
            <w:tcW w:w="1613" w:type="dxa"/>
            <w:tcBorders>
              <w:top w:val="nil"/>
              <w:left w:val="nil"/>
              <w:right w:val="nil"/>
            </w:tcBorders>
          </w:tcPr>
          <w:p w14:paraId="57BCF2DE" w14:textId="77777777" w:rsidR="00A937E3" w:rsidRPr="005F008C" w:rsidRDefault="00A937E3" w:rsidP="00550605">
            <w:pPr>
              <w:spacing w:line="360" w:lineRule="auto"/>
              <w:jc w:val="center"/>
              <w:rPr>
                <w:rFonts w:ascii="Arial" w:hAnsi="Arial" w:cs="Arial"/>
                <w:sz w:val="18"/>
                <w:szCs w:val="18"/>
              </w:rPr>
            </w:pPr>
            <w:r w:rsidRPr="005F008C">
              <w:rPr>
                <w:rFonts w:ascii="Arial" w:hAnsi="Arial" w:cs="Arial"/>
                <w:sz w:val="18"/>
                <w:szCs w:val="18"/>
              </w:rPr>
              <w:t>.006</w:t>
            </w:r>
          </w:p>
        </w:tc>
      </w:tr>
    </w:tbl>
    <w:p w14:paraId="4394D25E" w14:textId="77777777" w:rsidR="00A937E3" w:rsidRPr="006F747B" w:rsidRDefault="00A937E3" w:rsidP="00A937E3">
      <w:pPr>
        <w:spacing w:line="276" w:lineRule="auto"/>
        <w:jc w:val="both"/>
        <w:rPr>
          <w:rFonts w:ascii="Arial" w:hAnsi="Arial" w:cs="Arial"/>
          <w:b/>
          <w:bCs/>
          <w:sz w:val="18"/>
          <w:szCs w:val="18"/>
        </w:rPr>
      </w:pPr>
      <w:r w:rsidRPr="006F747B">
        <w:rPr>
          <w:rFonts w:ascii="Arial" w:hAnsi="Arial" w:cs="Arial"/>
          <w:b/>
          <w:bCs/>
          <w:sz w:val="18"/>
          <w:szCs w:val="18"/>
        </w:rPr>
        <w:t>df = 43, t-test pairwise comparisons, *.0042 (set level for 12 multiple comparisons Bonferroni corrected). Win 90% versus Neutral 90% is the only pairwise comparison which would survive Bonferroni correction over 2 preference tests.</w:t>
      </w:r>
    </w:p>
    <w:p w14:paraId="3F572FB9" w14:textId="77777777" w:rsidR="00A937E3" w:rsidRDefault="00A937E3" w:rsidP="00A937E3">
      <w:pPr>
        <w:pStyle w:val="Heading1"/>
        <w:spacing w:before="0"/>
        <w:rPr>
          <w:rFonts w:ascii="Arial" w:hAnsi="Arial" w:cs="Arial"/>
          <w:b/>
          <w:bCs/>
          <w:color w:val="000000" w:themeColor="text1"/>
          <w:sz w:val="24"/>
          <w:szCs w:val="24"/>
        </w:rPr>
      </w:pPr>
    </w:p>
    <w:p w14:paraId="0ECEA24E" w14:textId="77777777" w:rsidR="00A937E3" w:rsidRDefault="00A937E3" w:rsidP="00A937E3">
      <w:pPr>
        <w:pStyle w:val="Heading1"/>
        <w:spacing w:before="0"/>
        <w:rPr>
          <w:rFonts w:ascii="Arial" w:hAnsi="Arial" w:cs="Arial"/>
          <w:b/>
          <w:bCs/>
          <w:color w:val="000000" w:themeColor="text1"/>
          <w:sz w:val="24"/>
          <w:szCs w:val="24"/>
        </w:rPr>
      </w:pPr>
    </w:p>
    <w:p w14:paraId="28353280" w14:textId="77777777" w:rsidR="00A937E3" w:rsidRDefault="00A937E3" w:rsidP="00A937E3">
      <w:pPr>
        <w:pStyle w:val="Heading1"/>
        <w:spacing w:before="0"/>
        <w:rPr>
          <w:rFonts w:ascii="Arial" w:hAnsi="Arial" w:cs="Arial"/>
          <w:b/>
          <w:bCs/>
          <w:color w:val="000000" w:themeColor="text1"/>
          <w:sz w:val="24"/>
          <w:szCs w:val="24"/>
        </w:rPr>
      </w:pPr>
    </w:p>
    <w:p w14:paraId="1BDF19C4" w14:textId="77777777" w:rsidR="00A937E3" w:rsidRDefault="00A937E3" w:rsidP="00A937E3">
      <w:pPr>
        <w:pStyle w:val="Heading1"/>
        <w:spacing w:before="0"/>
        <w:rPr>
          <w:rFonts w:ascii="Arial" w:hAnsi="Arial" w:cs="Arial"/>
          <w:b/>
          <w:bCs/>
          <w:color w:val="000000" w:themeColor="text1"/>
          <w:sz w:val="24"/>
          <w:szCs w:val="24"/>
        </w:rPr>
      </w:pPr>
    </w:p>
    <w:p w14:paraId="58EC2FB2" w14:textId="77777777" w:rsidR="00A937E3" w:rsidRDefault="00A937E3" w:rsidP="00A937E3">
      <w:pPr>
        <w:pStyle w:val="Heading1"/>
        <w:spacing w:before="0"/>
        <w:rPr>
          <w:rFonts w:ascii="Arial" w:hAnsi="Arial" w:cs="Arial"/>
          <w:b/>
          <w:bCs/>
          <w:color w:val="000000" w:themeColor="text1"/>
          <w:sz w:val="24"/>
          <w:szCs w:val="24"/>
        </w:rPr>
      </w:pPr>
    </w:p>
    <w:p w14:paraId="77EEA20B" w14:textId="77777777" w:rsidR="00A937E3" w:rsidRDefault="00A937E3" w:rsidP="00A937E3">
      <w:pPr>
        <w:pStyle w:val="Heading1"/>
        <w:spacing w:before="0"/>
        <w:rPr>
          <w:rFonts w:ascii="Arial" w:hAnsi="Arial" w:cs="Arial"/>
          <w:b/>
          <w:bCs/>
          <w:color w:val="000000" w:themeColor="text1"/>
          <w:sz w:val="24"/>
          <w:szCs w:val="24"/>
        </w:rPr>
      </w:pPr>
    </w:p>
    <w:p w14:paraId="18CB6CCB" w14:textId="77777777" w:rsidR="00A937E3" w:rsidRDefault="00A937E3" w:rsidP="00A937E3">
      <w:pPr>
        <w:pStyle w:val="Heading1"/>
        <w:spacing w:before="0"/>
        <w:rPr>
          <w:rFonts w:ascii="Arial" w:hAnsi="Arial" w:cs="Arial"/>
          <w:b/>
          <w:bCs/>
          <w:color w:val="000000" w:themeColor="text1"/>
          <w:sz w:val="24"/>
          <w:szCs w:val="24"/>
        </w:rPr>
      </w:pPr>
    </w:p>
    <w:p w14:paraId="4F1977B2" w14:textId="77777777" w:rsidR="00A937E3" w:rsidRDefault="00A937E3" w:rsidP="00A937E3">
      <w:pPr>
        <w:pStyle w:val="Heading1"/>
        <w:spacing w:before="0"/>
        <w:rPr>
          <w:rFonts w:ascii="Arial" w:hAnsi="Arial" w:cs="Arial"/>
          <w:b/>
          <w:bCs/>
          <w:color w:val="000000" w:themeColor="text1"/>
          <w:sz w:val="24"/>
          <w:szCs w:val="24"/>
        </w:rPr>
      </w:pPr>
    </w:p>
    <w:p w14:paraId="1F11BA3D" w14:textId="77777777" w:rsidR="00A937E3" w:rsidRDefault="00A937E3" w:rsidP="00A937E3">
      <w:pPr>
        <w:pStyle w:val="Heading1"/>
        <w:spacing w:before="0"/>
        <w:rPr>
          <w:rFonts w:ascii="Arial" w:hAnsi="Arial" w:cs="Arial"/>
          <w:b/>
          <w:bCs/>
          <w:color w:val="000000" w:themeColor="text1"/>
          <w:sz w:val="24"/>
          <w:szCs w:val="24"/>
        </w:rPr>
      </w:pPr>
    </w:p>
    <w:p w14:paraId="06227015" w14:textId="77777777" w:rsidR="00A937E3" w:rsidRDefault="00A937E3" w:rsidP="00A937E3">
      <w:pPr>
        <w:pStyle w:val="Heading1"/>
        <w:spacing w:before="0"/>
        <w:rPr>
          <w:rFonts w:ascii="Arial" w:hAnsi="Arial" w:cs="Arial"/>
          <w:b/>
          <w:bCs/>
          <w:color w:val="000000" w:themeColor="text1"/>
          <w:sz w:val="24"/>
          <w:szCs w:val="24"/>
        </w:rPr>
      </w:pPr>
    </w:p>
    <w:p w14:paraId="723298C3" w14:textId="77777777" w:rsidR="00A937E3" w:rsidRDefault="00A937E3" w:rsidP="00A937E3">
      <w:pPr>
        <w:pStyle w:val="Heading1"/>
        <w:spacing w:before="0"/>
        <w:rPr>
          <w:rFonts w:ascii="Arial" w:hAnsi="Arial" w:cs="Arial"/>
          <w:b/>
          <w:bCs/>
          <w:color w:val="000000" w:themeColor="text1"/>
          <w:sz w:val="24"/>
          <w:szCs w:val="24"/>
        </w:rPr>
      </w:pPr>
    </w:p>
    <w:p w14:paraId="1A1B6774" w14:textId="77777777" w:rsidR="00A937E3" w:rsidRDefault="00A937E3" w:rsidP="00A937E3">
      <w:pPr>
        <w:pStyle w:val="Heading1"/>
        <w:spacing w:before="0"/>
        <w:rPr>
          <w:rFonts w:ascii="Arial" w:hAnsi="Arial" w:cs="Arial"/>
          <w:b/>
          <w:bCs/>
          <w:color w:val="000000" w:themeColor="text1"/>
          <w:sz w:val="24"/>
          <w:szCs w:val="24"/>
        </w:rPr>
      </w:pPr>
    </w:p>
    <w:p w14:paraId="285C954C" w14:textId="77777777" w:rsidR="00A937E3" w:rsidRDefault="00A937E3" w:rsidP="00A937E3"/>
    <w:p w14:paraId="02D85B61" w14:textId="77777777" w:rsidR="00A937E3" w:rsidRDefault="00A937E3" w:rsidP="00A937E3"/>
    <w:p w14:paraId="413658C0" w14:textId="77777777" w:rsidR="00A937E3" w:rsidRDefault="00A937E3" w:rsidP="00A937E3"/>
    <w:p w14:paraId="70421EBD" w14:textId="77777777" w:rsidR="00A937E3" w:rsidRDefault="00A937E3" w:rsidP="00A937E3">
      <w:pPr>
        <w:spacing w:line="276" w:lineRule="auto"/>
        <w:jc w:val="both"/>
        <w:rPr>
          <w:rFonts w:ascii="Arial" w:hAnsi="Arial" w:cs="Arial"/>
          <w:sz w:val="18"/>
          <w:szCs w:val="18"/>
        </w:rPr>
      </w:pPr>
    </w:p>
    <w:p w14:paraId="19A774DA" w14:textId="77777777" w:rsidR="00E32E4E" w:rsidRPr="006F747B" w:rsidRDefault="00E32E4E" w:rsidP="00E32E4E">
      <w:pPr>
        <w:spacing w:before="240" w:line="360" w:lineRule="auto"/>
        <w:jc w:val="both"/>
        <w:rPr>
          <w:rFonts w:ascii="Arial" w:hAnsi="Arial" w:cs="Arial"/>
          <w:b/>
          <w:bCs/>
          <w:sz w:val="22"/>
          <w:szCs w:val="22"/>
        </w:rPr>
      </w:pPr>
      <w:r w:rsidRPr="006F747B">
        <w:rPr>
          <w:rFonts w:ascii="Arial" w:hAnsi="Arial" w:cs="Arial"/>
          <w:b/>
          <w:bCs/>
          <w:noProof/>
          <w:sz w:val="22"/>
          <w:szCs w:val="22"/>
        </w:rPr>
        <w:lastRenderedPageBreak/>
        <w:drawing>
          <wp:inline distT="0" distB="0" distL="0" distR="0" wp14:anchorId="515233AB" wp14:editId="59951231">
            <wp:extent cx="5718810" cy="2766060"/>
            <wp:effectExtent l="0" t="0" r="0" b="0"/>
            <wp:docPr id="6" name="Picture 6"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4493261"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tretch>
                      <a:fillRect/>
                    </a:stretch>
                  </pic:blipFill>
                  <pic:spPr bwMode="auto">
                    <a:xfrm>
                      <a:off x="0" y="0"/>
                      <a:ext cx="5718810" cy="2766060"/>
                    </a:xfrm>
                    <a:prstGeom prst="rect">
                      <a:avLst/>
                    </a:prstGeom>
                    <a:noFill/>
                    <a:ln>
                      <a:noFill/>
                    </a:ln>
                  </pic:spPr>
                </pic:pic>
              </a:graphicData>
            </a:graphic>
          </wp:inline>
        </w:drawing>
      </w:r>
    </w:p>
    <w:p w14:paraId="483A9135" w14:textId="09C71218" w:rsidR="00E32E4E" w:rsidRDefault="00E32E4E" w:rsidP="00E32E4E">
      <w:pPr>
        <w:spacing w:before="240" w:line="276" w:lineRule="auto"/>
        <w:jc w:val="both"/>
        <w:rPr>
          <w:rFonts w:ascii="Arial" w:hAnsi="Arial" w:cs="Arial"/>
          <w:sz w:val="18"/>
          <w:szCs w:val="18"/>
        </w:rPr>
      </w:pPr>
      <w:r>
        <w:rPr>
          <w:rFonts w:ascii="Arial" w:hAnsi="Arial" w:cs="Arial"/>
          <w:b/>
          <w:bCs/>
          <w:sz w:val="18"/>
          <w:szCs w:val="18"/>
        </w:rPr>
        <w:t xml:space="preserve">Supplementary </w:t>
      </w:r>
      <w:r w:rsidRPr="006F747B">
        <w:rPr>
          <w:rFonts w:ascii="Arial" w:hAnsi="Arial" w:cs="Arial"/>
          <w:b/>
          <w:bCs/>
          <w:sz w:val="18"/>
          <w:szCs w:val="18"/>
        </w:rPr>
        <w:t xml:space="preserve">Figure </w:t>
      </w:r>
      <w:r w:rsidR="00BB6BD5">
        <w:rPr>
          <w:rFonts w:ascii="Arial" w:hAnsi="Arial" w:cs="Arial"/>
          <w:b/>
          <w:bCs/>
          <w:sz w:val="18"/>
          <w:szCs w:val="18"/>
        </w:rPr>
        <w:t>5</w:t>
      </w:r>
      <w:r w:rsidRPr="006F747B">
        <w:rPr>
          <w:rFonts w:ascii="Arial" w:hAnsi="Arial" w:cs="Arial"/>
          <w:b/>
          <w:bCs/>
          <w:sz w:val="18"/>
          <w:szCs w:val="18"/>
        </w:rPr>
        <w:t xml:space="preserve">. </w:t>
      </w:r>
      <w:r w:rsidRPr="00036F4B">
        <w:rPr>
          <w:rFonts w:ascii="Arial" w:hAnsi="Arial" w:cs="Arial"/>
          <w:b/>
          <w:bCs/>
          <w:sz w:val="18"/>
          <w:szCs w:val="18"/>
        </w:rPr>
        <w:t>Chosen shape types</w:t>
      </w:r>
      <w:r>
        <w:rPr>
          <w:rFonts w:ascii="Arial" w:hAnsi="Arial" w:cs="Arial"/>
          <w:b/>
          <w:bCs/>
          <w:sz w:val="18"/>
          <w:szCs w:val="18"/>
        </w:rPr>
        <w:t xml:space="preserve"> in the lab-based study</w:t>
      </w:r>
      <w:r w:rsidRPr="006F747B">
        <w:rPr>
          <w:rFonts w:ascii="Arial" w:hAnsi="Arial" w:cs="Arial"/>
          <w:sz w:val="18"/>
          <w:szCs w:val="18"/>
        </w:rPr>
        <w:t>.</w:t>
      </w:r>
      <w:r w:rsidRPr="006F747B">
        <w:rPr>
          <w:rFonts w:ascii="Arial" w:hAnsi="Arial" w:cs="Arial"/>
          <w:b/>
          <w:bCs/>
          <w:sz w:val="18"/>
          <w:szCs w:val="18"/>
        </w:rPr>
        <w:t xml:space="preserve"> (A)</w:t>
      </w:r>
      <w:r w:rsidRPr="006F747B">
        <w:rPr>
          <w:rFonts w:ascii="Arial" w:hAnsi="Arial" w:cs="Arial"/>
          <w:sz w:val="18"/>
          <w:szCs w:val="18"/>
        </w:rPr>
        <w:t xml:space="preserve"> Overall summary of chosen shapes between day 1 and day 2, sorted by </w:t>
      </w:r>
      <w:r>
        <w:rPr>
          <w:rFonts w:ascii="Arial" w:hAnsi="Arial" w:cs="Arial"/>
          <w:sz w:val="18"/>
          <w:szCs w:val="18"/>
        </w:rPr>
        <w:t>WoF</w:t>
      </w:r>
      <w:r w:rsidRPr="006F747B">
        <w:rPr>
          <w:rFonts w:ascii="Arial" w:hAnsi="Arial" w:cs="Arial"/>
          <w:sz w:val="18"/>
          <w:szCs w:val="18"/>
        </w:rPr>
        <w:t xml:space="preserve"> valence. Loss shapes were selected more frequently than other shapes, whereas there was no significant difference in participant choice behaviour between day 1 and day 2. Error bars denote ±1 SEM. </w:t>
      </w:r>
      <w:r w:rsidRPr="006F747B">
        <w:rPr>
          <w:rFonts w:ascii="Arial" w:hAnsi="Arial" w:cs="Arial"/>
          <w:b/>
          <w:bCs/>
          <w:sz w:val="18"/>
          <w:szCs w:val="18"/>
        </w:rPr>
        <w:t>(B)</w:t>
      </w:r>
      <w:r w:rsidRPr="006F747B">
        <w:rPr>
          <w:rFonts w:ascii="Arial" w:hAnsi="Arial" w:cs="Arial"/>
          <w:sz w:val="18"/>
          <w:szCs w:val="18"/>
        </w:rPr>
        <w:t xml:space="preserve"> Detailed summary of how frequently individual shapes were chosen. The increase in preference for loss shapes reported in panel A appears to be driven by a stronger preference for Loss 20% shapes relative to Win 20% shapes.</w:t>
      </w:r>
      <w:r>
        <w:rPr>
          <w:rFonts w:ascii="Arial" w:hAnsi="Arial" w:cs="Arial"/>
          <w:sz w:val="18"/>
          <w:szCs w:val="18"/>
        </w:rPr>
        <w:t xml:space="preserve"> </w:t>
      </w:r>
      <w:r w:rsidR="00845090">
        <w:rPr>
          <w:rFonts w:ascii="Arial" w:hAnsi="Arial" w:cs="Arial"/>
          <w:sz w:val="18"/>
          <w:szCs w:val="18"/>
        </w:rPr>
        <w:t xml:space="preserve">Note that the baseline block pre-WoF in Study 1 was repeated identically on all 3 learning/memory encoding days in an effort to reduce the total number of shapes to be learned. This might have contributed to overall preference for baseline shapes, particularly the better probability 70%. </w:t>
      </w:r>
      <w:r>
        <w:rPr>
          <w:rFonts w:ascii="Arial" w:hAnsi="Arial" w:cs="Arial"/>
          <w:sz w:val="18"/>
          <w:szCs w:val="18"/>
        </w:rPr>
        <w:t xml:space="preserve">***p&lt;.001, **p&lt;.01, *p&lt;.05, n.s: not significant. </w:t>
      </w:r>
    </w:p>
    <w:p w14:paraId="09E17912" w14:textId="77777777" w:rsidR="00074ECF" w:rsidRDefault="00074ECF" w:rsidP="00E32E4E">
      <w:pPr>
        <w:spacing w:before="240" w:line="276" w:lineRule="auto"/>
        <w:jc w:val="both"/>
        <w:rPr>
          <w:rFonts w:ascii="Arial" w:hAnsi="Arial" w:cs="Arial"/>
          <w:sz w:val="18"/>
          <w:szCs w:val="18"/>
        </w:rPr>
      </w:pPr>
    </w:p>
    <w:p w14:paraId="29EE60B6" w14:textId="77777777" w:rsidR="00074ECF" w:rsidRDefault="00074ECF" w:rsidP="00E32E4E">
      <w:pPr>
        <w:spacing w:before="240" w:line="276" w:lineRule="auto"/>
        <w:jc w:val="both"/>
        <w:rPr>
          <w:rFonts w:ascii="Arial" w:hAnsi="Arial" w:cs="Arial"/>
          <w:sz w:val="18"/>
          <w:szCs w:val="18"/>
        </w:rPr>
      </w:pPr>
    </w:p>
    <w:p w14:paraId="3900F04C" w14:textId="77777777" w:rsidR="00074ECF" w:rsidRDefault="00074ECF" w:rsidP="00E32E4E">
      <w:pPr>
        <w:spacing w:before="240" w:line="276" w:lineRule="auto"/>
        <w:jc w:val="both"/>
        <w:rPr>
          <w:rFonts w:ascii="Arial" w:hAnsi="Arial" w:cs="Arial"/>
          <w:sz w:val="18"/>
          <w:szCs w:val="18"/>
        </w:rPr>
      </w:pPr>
    </w:p>
    <w:p w14:paraId="740F66B4" w14:textId="77777777" w:rsidR="00074ECF" w:rsidRDefault="00074ECF" w:rsidP="00E32E4E">
      <w:pPr>
        <w:spacing w:before="240" w:line="276" w:lineRule="auto"/>
        <w:jc w:val="both"/>
        <w:rPr>
          <w:rFonts w:ascii="Arial" w:hAnsi="Arial" w:cs="Arial"/>
          <w:sz w:val="18"/>
          <w:szCs w:val="18"/>
        </w:rPr>
      </w:pPr>
    </w:p>
    <w:p w14:paraId="0DE3F218" w14:textId="77777777" w:rsidR="00074ECF" w:rsidRDefault="00074ECF" w:rsidP="00E32E4E">
      <w:pPr>
        <w:spacing w:before="240" w:line="276" w:lineRule="auto"/>
        <w:jc w:val="both"/>
        <w:rPr>
          <w:rFonts w:ascii="Arial" w:hAnsi="Arial" w:cs="Arial"/>
          <w:sz w:val="18"/>
          <w:szCs w:val="18"/>
        </w:rPr>
      </w:pPr>
    </w:p>
    <w:p w14:paraId="7CCB2901" w14:textId="77777777" w:rsidR="00074ECF" w:rsidRDefault="00074ECF" w:rsidP="00E32E4E">
      <w:pPr>
        <w:spacing w:before="240" w:line="276" w:lineRule="auto"/>
        <w:jc w:val="both"/>
        <w:rPr>
          <w:rFonts w:ascii="Arial" w:hAnsi="Arial" w:cs="Arial"/>
          <w:sz w:val="18"/>
          <w:szCs w:val="18"/>
        </w:rPr>
      </w:pPr>
    </w:p>
    <w:p w14:paraId="18F1049A" w14:textId="77777777" w:rsidR="00074ECF" w:rsidRDefault="00074ECF" w:rsidP="00E32E4E">
      <w:pPr>
        <w:spacing w:before="240" w:line="276" w:lineRule="auto"/>
        <w:jc w:val="both"/>
        <w:rPr>
          <w:rFonts w:ascii="Arial" w:hAnsi="Arial" w:cs="Arial"/>
          <w:sz w:val="18"/>
          <w:szCs w:val="18"/>
        </w:rPr>
      </w:pPr>
    </w:p>
    <w:p w14:paraId="714A3786" w14:textId="77777777" w:rsidR="00074ECF" w:rsidRDefault="00074ECF" w:rsidP="00E32E4E">
      <w:pPr>
        <w:spacing w:before="240" w:line="276" w:lineRule="auto"/>
        <w:jc w:val="both"/>
        <w:rPr>
          <w:rFonts w:ascii="Arial" w:hAnsi="Arial" w:cs="Arial"/>
          <w:sz w:val="18"/>
          <w:szCs w:val="18"/>
        </w:rPr>
      </w:pPr>
    </w:p>
    <w:p w14:paraId="4740F6A2" w14:textId="77777777" w:rsidR="00074ECF" w:rsidRDefault="00074ECF" w:rsidP="00E32E4E">
      <w:pPr>
        <w:spacing w:before="240" w:line="276" w:lineRule="auto"/>
        <w:jc w:val="both"/>
        <w:rPr>
          <w:rFonts w:ascii="Arial" w:hAnsi="Arial" w:cs="Arial"/>
          <w:sz w:val="18"/>
          <w:szCs w:val="18"/>
        </w:rPr>
      </w:pPr>
    </w:p>
    <w:p w14:paraId="22426E82" w14:textId="77777777" w:rsidR="00074ECF" w:rsidRDefault="00074ECF" w:rsidP="00E32E4E">
      <w:pPr>
        <w:spacing w:before="240" w:line="276" w:lineRule="auto"/>
        <w:jc w:val="both"/>
        <w:rPr>
          <w:rFonts w:ascii="Arial" w:hAnsi="Arial" w:cs="Arial"/>
          <w:sz w:val="18"/>
          <w:szCs w:val="18"/>
        </w:rPr>
      </w:pPr>
    </w:p>
    <w:p w14:paraId="699639E8" w14:textId="77777777" w:rsidR="00074ECF" w:rsidRDefault="00074ECF" w:rsidP="00E32E4E">
      <w:pPr>
        <w:spacing w:before="240" w:line="276" w:lineRule="auto"/>
        <w:jc w:val="both"/>
        <w:rPr>
          <w:rFonts w:ascii="Arial" w:hAnsi="Arial" w:cs="Arial"/>
          <w:sz w:val="18"/>
          <w:szCs w:val="18"/>
        </w:rPr>
      </w:pPr>
    </w:p>
    <w:p w14:paraId="43385A77" w14:textId="77777777" w:rsidR="00074ECF" w:rsidRDefault="00074ECF" w:rsidP="00E32E4E">
      <w:pPr>
        <w:spacing w:before="240" w:line="276" w:lineRule="auto"/>
        <w:jc w:val="both"/>
        <w:rPr>
          <w:rFonts w:ascii="Arial" w:hAnsi="Arial" w:cs="Arial"/>
          <w:sz w:val="18"/>
          <w:szCs w:val="18"/>
        </w:rPr>
      </w:pPr>
    </w:p>
    <w:p w14:paraId="63F35142" w14:textId="77777777" w:rsidR="00074ECF" w:rsidRDefault="00074ECF" w:rsidP="00E32E4E">
      <w:pPr>
        <w:spacing w:before="240" w:line="276" w:lineRule="auto"/>
        <w:jc w:val="both"/>
        <w:rPr>
          <w:rFonts w:ascii="Arial" w:hAnsi="Arial" w:cs="Arial"/>
          <w:sz w:val="18"/>
          <w:szCs w:val="18"/>
        </w:rPr>
      </w:pPr>
    </w:p>
    <w:p w14:paraId="08813C81" w14:textId="77777777" w:rsidR="00074ECF" w:rsidRDefault="00074ECF" w:rsidP="00E32E4E">
      <w:pPr>
        <w:spacing w:before="240" w:line="276" w:lineRule="auto"/>
        <w:jc w:val="both"/>
        <w:rPr>
          <w:rFonts w:ascii="Arial" w:hAnsi="Arial" w:cs="Arial"/>
          <w:sz w:val="18"/>
          <w:szCs w:val="18"/>
        </w:rPr>
      </w:pPr>
    </w:p>
    <w:p w14:paraId="0AC3498A" w14:textId="77777777" w:rsidR="00074ECF" w:rsidRDefault="00074ECF" w:rsidP="00074ECF">
      <w:pPr>
        <w:spacing w:line="480" w:lineRule="auto"/>
        <w:jc w:val="both"/>
        <w:rPr>
          <w:rFonts w:ascii="Arial" w:hAnsi="Arial" w:cs="Arial"/>
          <w:sz w:val="22"/>
          <w:szCs w:val="22"/>
        </w:rPr>
      </w:pPr>
      <w:r>
        <w:rPr>
          <w:rFonts w:ascii="Arial" w:hAnsi="Arial" w:cs="Arial"/>
          <w:noProof/>
          <w:sz w:val="22"/>
          <w:szCs w:val="22"/>
        </w:rPr>
        <w:lastRenderedPageBreak/>
        <w:drawing>
          <wp:inline distT="0" distB="0" distL="0" distR="0" wp14:anchorId="46E7D14B" wp14:editId="46550EE0">
            <wp:extent cx="5727700" cy="2891155"/>
            <wp:effectExtent l="0" t="0" r="6350" b="444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27700" cy="2891155"/>
                    </a:xfrm>
                    <a:prstGeom prst="rect">
                      <a:avLst/>
                    </a:prstGeom>
                    <a:noFill/>
                    <a:ln>
                      <a:noFill/>
                    </a:ln>
                  </pic:spPr>
                </pic:pic>
              </a:graphicData>
            </a:graphic>
          </wp:inline>
        </w:drawing>
      </w:r>
    </w:p>
    <w:p w14:paraId="00E8E56A" w14:textId="6F7766FB" w:rsidR="00074ECF" w:rsidRDefault="00074ECF" w:rsidP="00074ECF">
      <w:pPr>
        <w:jc w:val="both"/>
        <w:rPr>
          <w:rFonts w:ascii="Arial" w:hAnsi="Arial" w:cs="Arial"/>
          <w:sz w:val="18"/>
          <w:szCs w:val="18"/>
        </w:rPr>
      </w:pPr>
      <w:r>
        <w:rPr>
          <w:rFonts w:ascii="Arial" w:hAnsi="Arial" w:cs="Arial"/>
          <w:b/>
          <w:bCs/>
          <w:sz w:val="18"/>
          <w:szCs w:val="18"/>
        </w:rPr>
        <w:t xml:space="preserve">Supplementary </w:t>
      </w:r>
      <w:r w:rsidRPr="00A254BD">
        <w:rPr>
          <w:rFonts w:ascii="Arial" w:hAnsi="Arial" w:cs="Arial"/>
          <w:b/>
          <w:bCs/>
          <w:sz w:val="18"/>
          <w:szCs w:val="18"/>
        </w:rPr>
        <w:t xml:space="preserve">Figure </w:t>
      </w:r>
      <w:r w:rsidR="00BB6BD5">
        <w:rPr>
          <w:rFonts w:ascii="Arial" w:hAnsi="Arial" w:cs="Arial"/>
          <w:b/>
          <w:bCs/>
          <w:sz w:val="18"/>
          <w:szCs w:val="18"/>
        </w:rPr>
        <w:t>6</w:t>
      </w:r>
      <w:r w:rsidRPr="00A254BD">
        <w:rPr>
          <w:rFonts w:ascii="Arial" w:hAnsi="Arial" w:cs="Arial"/>
          <w:b/>
          <w:bCs/>
          <w:sz w:val="18"/>
          <w:szCs w:val="18"/>
        </w:rPr>
        <w:t>. Comparisons between equal value shapes. (A)</w:t>
      </w:r>
      <w:r w:rsidRPr="00A254BD">
        <w:rPr>
          <w:rFonts w:ascii="Arial" w:hAnsi="Arial" w:cs="Arial"/>
          <w:bCs/>
          <w:sz w:val="18"/>
          <w:szCs w:val="18"/>
        </w:rPr>
        <w:t xml:space="preserve"> Shapes learned after a win or a loss WoF draw</w:t>
      </w:r>
      <w:r w:rsidRPr="00A254BD">
        <w:rPr>
          <w:rFonts w:ascii="Arial" w:hAnsi="Arial" w:cs="Arial"/>
          <w:b/>
          <w:bCs/>
          <w:sz w:val="18"/>
          <w:szCs w:val="18"/>
        </w:rPr>
        <w:t>. (B)</w:t>
      </w:r>
      <w:r w:rsidRPr="00A254BD">
        <w:rPr>
          <w:rFonts w:ascii="Arial" w:hAnsi="Arial" w:cs="Arial"/>
          <w:bCs/>
          <w:sz w:val="18"/>
          <w:szCs w:val="18"/>
        </w:rPr>
        <w:t xml:space="preserve"> Shapes learned prior to a win or a loss WoF draw. </w:t>
      </w:r>
      <w:r w:rsidRPr="00A254BD">
        <w:rPr>
          <w:rFonts w:ascii="Arial" w:hAnsi="Arial" w:cs="Arial"/>
          <w:b/>
          <w:bCs/>
          <w:sz w:val="18"/>
          <w:szCs w:val="18"/>
        </w:rPr>
        <w:t>(C-F)</w:t>
      </w:r>
      <w:r w:rsidRPr="00A254BD">
        <w:rPr>
          <w:rFonts w:ascii="Arial" w:hAnsi="Arial" w:cs="Arial"/>
          <w:bCs/>
          <w:sz w:val="18"/>
          <w:szCs w:val="18"/>
        </w:rPr>
        <w:t xml:space="preserve"> Shapes learned before versus after a win or a loss WoF draw including same and other day baseline comparisons. Values across all panels are normalised, meaning that positive values on the y-axis indicate a preference for affective (i.e. post-WoF) shapes. Across all</w:t>
      </w:r>
      <w:r w:rsidRPr="00A254BD">
        <w:rPr>
          <w:rFonts w:ascii="Arial" w:hAnsi="Arial" w:cs="Arial"/>
          <w:sz w:val="18"/>
          <w:szCs w:val="18"/>
        </w:rPr>
        <w:t xml:space="preserve"> panels, error bars reflect ±1 SEM. ***p&lt;.001, *p&lt;.05, uncorrected.</w:t>
      </w:r>
      <w:r>
        <w:rPr>
          <w:rFonts w:ascii="Arial" w:hAnsi="Arial" w:cs="Arial"/>
          <w:sz w:val="18"/>
          <w:szCs w:val="18"/>
        </w:rPr>
        <w:t xml:space="preserve"> All reward probabilities are reordered in linearly increasing order. Bar graphic face colours follow the legend above top panels.</w:t>
      </w:r>
    </w:p>
    <w:p w14:paraId="070C5D79" w14:textId="006AB0DF" w:rsidR="008875A8" w:rsidRDefault="008875A8" w:rsidP="00074ECF">
      <w:pPr>
        <w:jc w:val="both"/>
        <w:rPr>
          <w:rFonts w:ascii="Arial" w:hAnsi="Arial" w:cs="Arial"/>
          <w:sz w:val="18"/>
          <w:szCs w:val="18"/>
        </w:rPr>
      </w:pPr>
    </w:p>
    <w:p w14:paraId="180FFA2F" w14:textId="37FDA622" w:rsidR="008875A8" w:rsidRDefault="008875A8" w:rsidP="00074ECF">
      <w:pPr>
        <w:jc w:val="both"/>
        <w:rPr>
          <w:rFonts w:ascii="Arial" w:hAnsi="Arial" w:cs="Arial"/>
          <w:sz w:val="18"/>
          <w:szCs w:val="18"/>
        </w:rPr>
      </w:pPr>
    </w:p>
    <w:p w14:paraId="18DB2927" w14:textId="2AC68134" w:rsidR="008875A8" w:rsidRDefault="008875A8" w:rsidP="00074ECF">
      <w:pPr>
        <w:jc w:val="both"/>
        <w:rPr>
          <w:rFonts w:ascii="Arial" w:hAnsi="Arial" w:cs="Arial"/>
          <w:sz w:val="18"/>
          <w:szCs w:val="18"/>
        </w:rPr>
      </w:pPr>
    </w:p>
    <w:p w14:paraId="1C577F09" w14:textId="63B13942" w:rsidR="008875A8" w:rsidRDefault="008875A8" w:rsidP="00074ECF">
      <w:pPr>
        <w:jc w:val="both"/>
        <w:rPr>
          <w:rFonts w:ascii="Arial" w:hAnsi="Arial" w:cs="Arial"/>
          <w:sz w:val="18"/>
          <w:szCs w:val="18"/>
        </w:rPr>
      </w:pPr>
    </w:p>
    <w:p w14:paraId="20EE93A3" w14:textId="7BA294F3" w:rsidR="008875A8" w:rsidRDefault="008875A8" w:rsidP="00074ECF">
      <w:pPr>
        <w:jc w:val="both"/>
        <w:rPr>
          <w:rFonts w:ascii="Arial" w:hAnsi="Arial" w:cs="Arial"/>
          <w:sz w:val="18"/>
          <w:szCs w:val="18"/>
        </w:rPr>
      </w:pPr>
    </w:p>
    <w:p w14:paraId="27392C15" w14:textId="575CFA91" w:rsidR="008875A8" w:rsidRDefault="008875A8" w:rsidP="00074ECF">
      <w:pPr>
        <w:jc w:val="both"/>
        <w:rPr>
          <w:rFonts w:ascii="Arial" w:hAnsi="Arial" w:cs="Arial"/>
          <w:sz w:val="18"/>
          <w:szCs w:val="18"/>
        </w:rPr>
      </w:pPr>
    </w:p>
    <w:p w14:paraId="25057DD2" w14:textId="5EB89F67" w:rsidR="008875A8" w:rsidRDefault="008875A8" w:rsidP="00074ECF">
      <w:pPr>
        <w:jc w:val="both"/>
        <w:rPr>
          <w:rFonts w:ascii="Arial" w:hAnsi="Arial" w:cs="Arial"/>
          <w:sz w:val="18"/>
          <w:szCs w:val="18"/>
        </w:rPr>
      </w:pPr>
    </w:p>
    <w:p w14:paraId="6BC82282" w14:textId="77E0CB3C" w:rsidR="008875A8" w:rsidRDefault="008875A8" w:rsidP="00074ECF">
      <w:pPr>
        <w:jc w:val="both"/>
        <w:rPr>
          <w:rFonts w:ascii="Arial" w:hAnsi="Arial" w:cs="Arial"/>
          <w:sz w:val="18"/>
          <w:szCs w:val="18"/>
        </w:rPr>
      </w:pPr>
    </w:p>
    <w:p w14:paraId="05E1C04D" w14:textId="409AF50F" w:rsidR="008875A8" w:rsidRDefault="008875A8" w:rsidP="00074ECF">
      <w:pPr>
        <w:jc w:val="both"/>
        <w:rPr>
          <w:rFonts w:ascii="Arial" w:hAnsi="Arial" w:cs="Arial"/>
          <w:sz w:val="18"/>
          <w:szCs w:val="18"/>
        </w:rPr>
      </w:pPr>
    </w:p>
    <w:p w14:paraId="13B804F0" w14:textId="15A21F6A" w:rsidR="008875A8" w:rsidRDefault="008875A8" w:rsidP="00074ECF">
      <w:pPr>
        <w:jc w:val="both"/>
        <w:rPr>
          <w:rFonts w:ascii="Arial" w:hAnsi="Arial" w:cs="Arial"/>
          <w:sz w:val="18"/>
          <w:szCs w:val="18"/>
        </w:rPr>
      </w:pPr>
    </w:p>
    <w:p w14:paraId="079BF024" w14:textId="04584543" w:rsidR="008875A8" w:rsidRDefault="008875A8" w:rsidP="00074ECF">
      <w:pPr>
        <w:jc w:val="both"/>
        <w:rPr>
          <w:rFonts w:ascii="Arial" w:hAnsi="Arial" w:cs="Arial"/>
          <w:sz w:val="18"/>
          <w:szCs w:val="18"/>
        </w:rPr>
      </w:pPr>
    </w:p>
    <w:p w14:paraId="4965C6F3" w14:textId="608E272D" w:rsidR="008875A8" w:rsidRDefault="008875A8" w:rsidP="00074ECF">
      <w:pPr>
        <w:jc w:val="both"/>
        <w:rPr>
          <w:rFonts w:ascii="Arial" w:hAnsi="Arial" w:cs="Arial"/>
          <w:sz w:val="18"/>
          <w:szCs w:val="18"/>
        </w:rPr>
      </w:pPr>
    </w:p>
    <w:p w14:paraId="4881CD74" w14:textId="36B3A865" w:rsidR="008875A8" w:rsidRDefault="008875A8" w:rsidP="00074ECF">
      <w:pPr>
        <w:jc w:val="both"/>
        <w:rPr>
          <w:rFonts w:ascii="Arial" w:hAnsi="Arial" w:cs="Arial"/>
          <w:sz w:val="18"/>
          <w:szCs w:val="18"/>
        </w:rPr>
      </w:pPr>
    </w:p>
    <w:p w14:paraId="254FE896" w14:textId="059A7752" w:rsidR="008875A8" w:rsidRDefault="008875A8" w:rsidP="00074ECF">
      <w:pPr>
        <w:jc w:val="both"/>
        <w:rPr>
          <w:rFonts w:ascii="Arial" w:hAnsi="Arial" w:cs="Arial"/>
          <w:sz w:val="18"/>
          <w:szCs w:val="18"/>
        </w:rPr>
      </w:pPr>
    </w:p>
    <w:p w14:paraId="11E03A71" w14:textId="622EB69F" w:rsidR="008875A8" w:rsidRDefault="008875A8" w:rsidP="00074ECF">
      <w:pPr>
        <w:jc w:val="both"/>
        <w:rPr>
          <w:rFonts w:ascii="Arial" w:hAnsi="Arial" w:cs="Arial"/>
          <w:sz w:val="18"/>
          <w:szCs w:val="18"/>
        </w:rPr>
      </w:pPr>
    </w:p>
    <w:p w14:paraId="3520ED18" w14:textId="4B348ACF" w:rsidR="008875A8" w:rsidRDefault="008875A8" w:rsidP="00074ECF">
      <w:pPr>
        <w:jc w:val="both"/>
        <w:rPr>
          <w:rFonts w:ascii="Arial" w:hAnsi="Arial" w:cs="Arial"/>
          <w:sz w:val="18"/>
          <w:szCs w:val="18"/>
        </w:rPr>
      </w:pPr>
    </w:p>
    <w:p w14:paraId="39BDFFEA" w14:textId="490F903F" w:rsidR="008875A8" w:rsidRDefault="008875A8" w:rsidP="00074ECF">
      <w:pPr>
        <w:jc w:val="both"/>
        <w:rPr>
          <w:rFonts w:ascii="Arial" w:hAnsi="Arial" w:cs="Arial"/>
          <w:sz w:val="18"/>
          <w:szCs w:val="18"/>
        </w:rPr>
      </w:pPr>
    </w:p>
    <w:p w14:paraId="751D8B5D" w14:textId="77777777" w:rsidR="008875A8" w:rsidRDefault="008875A8" w:rsidP="00074ECF">
      <w:pPr>
        <w:jc w:val="both"/>
        <w:rPr>
          <w:rFonts w:ascii="Arial" w:hAnsi="Arial" w:cs="Arial"/>
          <w:sz w:val="18"/>
          <w:szCs w:val="18"/>
        </w:rPr>
      </w:pPr>
    </w:p>
    <w:p w14:paraId="01B5C26B" w14:textId="7B8407CD" w:rsidR="00074ECF" w:rsidRDefault="00074ECF" w:rsidP="00E32E4E">
      <w:pPr>
        <w:spacing w:before="240" w:line="276" w:lineRule="auto"/>
        <w:jc w:val="both"/>
        <w:rPr>
          <w:rFonts w:ascii="Arial" w:hAnsi="Arial" w:cs="Arial"/>
          <w:sz w:val="18"/>
          <w:szCs w:val="18"/>
        </w:rPr>
      </w:pPr>
    </w:p>
    <w:p w14:paraId="132C4D7E" w14:textId="77777777" w:rsidR="00EE55B8" w:rsidRDefault="00EE55B8" w:rsidP="00E32E4E">
      <w:pPr>
        <w:spacing w:before="240" w:line="276" w:lineRule="auto"/>
        <w:jc w:val="both"/>
        <w:rPr>
          <w:rFonts w:ascii="Arial" w:hAnsi="Arial" w:cs="Arial"/>
          <w:sz w:val="18"/>
          <w:szCs w:val="18"/>
        </w:rPr>
      </w:pPr>
    </w:p>
    <w:p w14:paraId="34F02B1C" w14:textId="77777777" w:rsidR="00E32E4E" w:rsidRDefault="00E32E4E" w:rsidP="00A937E3">
      <w:pPr>
        <w:jc w:val="both"/>
        <w:rPr>
          <w:rFonts w:ascii="Arial" w:hAnsi="Arial" w:cs="Arial"/>
          <w:sz w:val="18"/>
          <w:szCs w:val="18"/>
        </w:rPr>
      </w:pPr>
    </w:p>
    <w:p w14:paraId="7CB2A4E6" w14:textId="77777777" w:rsidR="00A937E3" w:rsidRPr="00481EEB" w:rsidRDefault="00A937E3" w:rsidP="00A937E3">
      <w:pPr>
        <w:spacing w:line="276" w:lineRule="auto"/>
        <w:jc w:val="both"/>
        <w:rPr>
          <w:rFonts w:ascii="Arial" w:hAnsi="Arial" w:cs="Arial"/>
          <w:bCs/>
          <w:sz w:val="18"/>
          <w:szCs w:val="18"/>
        </w:rPr>
      </w:pPr>
    </w:p>
    <w:p w14:paraId="6C6D074C" w14:textId="77777777" w:rsidR="00A937E3" w:rsidRDefault="00A937E3" w:rsidP="00A937E3"/>
    <w:p w14:paraId="2DBDDAE2" w14:textId="77777777" w:rsidR="00A937E3" w:rsidRDefault="00A937E3" w:rsidP="00A937E3"/>
    <w:p w14:paraId="6782D5B5" w14:textId="77777777" w:rsidR="00A937E3" w:rsidRDefault="00A937E3" w:rsidP="00A937E3"/>
    <w:p w14:paraId="214D7725" w14:textId="77777777" w:rsidR="00A937E3" w:rsidRDefault="00A937E3" w:rsidP="00A937E3"/>
    <w:p w14:paraId="33E0799E" w14:textId="77777777" w:rsidR="00A937E3" w:rsidRDefault="00A937E3" w:rsidP="00A937E3"/>
    <w:p w14:paraId="45A67E8F" w14:textId="77777777" w:rsidR="00A937E3" w:rsidRDefault="00A937E3" w:rsidP="00A937E3"/>
    <w:p w14:paraId="1F521DD3" w14:textId="77777777" w:rsidR="00A937E3" w:rsidRDefault="00A937E3" w:rsidP="00A937E3"/>
    <w:p w14:paraId="2C4EF461" w14:textId="77777777" w:rsidR="00A937E3" w:rsidRDefault="00A937E3" w:rsidP="00A937E3"/>
    <w:p w14:paraId="6C020713" w14:textId="77777777" w:rsidR="00A937E3" w:rsidRDefault="00A937E3" w:rsidP="00A937E3"/>
    <w:p w14:paraId="24D65BF1" w14:textId="77777777" w:rsidR="00A937E3" w:rsidRDefault="00A937E3" w:rsidP="00A937E3"/>
    <w:p w14:paraId="3BEAE5E3" w14:textId="77777777" w:rsidR="00E3770D" w:rsidRPr="006F747B" w:rsidRDefault="00E3770D" w:rsidP="00E3770D">
      <w:pPr>
        <w:spacing w:line="360" w:lineRule="auto"/>
        <w:jc w:val="both"/>
        <w:rPr>
          <w:rFonts w:ascii="Arial" w:hAnsi="Arial" w:cs="Arial"/>
          <w:sz w:val="18"/>
          <w:szCs w:val="18"/>
        </w:rPr>
      </w:pPr>
      <w:r w:rsidRPr="006F747B">
        <w:rPr>
          <w:rFonts w:ascii="Arial" w:hAnsi="Arial" w:cs="Arial"/>
          <w:noProof/>
          <w:sz w:val="18"/>
          <w:szCs w:val="18"/>
        </w:rPr>
        <w:lastRenderedPageBreak/>
        <w:drawing>
          <wp:inline distT="0" distB="0" distL="0" distR="0" wp14:anchorId="77ACA5EA" wp14:editId="3566044F">
            <wp:extent cx="5382895" cy="3031471"/>
            <wp:effectExtent l="0" t="0" r="1905" b="444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0902748" name="Picture 3"/>
                    <pic:cNvPicPr>
                      <a:picLocks noChangeAspect="1" noChangeArrowheads="1"/>
                    </pic:cNvPicPr>
                  </pic:nvPicPr>
                  <pic:blipFill rotWithShape="1">
                    <a:blip r:embed="rId11">
                      <a:extLst>
                        <a:ext uri="{28A0092B-C50C-407E-A947-70E740481C1C}">
                          <a14:useLocalDpi xmlns:a14="http://schemas.microsoft.com/office/drawing/2010/main" val="0"/>
                        </a:ext>
                      </a:extLst>
                    </a:blip>
                    <a:srcRect l="6019" t="5912"/>
                    <a:stretch/>
                  </pic:blipFill>
                  <pic:spPr bwMode="auto">
                    <a:xfrm>
                      <a:off x="0" y="0"/>
                      <a:ext cx="5382926" cy="3031488"/>
                    </a:xfrm>
                    <a:prstGeom prst="rect">
                      <a:avLst/>
                    </a:prstGeom>
                    <a:noFill/>
                    <a:ln>
                      <a:noFill/>
                    </a:ln>
                    <a:extLst>
                      <a:ext uri="{53640926-AAD7-44D8-BBD7-CCE9431645EC}">
                        <a14:shadowObscured xmlns:a14="http://schemas.microsoft.com/office/drawing/2010/main"/>
                      </a:ext>
                    </a:extLst>
                  </pic:spPr>
                </pic:pic>
              </a:graphicData>
            </a:graphic>
          </wp:inline>
        </w:drawing>
      </w:r>
    </w:p>
    <w:p w14:paraId="3D8219B8" w14:textId="77777777" w:rsidR="00E3770D" w:rsidRPr="006F747B" w:rsidRDefault="00E3770D" w:rsidP="00E3770D">
      <w:pPr>
        <w:spacing w:line="360" w:lineRule="auto"/>
        <w:jc w:val="both"/>
        <w:rPr>
          <w:rFonts w:ascii="Arial" w:hAnsi="Arial" w:cs="Arial"/>
          <w:sz w:val="18"/>
          <w:szCs w:val="18"/>
        </w:rPr>
      </w:pPr>
    </w:p>
    <w:p w14:paraId="6967984F" w14:textId="40CC1579" w:rsidR="00A937E3" w:rsidRDefault="00E3770D" w:rsidP="00FA6723">
      <w:pPr>
        <w:spacing w:line="276" w:lineRule="auto"/>
        <w:jc w:val="both"/>
      </w:pPr>
      <w:r w:rsidRPr="006F747B">
        <w:rPr>
          <w:rFonts w:ascii="Arial" w:hAnsi="Arial" w:cs="Arial"/>
          <w:b/>
          <w:bCs/>
          <w:sz w:val="18"/>
          <w:szCs w:val="18"/>
        </w:rPr>
        <w:t xml:space="preserve">Supplementary Figure </w:t>
      </w:r>
      <w:r w:rsidR="00BB6BD5">
        <w:rPr>
          <w:rFonts w:ascii="Arial" w:hAnsi="Arial" w:cs="Arial"/>
          <w:b/>
          <w:bCs/>
          <w:sz w:val="18"/>
          <w:szCs w:val="18"/>
        </w:rPr>
        <w:t>7</w:t>
      </w:r>
      <w:r w:rsidRPr="006F747B">
        <w:rPr>
          <w:rFonts w:ascii="Arial" w:hAnsi="Arial" w:cs="Arial"/>
          <w:sz w:val="18"/>
          <w:szCs w:val="18"/>
        </w:rPr>
        <w:t xml:space="preserve">. </w:t>
      </w:r>
      <w:r w:rsidRPr="006F747B">
        <w:rPr>
          <w:rFonts w:ascii="Arial" w:hAnsi="Arial" w:cs="Arial"/>
          <w:b/>
          <w:bCs/>
          <w:sz w:val="18"/>
          <w:szCs w:val="18"/>
        </w:rPr>
        <w:t>Value difference between shape options presented in the preference test.</w:t>
      </w:r>
      <w:r w:rsidRPr="006F747B">
        <w:rPr>
          <w:rFonts w:ascii="Arial" w:hAnsi="Arial" w:cs="Arial"/>
          <w:sz w:val="18"/>
          <w:szCs w:val="18"/>
        </w:rPr>
        <w:t xml:space="preserve"> Trials in the preference test were allocated to maximise the number of equal reward probability outcomes (i.e. where the value difference between presented shapes is zero).</w:t>
      </w:r>
    </w:p>
    <w:p w14:paraId="464B034A" w14:textId="77777777" w:rsidR="00A937E3" w:rsidRDefault="00A937E3" w:rsidP="00A937E3"/>
    <w:p w14:paraId="46C9F9A3" w14:textId="77777777" w:rsidR="00A937E3" w:rsidRDefault="00A937E3" w:rsidP="00A937E3"/>
    <w:p w14:paraId="4D7AAE31" w14:textId="77777777" w:rsidR="00A937E3" w:rsidRDefault="00A937E3" w:rsidP="00A937E3"/>
    <w:p w14:paraId="76796EAE" w14:textId="77777777" w:rsidR="00A937E3" w:rsidRDefault="00A937E3" w:rsidP="00A937E3"/>
    <w:p w14:paraId="5EE2000A" w14:textId="77777777" w:rsidR="001C7A53" w:rsidRPr="008C42C0" w:rsidRDefault="008C42C0">
      <w:pPr>
        <w:rPr>
          <w:b/>
        </w:rPr>
      </w:pPr>
      <w:r>
        <w:rPr>
          <w:b/>
        </w:rPr>
        <w:t>Supplementary References</w:t>
      </w:r>
    </w:p>
    <w:p w14:paraId="1F286E14" w14:textId="77777777" w:rsidR="001C7A53" w:rsidRDefault="001C7A53"/>
    <w:p w14:paraId="2A2DC174" w14:textId="77777777" w:rsidR="00C45332" w:rsidRPr="00C45332" w:rsidRDefault="001C7A53" w:rsidP="00C45332">
      <w:pPr>
        <w:pStyle w:val="EndNoteBibliography"/>
        <w:ind w:left="720" w:hanging="720"/>
      </w:pPr>
      <w:r>
        <w:fldChar w:fldCharType="begin"/>
      </w:r>
      <w:r>
        <w:instrText xml:space="preserve"> ADDIN EN.REFLIST </w:instrText>
      </w:r>
      <w:r>
        <w:fldChar w:fldCharType="separate"/>
      </w:r>
      <w:r w:rsidR="00C45332" w:rsidRPr="00C45332">
        <w:t>1</w:t>
      </w:r>
      <w:r w:rsidR="00C45332" w:rsidRPr="00C45332">
        <w:tab/>
        <w:t xml:space="preserve">Matsumoto, M. &amp; Hikosaka, O. Lateral habenula as a source of negative reward signals in dopamine neurons. </w:t>
      </w:r>
      <w:r w:rsidR="00C45332" w:rsidRPr="00C45332">
        <w:rPr>
          <w:i/>
        </w:rPr>
        <w:t>Nature</w:t>
      </w:r>
      <w:r w:rsidR="00C45332" w:rsidRPr="00C45332">
        <w:t xml:space="preserve"> </w:t>
      </w:r>
      <w:r w:rsidR="00C45332" w:rsidRPr="00C45332">
        <w:rPr>
          <w:b/>
        </w:rPr>
        <w:t>447</w:t>
      </w:r>
      <w:r w:rsidR="00C45332" w:rsidRPr="00C45332">
        <w:t>, 1111-1115 (2007).</w:t>
      </w:r>
    </w:p>
    <w:p w14:paraId="4D531877" w14:textId="77777777" w:rsidR="00C45332" w:rsidRPr="00C45332" w:rsidRDefault="00C45332" w:rsidP="00C45332">
      <w:pPr>
        <w:pStyle w:val="EndNoteBibliography"/>
        <w:ind w:left="720" w:hanging="720"/>
      </w:pPr>
      <w:r w:rsidRPr="00C45332">
        <w:t>2</w:t>
      </w:r>
      <w:r w:rsidRPr="00C45332">
        <w:tab/>
        <w:t xml:space="preserve">Matsumoto, M. &amp; Hikosaka, O. Representation of negative motivational value in the primate lateral habenula. </w:t>
      </w:r>
      <w:r w:rsidRPr="00C45332">
        <w:rPr>
          <w:i/>
        </w:rPr>
        <w:t>Nature neuroscience</w:t>
      </w:r>
      <w:r w:rsidRPr="00C45332">
        <w:t xml:space="preserve"> </w:t>
      </w:r>
      <w:r w:rsidRPr="00C45332">
        <w:rPr>
          <w:b/>
        </w:rPr>
        <w:t>12</w:t>
      </w:r>
      <w:r w:rsidRPr="00C45332">
        <w:t>, 77 (2009).</w:t>
      </w:r>
    </w:p>
    <w:p w14:paraId="790E1BC1" w14:textId="77777777" w:rsidR="00C45332" w:rsidRPr="00C45332" w:rsidRDefault="00C45332" w:rsidP="00C45332">
      <w:pPr>
        <w:pStyle w:val="EndNoteBibliography"/>
        <w:ind w:left="720" w:hanging="720"/>
      </w:pPr>
      <w:r w:rsidRPr="00C45332">
        <w:t>3</w:t>
      </w:r>
      <w:r w:rsidRPr="00C45332">
        <w:tab/>
        <w:t xml:space="preserve">Bromberg-Martin, E. S., Matsumoto, M. &amp; Hikosaka, O. Distinct tonic and phasic anticipatory activity in lateral habenula and dopamine neurons. </w:t>
      </w:r>
      <w:r w:rsidRPr="00C45332">
        <w:rPr>
          <w:i/>
        </w:rPr>
        <w:t>Neuron</w:t>
      </w:r>
      <w:r w:rsidRPr="00C45332">
        <w:t xml:space="preserve"> </w:t>
      </w:r>
      <w:r w:rsidRPr="00C45332">
        <w:rPr>
          <w:b/>
        </w:rPr>
        <w:t>67</w:t>
      </w:r>
      <w:r w:rsidRPr="00C45332">
        <w:t>, 144-155 (2010).</w:t>
      </w:r>
    </w:p>
    <w:p w14:paraId="20AD179A" w14:textId="77777777" w:rsidR="00C45332" w:rsidRPr="00C45332" w:rsidRDefault="00C45332" w:rsidP="00C45332">
      <w:pPr>
        <w:pStyle w:val="EndNoteBibliography"/>
        <w:ind w:left="720" w:hanging="720"/>
      </w:pPr>
      <w:r w:rsidRPr="00C45332">
        <w:t>4</w:t>
      </w:r>
      <w:r w:rsidRPr="00C45332">
        <w:tab/>
        <w:t>Yang, Y.</w:t>
      </w:r>
      <w:r w:rsidRPr="00C45332">
        <w:rPr>
          <w:i/>
        </w:rPr>
        <w:t xml:space="preserve"> et al.</w:t>
      </w:r>
      <w:r w:rsidRPr="00C45332">
        <w:t xml:space="preserve"> Ketamine blocks bursting in the lateral habenula to rapidly relieve depression. </w:t>
      </w:r>
      <w:r w:rsidRPr="00C45332">
        <w:rPr>
          <w:i/>
        </w:rPr>
        <w:t>Nature</w:t>
      </w:r>
      <w:r w:rsidRPr="00C45332">
        <w:t xml:space="preserve"> </w:t>
      </w:r>
      <w:r w:rsidRPr="00C45332">
        <w:rPr>
          <w:b/>
        </w:rPr>
        <w:t>554</w:t>
      </w:r>
      <w:r w:rsidRPr="00C45332">
        <w:t>, 317-322 (2018).</w:t>
      </w:r>
    </w:p>
    <w:p w14:paraId="64301055" w14:textId="19DB496C" w:rsidR="006847EA" w:rsidRDefault="001C7A53">
      <w:r>
        <w:fldChar w:fldCharType="end"/>
      </w:r>
    </w:p>
    <w:p w14:paraId="0C9C7CFE" w14:textId="6A73DE0F" w:rsidR="00D41A5A" w:rsidRDefault="00D41A5A"/>
    <w:p w14:paraId="7A1AD1B8" w14:textId="71EC6BBD" w:rsidR="00D41A5A" w:rsidRDefault="00D41A5A"/>
    <w:p w14:paraId="15EE2115" w14:textId="77777777" w:rsidR="00D41A5A" w:rsidRDefault="00D41A5A"/>
    <w:sectPr w:rsidR="00D41A5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altName w:val="Arial"/>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bordersDoNotSurroundHeader/>
  <w:bordersDoNotSurroundFooter/>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gnword-docGUID" w:val="{4F6B5BAE-6365-40F5-AD1A-CCD9870656B9}"/>
    <w:docVar w:name="dgnword-eventsink" w:val="830456032"/>
    <w:docVar w:name="EN.Layout" w:val="&lt;ENLayout&gt;&lt;Style&gt;Nature&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z2azfprrpepdv8ev0apxvtaitrpefdt5rp2s&quot;&gt;My EndNote Library&lt;record-ids&gt;&lt;item&gt;960&lt;/item&gt;&lt;item&gt;961&lt;/item&gt;&lt;item&gt;962&lt;/item&gt;&lt;item&gt;963&lt;/item&gt;&lt;/record-ids&gt;&lt;/item&gt;&lt;/Libraries&gt;"/>
  </w:docVars>
  <w:rsids>
    <w:rsidRoot w:val="00E74D04"/>
    <w:rsid w:val="00020018"/>
    <w:rsid w:val="00031C61"/>
    <w:rsid w:val="00074ECF"/>
    <w:rsid w:val="00087B5E"/>
    <w:rsid w:val="000B6F85"/>
    <w:rsid w:val="000E2A6F"/>
    <w:rsid w:val="0011267C"/>
    <w:rsid w:val="00127BBB"/>
    <w:rsid w:val="0014467E"/>
    <w:rsid w:val="0016406E"/>
    <w:rsid w:val="001A1DCA"/>
    <w:rsid w:val="001A26E2"/>
    <w:rsid w:val="001B4986"/>
    <w:rsid w:val="001B6E22"/>
    <w:rsid w:val="001C7A53"/>
    <w:rsid w:val="0023018D"/>
    <w:rsid w:val="00275553"/>
    <w:rsid w:val="00327C1F"/>
    <w:rsid w:val="00334010"/>
    <w:rsid w:val="00420364"/>
    <w:rsid w:val="00476207"/>
    <w:rsid w:val="00520781"/>
    <w:rsid w:val="005266DF"/>
    <w:rsid w:val="00571B27"/>
    <w:rsid w:val="0058598E"/>
    <w:rsid w:val="00607E4D"/>
    <w:rsid w:val="00624B70"/>
    <w:rsid w:val="00633560"/>
    <w:rsid w:val="00651AE5"/>
    <w:rsid w:val="006847EA"/>
    <w:rsid w:val="006A222B"/>
    <w:rsid w:val="006B02F3"/>
    <w:rsid w:val="006C30FA"/>
    <w:rsid w:val="006F5E28"/>
    <w:rsid w:val="00703606"/>
    <w:rsid w:val="00724A04"/>
    <w:rsid w:val="00733A60"/>
    <w:rsid w:val="007476A4"/>
    <w:rsid w:val="00773EE2"/>
    <w:rsid w:val="00794332"/>
    <w:rsid w:val="007A1482"/>
    <w:rsid w:val="00845090"/>
    <w:rsid w:val="008875A8"/>
    <w:rsid w:val="00893B14"/>
    <w:rsid w:val="008C42C0"/>
    <w:rsid w:val="008E601E"/>
    <w:rsid w:val="008F3F71"/>
    <w:rsid w:val="008F75E8"/>
    <w:rsid w:val="0094511D"/>
    <w:rsid w:val="009D2D02"/>
    <w:rsid w:val="009D36BD"/>
    <w:rsid w:val="00A0523F"/>
    <w:rsid w:val="00A559B0"/>
    <w:rsid w:val="00A937E3"/>
    <w:rsid w:val="00AD15CB"/>
    <w:rsid w:val="00AD3E51"/>
    <w:rsid w:val="00B37114"/>
    <w:rsid w:val="00BB6BD5"/>
    <w:rsid w:val="00C45332"/>
    <w:rsid w:val="00C5780F"/>
    <w:rsid w:val="00C96577"/>
    <w:rsid w:val="00D1170E"/>
    <w:rsid w:val="00D14264"/>
    <w:rsid w:val="00D27B4E"/>
    <w:rsid w:val="00D408A5"/>
    <w:rsid w:val="00D41A5A"/>
    <w:rsid w:val="00D46412"/>
    <w:rsid w:val="00D71D2E"/>
    <w:rsid w:val="00D82B2E"/>
    <w:rsid w:val="00E32E4E"/>
    <w:rsid w:val="00E35150"/>
    <w:rsid w:val="00E3770D"/>
    <w:rsid w:val="00E40ECB"/>
    <w:rsid w:val="00E47A26"/>
    <w:rsid w:val="00E5573F"/>
    <w:rsid w:val="00E74D04"/>
    <w:rsid w:val="00ED3B3B"/>
    <w:rsid w:val="00EE55B8"/>
    <w:rsid w:val="00F839F8"/>
    <w:rsid w:val="00FA6723"/>
    <w:rsid w:val="00FD6149"/>
    <w:rsid w:val="00FE7FF5"/>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62169D3A"/>
  <w15:chartTrackingRefBased/>
  <w15:docId w15:val="{26C5DD80-D4CE-4FD5-8146-73EB8AAF79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74D04"/>
    <w:pPr>
      <w:spacing w:after="0" w:line="240" w:lineRule="auto"/>
    </w:pPr>
    <w:rPr>
      <w:rFonts w:ascii="Times New Roman" w:eastAsia="Times New Roman" w:hAnsi="Times New Roman" w:cs="Times New Roman"/>
      <w:sz w:val="24"/>
      <w:szCs w:val="24"/>
      <w:lang w:eastAsia="en-GB"/>
    </w:rPr>
  </w:style>
  <w:style w:type="paragraph" w:styleId="Heading1">
    <w:name w:val="heading 1"/>
    <w:basedOn w:val="Normal"/>
    <w:next w:val="Normal"/>
    <w:link w:val="Heading1Char"/>
    <w:uiPriority w:val="9"/>
    <w:qFormat/>
    <w:rsid w:val="00A937E3"/>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E35150"/>
    <w:pPr>
      <w:keepNext/>
      <w:outlineLvl w:val="1"/>
    </w:pPr>
    <w:rPr>
      <w:rFonts w:asciiTheme="majorHAnsi" w:eastAsiaTheme="majorEastAsia" w:hAnsiTheme="majorHAnsi" w:cstheme="majorBidi"/>
    </w:rPr>
  </w:style>
  <w:style w:type="paragraph" w:styleId="Heading3">
    <w:name w:val="heading 3"/>
    <w:basedOn w:val="Normal"/>
    <w:next w:val="Normal"/>
    <w:link w:val="Heading3Char"/>
    <w:uiPriority w:val="9"/>
    <w:unhideWhenUsed/>
    <w:qFormat/>
    <w:rsid w:val="00E74D04"/>
    <w:pPr>
      <w:keepNext/>
      <w:keepLines/>
      <w:spacing w:before="40"/>
      <w:outlineLvl w:val="2"/>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E74D04"/>
    <w:rPr>
      <w:rFonts w:asciiTheme="majorHAnsi" w:eastAsiaTheme="majorEastAsia" w:hAnsiTheme="majorHAnsi" w:cstheme="majorBidi"/>
      <w:color w:val="1F4D78" w:themeColor="accent1" w:themeShade="7F"/>
      <w:sz w:val="24"/>
      <w:szCs w:val="24"/>
      <w:lang w:eastAsia="en-GB"/>
    </w:rPr>
  </w:style>
  <w:style w:type="character" w:customStyle="1" w:styleId="Heading1Char">
    <w:name w:val="Heading 1 Char"/>
    <w:basedOn w:val="DefaultParagraphFont"/>
    <w:link w:val="Heading1"/>
    <w:uiPriority w:val="9"/>
    <w:rsid w:val="00A937E3"/>
    <w:rPr>
      <w:rFonts w:asciiTheme="majorHAnsi" w:eastAsiaTheme="majorEastAsia" w:hAnsiTheme="majorHAnsi" w:cstheme="majorBidi"/>
      <w:color w:val="2E74B5" w:themeColor="accent1" w:themeShade="BF"/>
      <w:sz w:val="32"/>
      <w:szCs w:val="32"/>
      <w:lang w:eastAsia="en-GB"/>
    </w:rPr>
  </w:style>
  <w:style w:type="table" w:styleId="TableGrid">
    <w:name w:val="Table Grid"/>
    <w:basedOn w:val="TableNormal"/>
    <w:uiPriority w:val="39"/>
    <w:rsid w:val="00A937E3"/>
    <w:pPr>
      <w:spacing w:after="0" w:line="240" w:lineRule="auto"/>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Normal"/>
    <w:link w:val="EndNoteBibliographyTitleChar"/>
    <w:rsid w:val="001C7A53"/>
    <w:pPr>
      <w:jc w:val="center"/>
    </w:pPr>
    <w:rPr>
      <w:noProof/>
    </w:rPr>
  </w:style>
  <w:style w:type="character" w:customStyle="1" w:styleId="EndNoteBibliographyTitleChar">
    <w:name w:val="EndNote Bibliography Title Char"/>
    <w:basedOn w:val="DefaultParagraphFont"/>
    <w:link w:val="EndNoteBibliographyTitle"/>
    <w:rsid w:val="001C7A53"/>
    <w:rPr>
      <w:rFonts w:ascii="Times New Roman" w:eastAsia="Times New Roman" w:hAnsi="Times New Roman" w:cs="Times New Roman"/>
      <w:noProof/>
      <w:sz w:val="24"/>
      <w:szCs w:val="24"/>
      <w:lang w:eastAsia="en-GB"/>
    </w:rPr>
  </w:style>
  <w:style w:type="paragraph" w:customStyle="1" w:styleId="EndNoteBibliography">
    <w:name w:val="EndNote Bibliography"/>
    <w:basedOn w:val="Normal"/>
    <w:link w:val="EndNoteBibliographyChar"/>
    <w:rsid w:val="001C7A53"/>
    <w:rPr>
      <w:noProof/>
    </w:rPr>
  </w:style>
  <w:style w:type="character" w:customStyle="1" w:styleId="EndNoteBibliographyChar">
    <w:name w:val="EndNote Bibliography Char"/>
    <w:basedOn w:val="DefaultParagraphFont"/>
    <w:link w:val="EndNoteBibliography"/>
    <w:rsid w:val="001C7A53"/>
    <w:rPr>
      <w:rFonts w:ascii="Times New Roman" w:eastAsia="Times New Roman" w:hAnsi="Times New Roman" w:cs="Times New Roman"/>
      <w:noProof/>
      <w:sz w:val="24"/>
      <w:szCs w:val="24"/>
      <w:lang w:eastAsia="en-GB"/>
    </w:rPr>
  </w:style>
  <w:style w:type="character" w:customStyle="1" w:styleId="Heading2Char">
    <w:name w:val="Heading 2 Char"/>
    <w:basedOn w:val="DefaultParagraphFont"/>
    <w:link w:val="Heading2"/>
    <w:uiPriority w:val="9"/>
    <w:semiHidden/>
    <w:rsid w:val="00E35150"/>
    <w:rPr>
      <w:rFonts w:asciiTheme="majorHAnsi" w:eastAsiaTheme="majorEastAsia" w:hAnsiTheme="majorHAnsi" w:cstheme="majorBidi"/>
      <w:sz w:val="24"/>
      <w:szCs w:val="24"/>
      <w:lang w:eastAsia="en-GB"/>
    </w:rPr>
  </w:style>
  <w:style w:type="character" w:styleId="CommentReference">
    <w:name w:val="annotation reference"/>
    <w:basedOn w:val="DefaultParagraphFont"/>
    <w:uiPriority w:val="99"/>
    <w:semiHidden/>
    <w:unhideWhenUsed/>
    <w:rsid w:val="00845090"/>
    <w:rPr>
      <w:sz w:val="18"/>
      <w:szCs w:val="18"/>
    </w:rPr>
  </w:style>
  <w:style w:type="paragraph" w:styleId="CommentText">
    <w:name w:val="annotation text"/>
    <w:basedOn w:val="Normal"/>
    <w:link w:val="CommentTextChar"/>
    <w:uiPriority w:val="99"/>
    <w:semiHidden/>
    <w:unhideWhenUsed/>
    <w:rsid w:val="00845090"/>
  </w:style>
  <w:style w:type="character" w:customStyle="1" w:styleId="CommentTextChar">
    <w:name w:val="Comment Text Char"/>
    <w:basedOn w:val="DefaultParagraphFont"/>
    <w:link w:val="CommentText"/>
    <w:uiPriority w:val="99"/>
    <w:semiHidden/>
    <w:rsid w:val="00845090"/>
    <w:rPr>
      <w:rFonts w:ascii="Times New Roman" w:eastAsia="Times New Roman" w:hAnsi="Times New Roman" w:cs="Times New Roman"/>
      <w:sz w:val="24"/>
      <w:szCs w:val="24"/>
      <w:lang w:eastAsia="en-GB"/>
    </w:rPr>
  </w:style>
  <w:style w:type="paragraph" w:styleId="CommentSubject">
    <w:name w:val="annotation subject"/>
    <w:basedOn w:val="CommentText"/>
    <w:next w:val="CommentText"/>
    <w:link w:val="CommentSubjectChar"/>
    <w:uiPriority w:val="99"/>
    <w:semiHidden/>
    <w:unhideWhenUsed/>
    <w:rsid w:val="00845090"/>
    <w:rPr>
      <w:b/>
      <w:bCs/>
    </w:rPr>
  </w:style>
  <w:style w:type="character" w:customStyle="1" w:styleId="CommentSubjectChar">
    <w:name w:val="Comment Subject Char"/>
    <w:basedOn w:val="CommentTextChar"/>
    <w:link w:val="CommentSubject"/>
    <w:uiPriority w:val="99"/>
    <w:semiHidden/>
    <w:rsid w:val="00845090"/>
    <w:rPr>
      <w:rFonts w:ascii="Times New Roman" w:eastAsia="Times New Roman" w:hAnsi="Times New Roman" w:cs="Times New Roman"/>
      <w:b/>
      <w:bCs/>
      <w:sz w:val="24"/>
      <w:szCs w:val="24"/>
      <w:lang w:eastAsia="en-GB"/>
    </w:rPr>
  </w:style>
  <w:style w:type="paragraph" w:styleId="BalloonText">
    <w:name w:val="Balloon Text"/>
    <w:basedOn w:val="Normal"/>
    <w:link w:val="BalloonTextChar"/>
    <w:uiPriority w:val="99"/>
    <w:semiHidden/>
    <w:unhideWhenUsed/>
    <w:rsid w:val="001A26E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A26E2"/>
    <w:rPr>
      <w:rFonts w:ascii="Segoe UI" w:eastAsia="Times New Roman" w:hAnsi="Segoe UI" w:cs="Segoe UI"/>
      <w:sz w:val="18"/>
      <w:szCs w:val="18"/>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png"/><Relationship Id="rId11" Type="http://schemas.openxmlformats.org/officeDocument/2006/relationships/image" Target="media/image7.emf"/><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483A0E5-E44C-4F7A-B4BA-878224282D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267</TotalTime>
  <Pages>12</Pages>
  <Words>3010</Words>
  <Characters>17159</Characters>
  <Application>Microsoft Office Word</Application>
  <DocSecurity>0</DocSecurity>
  <Lines>142</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20129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epulcu</dc:creator>
  <cp:keywords/>
  <dc:description/>
  <cp:lastModifiedBy>Erdem Pulcu Ph.D.</cp:lastModifiedBy>
  <cp:revision>74</cp:revision>
  <dcterms:created xsi:type="dcterms:W3CDTF">2021-02-02T14:01:00Z</dcterms:created>
  <dcterms:modified xsi:type="dcterms:W3CDTF">2022-02-04T10:20:00Z</dcterms:modified>
</cp:coreProperties>
</file>